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06" w:type="dxa"/>
        <w:tblLayout w:type="fixed"/>
        <w:tblLook w:val="0000" w:firstRow="0" w:lastRow="0" w:firstColumn="0" w:lastColumn="0" w:noHBand="0" w:noVBand="0"/>
      </w:tblPr>
      <w:tblGrid>
        <w:gridCol w:w="5211"/>
        <w:gridCol w:w="4395"/>
      </w:tblGrid>
      <w:tr w:rsidR="00AD7AEA" w:rsidRPr="00207827" w:rsidTr="00320711">
        <w:trPr>
          <w:trHeight w:val="3534"/>
        </w:trPr>
        <w:tc>
          <w:tcPr>
            <w:tcW w:w="5211" w:type="dxa"/>
          </w:tcPr>
          <w:p w:rsidR="00AD7AEA" w:rsidRPr="00207827" w:rsidRDefault="001418F4" w:rsidP="00A30D26">
            <w:pPr>
              <w:framePr w:hSpace="180" w:wrap="auto" w:vAnchor="page" w:hAnchor="margin" w:x="358" w:y="905"/>
              <w:ind w:left="257" w:hanging="257"/>
              <w:rPr>
                <w:sz w:val="24"/>
                <w:szCs w:val="24"/>
              </w:rPr>
            </w:pPr>
            <w:r w:rsidRPr="00A30D26">
              <w:rPr>
                <w:sz w:val="24"/>
                <w:szCs w:val="24"/>
              </w:rPr>
              <w:t xml:space="preserve"> </w:t>
            </w:r>
            <w:r w:rsidR="00043A9A" w:rsidRPr="00207827">
              <w:rPr>
                <w:sz w:val="24"/>
                <w:szCs w:val="24"/>
              </w:rPr>
              <w:t xml:space="preserve"> </w:t>
            </w:r>
            <w:r w:rsidR="00AD7AEA" w:rsidRPr="00207827">
              <w:rPr>
                <w:sz w:val="24"/>
                <w:szCs w:val="24"/>
              </w:rPr>
              <w:t>СОГЛАСОВАНО</w:t>
            </w:r>
          </w:p>
          <w:p w:rsidR="00AD7AEA" w:rsidRPr="00207827" w:rsidRDefault="00AD7AEA" w:rsidP="00207827">
            <w:pPr>
              <w:framePr w:hSpace="180" w:wrap="auto" w:vAnchor="page" w:hAnchor="margin" w:x="358" w:y="905"/>
              <w:ind w:left="257"/>
              <w:rPr>
                <w:sz w:val="24"/>
                <w:szCs w:val="24"/>
              </w:rPr>
            </w:pPr>
          </w:p>
          <w:p w:rsidR="00AD7AEA" w:rsidRPr="00207827" w:rsidRDefault="00AD7AEA" w:rsidP="00207827">
            <w:pPr>
              <w:framePr w:hSpace="180" w:wrap="auto" w:vAnchor="page" w:hAnchor="margin" w:x="358" w:y="905"/>
              <w:rPr>
                <w:sz w:val="24"/>
                <w:szCs w:val="24"/>
              </w:rPr>
            </w:pPr>
          </w:p>
          <w:p w:rsidR="00AD7AEA" w:rsidRPr="00207827" w:rsidRDefault="00AD7AEA" w:rsidP="00207827">
            <w:pPr>
              <w:framePr w:hSpace="180" w:wrap="auto" w:vAnchor="page" w:hAnchor="margin" w:x="358" w:y="905"/>
              <w:rPr>
                <w:sz w:val="24"/>
                <w:szCs w:val="24"/>
              </w:rPr>
            </w:pPr>
            <w:r w:rsidRPr="00207827">
              <w:rPr>
                <w:sz w:val="24"/>
                <w:szCs w:val="24"/>
              </w:rPr>
              <w:t xml:space="preserve"> Генеральный директор</w:t>
            </w:r>
          </w:p>
          <w:p w:rsidR="00AD7AEA" w:rsidRPr="00207827" w:rsidRDefault="00AD7AEA" w:rsidP="00207827">
            <w:pPr>
              <w:framePr w:hSpace="180" w:wrap="auto" w:vAnchor="page" w:hAnchor="margin" w:x="358" w:y="905"/>
              <w:rPr>
                <w:sz w:val="24"/>
                <w:szCs w:val="24"/>
              </w:rPr>
            </w:pPr>
            <w:r w:rsidRPr="00207827">
              <w:rPr>
                <w:sz w:val="24"/>
                <w:szCs w:val="24"/>
              </w:rPr>
              <w:t>АО «ДК РЕГИОН»</w:t>
            </w:r>
          </w:p>
          <w:p w:rsidR="00AD7AEA" w:rsidRPr="00207827" w:rsidRDefault="00AD7AEA" w:rsidP="00207827">
            <w:pPr>
              <w:framePr w:hSpace="180" w:wrap="auto" w:vAnchor="page" w:hAnchor="margin" w:x="358" w:y="905"/>
              <w:ind w:left="257"/>
              <w:rPr>
                <w:sz w:val="24"/>
                <w:szCs w:val="24"/>
              </w:rPr>
            </w:pPr>
          </w:p>
          <w:p w:rsidR="00AD7AEA" w:rsidRPr="00207827" w:rsidRDefault="00AD7AEA" w:rsidP="00207827">
            <w:pPr>
              <w:framePr w:hSpace="180" w:wrap="auto" w:vAnchor="page" w:hAnchor="margin" w:x="358" w:y="905"/>
              <w:ind w:left="257"/>
              <w:rPr>
                <w:sz w:val="24"/>
                <w:szCs w:val="24"/>
              </w:rPr>
            </w:pPr>
          </w:p>
          <w:p w:rsidR="00AD7AEA" w:rsidRPr="00207827" w:rsidRDefault="00AD7AEA" w:rsidP="00207827">
            <w:pPr>
              <w:framePr w:hSpace="180" w:wrap="auto" w:vAnchor="page" w:hAnchor="margin" w:x="358" w:y="905"/>
              <w:ind w:left="257"/>
              <w:rPr>
                <w:sz w:val="24"/>
                <w:szCs w:val="24"/>
              </w:rPr>
            </w:pPr>
          </w:p>
          <w:p w:rsidR="00AD7AEA" w:rsidRPr="00207827" w:rsidRDefault="00AD7AEA" w:rsidP="00207827">
            <w:pPr>
              <w:framePr w:hSpace="180" w:wrap="auto" w:vAnchor="page" w:hAnchor="margin" w:x="358" w:y="905"/>
              <w:ind w:left="257"/>
              <w:rPr>
                <w:sz w:val="24"/>
                <w:szCs w:val="24"/>
              </w:rPr>
            </w:pPr>
          </w:p>
          <w:p w:rsidR="00AD7AEA" w:rsidRPr="00207827" w:rsidRDefault="00AD7AEA" w:rsidP="00207827">
            <w:pPr>
              <w:framePr w:hSpace="180" w:wrap="auto" w:vAnchor="page" w:hAnchor="margin" w:x="358" w:y="905"/>
              <w:rPr>
                <w:sz w:val="24"/>
                <w:szCs w:val="24"/>
              </w:rPr>
            </w:pPr>
            <w:r w:rsidRPr="00207827">
              <w:rPr>
                <w:sz w:val="24"/>
                <w:szCs w:val="24"/>
              </w:rPr>
              <w:t>____________________  /А.А.</w:t>
            </w:r>
            <w:r w:rsidR="000562CD" w:rsidRPr="0012535E">
              <w:rPr>
                <w:sz w:val="24"/>
                <w:szCs w:val="24"/>
              </w:rPr>
              <w:t xml:space="preserve"> </w:t>
            </w:r>
            <w:r w:rsidRPr="00207827">
              <w:rPr>
                <w:sz w:val="24"/>
                <w:szCs w:val="24"/>
              </w:rPr>
              <w:t xml:space="preserve">Зайцева/                    </w:t>
            </w:r>
          </w:p>
          <w:p w:rsidR="00AD7AEA" w:rsidRPr="00207827" w:rsidRDefault="00AD7AEA" w:rsidP="00207827">
            <w:pPr>
              <w:framePr w:hSpace="180" w:wrap="auto" w:vAnchor="page" w:hAnchor="margin" w:x="358" w:y="905"/>
              <w:rPr>
                <w:sz w:val="24"/>
                <w:szCs w:val="24"/>
              </w:rPr>
            </w:pPr>
          </w:p>
          <w:p w:rsidR="00AD7AEA" w:rsidRPr="00207827" w:rsidRDefault="00AB6A52" w:rsidP="00285904">
            <w:pPr>
              <w:framePr w:hSpace="180" w:wrap="auto" w:vAnchor="page" w:hAnchor="margin" w:x="358" w:y="905"/>
              <w:rPr>
                <w:sz w:val="28"/>
                <w:szCs w:val="28"/>
              </w:rPr>
            </w:pPr>
            <w:r>
              <w:rPr>
                <w:sz w:val="24"/>
                <w:szCs w:val="24"/>
              </w:rPr>
              <w:t>«</w:t>
            </w:r>
            <w:r w:rsidRPr="00545528">
              <w:rPr>
                <w:sz w:val="24"/>
                <w:szCs w:val="24"/>
              </w:rPr>
              <w:t xml:space="preserve"> </w:t>
            </w:r>
            <w:r w:rsidR="00285904" w:rsidRPr="00285904">
              <w:rPr>
                <w:sz w:val="24"/>
                <w:szCs w:val="24"/>
              </w:rPr>
              <w:t>22</w:t>
            </w:r>
            <w:r>
              <w:rPr>
                <w:sz w:val="24"/>
                <w:szCs w:val="24"/>
              </w:rPr>
              <w:t xml:space="preserve"> » апреля 2019 </w:t>
            </w:r>
            <w:r w:rsidRPr="00047BC1">
              <w:rPr>
                <w:sz w:val="24"/>
                <w:szCs w:val="24"/>
              </w:rPr>
              <w:t>г.</w:t>
            </w:r>
          </w:p>
        </w:tc>
        <w:tc>
          <w:tcPr>
            <w:tcW w:w="4395" w:type="dxa"/>
          </w:tcPr>
          <w:p w:rsidR="00AD7AEA" w:rsidRPr="00207827" w:rsidRDefault="00AD7AEA" w:rsidP="00207827">
            <w:pPr>
              <w:framePr w:hSpace="180" w:wrap="auto" w:vAnchor="page" w:hAnchor="margin" w:x="358" w:y="905"/>
              <w:rPr>
                <w:sz w:val="24"/>
                <w:szCs w:val="24"/>
              </w:rPr>
            </w:pPr>
            <w:r w:rsidRPr="00207827">
              <w:rPr>
                <w:sz w:val="24"/>
                <w:szCs w:val="24"/>
              </w:rPr>
              <w:t xml:space="preserve">УТВЕРЖДЕНО </w:t>
            </w:r>
          </w:p>
          <w:p w:rsidR="00AD7AEA" w:rsidRPr="00207827" w:rsidRDefault="00AD7AEA" w:rsidP="00207827">
            <w:pPr>
              <w:framePr w:hSpace="180" w:wrap="auto" w:vAnchor="page" w:hAnchor="margin" w:x="358" w:y="905"/>
              <w:rPr>
                <w:sz w:val="24"/>
                <w:szCs w:val="24"/>
              </w:rPr>
            </w:pPr>
          </w:p>
          <w:p w:rsidR="00AD7AEA" w:rsidRPr="00207827" w:rsidRDefault="00AD7AEA" w:rsidP="00207827">
            <w:pPr>
              <w:framePr w:hSpace="180" w:wrap="auto" w:vAnchor="page" w:hAnchor="margin" w:x="358" w:y="905"/>
              <w:rPr>
                <w:sz w:val="24"/>
                <w:szCs w:val="24"/>
              </w:rPr>
            </w:pPr>
          </w:p>
          <w:p w:rsidR="00AD7AEA" w:rsidRPr="00207827" w:rsidRDefault="00AD7AEA" w:rsidP="00207827">
            <w:pPr>
              <w:framePr w:hSpace="180" w:wrap="auto" w:vAnchor="page" w:hAnchor="margin" w:x="358" w:y="905"/>
              <w:rPr>
                <w:sz w:val="24"/>
                <w:szCs w:val="24"/>
              </w:rPr>
            </w:pPr>
            <w:r w:rsidRPr="00207827">
              <w:rPr>
                <w:sz w:val="24"/>
                <w:szCs w:val="24"/>
              </w:rPr>
              <w:t xml:space="preserve">Генеральный директор </w:t>
            </w:r>
          </w:p>
          <w:p w:rsidR="00AD7AEA" w:rsidRPr="00207827" w:rsidRDefault="00867899" w:rsidP="00207827">
            <w:pPr>
              <w:framePr w:hSpace="180" w:wrap="auto" w:vAnchor="page" w:hAnchor="margin" w:x="358" w:y="905"/>
              <w:rPr>
                <w:sz w:val="24"/>
                <w:szCs w:val="24"/>
              </w:rPr>
            </w:pPr>
            <w:r>
              <w:rPr>
                <w:sz w:val="24"/>
                <w:szCs w:val="24"/>
              </w:rPr>
              <w:t>АО «</w:t>
            </w:r>
            <w:r w:rsidR="00F0137C">
              <w:rPr>
                <w:sz w:val="24"/>
                <w:szCs w:val="24"/>
              </w:rPr>
              <w:t>УК РЕГИОН Инвестиции</w:t>
            </w:r>
            <w:r>
              <w:rPr>
                <w:sz w:val="24"/>
                <w:szCs w:val="24"/>
              </w:rPr>
              <w:t>»</w:t>
            </w:r>
          </w:p>
          <w:p w:rsidR="00AD7AEA" w:rsidRPr="00207827" w:rsidRDefault="00AD7AEA" w:rsidP="00207827">
            <w:pPr>
              <w:framePr w:hSpace="180" w:wrap="auto" w:vAnchor="page" w:hAnchor="margin" w:x="358" w:y="905"/>
              <w:rPr>
                <w:sz w:val="24"/>
                <w:szCs w:val="24"/>
              </w:rPr>
            </w:pPr>
          </w:p>
          <w:p w:rsidR="00AD7AEA" w:rsidRPr="00207827" w:rsidRDefault="00AD7AEA" w:rsidP="00207827">
            <w:pPr>
              <w:framePr w:hSpace="180" w:wrap="auto" w:vAnchor="page" w:hAnchor="margin" w:x="358" w:y="905"/>
              <w:rPr>
                <w:sz w:val="24"/>
                <w:szCs w:val="24"/>
              </w:rPr>
            </w:pPr>
          </w:p>
          <w:p w:rsidR="001B3087" w:rsidRPr="00207827" w:rsidRDefault="001B3087" w:rsidP="00207827">
            <w:pPr>
              <w:framePr w:hSpace="180" w:wrap="auto" w:vAnchor="page" w:hAnchor="margin" w:x="358" w:y="905"/>
              <w:rPr>
                <w:sz w:val="24"/>
                <w:szCs w:val="24"/>
              </w:rPr>
            </w:pPr>
          </w:p>
          <w:p w:rsidR="00AD7AEA" w:rsidRPr="00207827" w:rsidRDefault="00AD7AEA" w:rsidP="00207827">
            <w:pPr>
              <w:framePr w:hSpace="180" w:wrap="auto" w:vAnchor="page" w:hAnchor="margin" w:x="358" w:y="905"/>
              <w:rPr>
                <w:sz w:val="24"/>
                <w:szCs w:val="24"/>
              </w:rPr>
            </w:pPr>
          </w:p>
          <w:p w:rsidR="00AD7AEA" w:rsidRPr="00207827" w:rsidRDefault="00AD7AEA" w:rsidP="00207827">
            <w:pPr>
              <w:framePr w:hSpace="180" w:wrap="auto" w:vAnchor="page" w:hAnchor="margin" w:x="358" w:y="905"/>
              <w:rPr>
                <w:sz w:val="24"/>
                <w:szCs w:val="24"/>
              </w:rPr>
            </w:pPr>
            <w:r w:rsidRPr="00207827">
              <w:rPr>
                <w:sz w:val="24"/>
                <w:szCs w:val="24"/>
              </w:rPr>
              <w:t>________________ /</w:t>
            </w:r>
            <w:r w:rsidR="00F0137C">
              <w:rPr>
                <w:sz w:val="24"/>
                <w:szCs w:val="24"/>
              </w:rPr>
              <w:t>С</w:t>
            </w:r>
            <w:r w:rsidR="00867899">
              <w:rPr>
                <w:sz w:val="24"/>
                <w:szCs w:val="24"/>
              </w:rPr>
              <w:t>.</w:t>
            </w:r>
            <w:r w:rsidR="00F0137C">
              <w:rPr>
                <w:sz w:val="24"/>
                <w:szCs w:val="24"/>
              </w:rPr>
              <w:t>Л</w:t>
            </w:r>
            <w:r w:rsidR="00867899">
              <w:rPr>
                <w:sz w:val="24"/>
                <w:szCs w:val="24"/>
              </w:rPr>
              <w:t>.</w:t>
            </w:r>
            <w:r w:rsidR="00F0137C">
              <w:rPr>
                <w:sz w:val="24"/>
                <w:szCs w:val="24"/>
              </w:rPr>
              <w:t xml:space="preserve"> Малышев</w:t>
            </w:r>
            <w:r w:rsidRPr="00207827">
              <w:rPr>
                <w:sz w:val="24"/>
                <w:szCs w:val="24"/>
              </w:rPr>
              <w:t>/</w:t>
            </w:r>
          </w:p>
          <w:p w:rsidR="00AD7AEA" w:rsidRPr="00207827" w:rsidRDefault="00AD7AEA" w:rsidP="00207827">
            <w:pPr>
              <w:framePr w:hSpace="180" w:wrap="auto" w:vAnchor="page" w:hAnchor="margin" w:x="358" w:y="905"/>
              <w:tabs>
                <w:tab w:val="left" w:pos="2722"/>
              </w:tabs>
              <w:rPr>
                <w:sz w:val="24"/>
                <w:szCs w:val="24"/>
              </w:rPr>
            </w:pPr>
          </w:p>
          <w:p w:rsidR="00AD7AEA" w:rsidRPr="00207827" w:rsidRDefault="00AB6A52" w:rsidP="00285904">
            <w:pPr>
              <w:framePr w:hSpace="180" w:wrap="auto" w:vAnchor="page" w:hAnchor="margin" w:x="358" w:y="905"/>
              <w:tabs>
                <w:tab w:val="left" w:pos="2722"/>
              </w:tabs>
              <w:rPr>
                <w:sz w:val="24"/>
                <w:szCs w:val="24"/>
              </w:rPr>
            </w:pPr>
            <w:r>
              <w:rPr>
                <w:sz w:val="24"/>
                <w:szCs w:val="24"/>
              </w:rPr>
              <w:t>«</w:t>
            </w:r>
            <w:r w:rsidR="00285904">
              <w:rPr>
                <w:sz w:val="24"/>
                <w:szCs w:val="24"/>
              </w:rPr>
              <w:t xml:space="preserve"> </w:t>
            </w:r>
            <w:r w:rsidR="00285904" w:rsidRPr="00261AC8">
              <w:rPr>
                <w:sz w:val="24"/>
                <w:szCs w:val="24"/>
              </w:rPr>
              <w:t>22</w:t>
            </w:r>
            <w:r>
              <w:rPr>
                <w:sz w:val="24"/>
                <w:szCs w:val="24"/>
              </w:rPr>
              <w:t xml:space="preserve"> » апреля 2019 </w:t>
            </w:r>
            <w:r w:rsidRPr="00047BC1">
              <w:rPr>
                <w:sz w:val="24"/>
                <w:szCs w:val="24"/>
              </w:rPr>
              <w:t>г.</w:t>
            </w:r>
            <w:r w:rsidR="00AD7AEA" w:rsidRPr="00207827">
              <w:rPr>
                <w:sz w:val="24"/>
                <w:szCs w:val="24"/>
              </w:rPr>
              <w:tab/>
            </w:r>
          </w:p>
        </w:tc>
      </w:tr>
    </w:tbl>
    <w:p w:rsidR="00484282" w:rsidRPr="00207827" w:rsidRDefault="00484282" w:rsidP="00207827">
      <w:pPr>
        <w:ind w:left="360"/>
        <w:rPr>
          <w:sz w:val="28"/>
          <w:szCs w:val="28"/>
        </w:rPr>
      </w:pPr>
    </w:p>
    <w:p w:rsidR="00484282" w:rsidRPr="00207827" w:rsidRDefault="00484282" w:rsidP="00207827">
      <w:pPr>
        <w:ind w:left="360"/>
        <w:rPr>
          <w:sz w:val="28"/>
          <w:szCs w:val="28"/>
        </w:rPr>
      </w:pPr>
    </w:p>
    <w:p w:rsidR="00BB16E8" w:rsidRPr="00207827" w:rsidRDefault="00BB16E8" w:rsidP="00207827">
      <w:pPr>
        <w:ind w:left="360"/>
        <w:rPr>
          <w:sz w:val="28"/>
          <w:szCs w:val="28"/>
        </w:rPr>
      </w:pPr>
    </w:p>
    <w:p w:rsidR="00AF4C02" w:rsidRPr="006D7089" w:rsidRDefault="00AF4C02" w:rsidP="00207827">
      <w:pPr>
        <w:ind w:left="360"/>
        <w:rPr>
          <w:sz w:val="28"/>
          <w:szCs w:val="28"/>
        </w:rPr>
      </w:pPr>
    </w:p>
    <w:p w:rsidR="00EC5B37" w:rsidRPr="006D7089" w:rsidRDefault="00EC5B37" w:rsidP="00B602F2">
      <w:pPr>
        <w:ind w:left="360"/>
        <w:rPr>
          <w:sz w:val="28"/>
          <w:szCs w:val="28"/>
        </w:rPr>
      </w:pPr>
    </w:p>
    <w:p w:rsidR="00466F8C" w:rsidRPr="00207827" w:rsidRDefault="00466F8C" w:rsidP="00466F8C">
      <w:pPr>
        <w:jc w:val="center"/>
        <w:rPr>
          <w:b/>
          <w:bCs/>
          <w:sz w:val="34"/>
          <w:szCs w:val="34"/>
        </w:rPr>
      </w:pPr>
      <w:r w:rsidRPr="00207827">
        <w:rPr>
          <w:b/>
          <w:bCs/>
          <w:sz w:val="34"/>
          <w:szCs w:val="34"/>
        </w:rPr>
        <w:t>ПРАВИЛА</w:t>
      </w:r>
    </w:p>
    <w:p w:rsidR="00466F8C" w:rsidRPr="00287F00" w:rsidRDefault="00466F8C" w:rsidP="00466F8C">
      <w:pPr>
        <w:ind w:left="-284" w:right="-284"/>
        <w:jc w:val="center"/>
        <w:rPr>
          <w:b/>
          <w:bCs/>
          <w:sz w:val="32"/>
          <w:szCs w:val="32"/>
        </w:rPr>
      </w:pPr>
      <w:r w:rsidRPr="00287F00">
        <w:rPr>
          <w:b/>
          <w:bCs/>
          <w:sz w:val="32"/>
          <w:szCs w:val="32"/>
        </w:rPr>
        <w:t xml:space="preserve">определения стоимости чистых активов </w:t>
      </w:r>
    </w:p>
    <w:p w:rsidR="00466F8C" w:rsidRPr="00483C3E" w:rsidRDefault="00466F8C" w:rsidP="00466F8C">
      <w:pPr>
        <w:ind w:left="-284" w:right="-284"/>
        <w:jc w:val="center"/>
        <w:rPr>
          <w:b/>
          <w:bCs/>
          <w:sz w:val="32"/>
          <w:szCs w:val="32"/>
        </w:rPr>
      </w:pPr>
      <w:r w:rsidRPr="00287F00">
        <w:rPr>
          <w:b/>
          <w:bCs/>
          <w:sz w:val="32"/>
          <w:szCs w:val="32"/>
        </w:rPr>
        <w:t xml:space="preserve">Открытого паевого инвестиционного фонда рыночных финансовых инструментов </w:t>
      </w:r>
      <w:r>
        <w:rPr>
          <w:b/>
          <w:bCs/>
          <w:sz w:val="32"/>
          <w:szCs w:val="32"/>
        </w:rPr>
        <w:t>«</w:t>
      </w:r>
      <w:r w:rsidRPr="00FC71CE">
        <w:rPr>
          <w:b/>
          <w:bCs/>
          <w:sz w:val="32"/>
          <w:szCs w:val="32"/>
        </w:rPr>
        <w:t>РЕГИОН Фонд Акций</w:t>
      </w:r>
      <w:r>
        <w:rPr>
          <w:b/>
          <w:bCs/>
          <w:sz w:val="32"/>
          <w:szCs w:val="32"/>
        </w:rPr>
        <w:t>»</w:t>
      </w:r>
    </w:p>
    <w:p w:rsidR="00466F8C" w:rsidRPr="00B602F2" w:rsidRDefault="00466F8C" w:rsidP="00466F8C">
      <w:pPr>
        <w:ind w:left="-284" w:right="-284"/>
        <w:jc w:val="center"/>
        <w:rPr>
          <w:b/>
          <w:bCs/>
          <w:sz w:val="32"/>
          <w:szCs w:val="32"/>
        </w:rPr>
      </w:pPr>
      <w:r w:rsidRPr="00B602F2">
        <w:rPr>
          <w:b/>
          <w:bCs/>
          <w:sz w:val="32"/>
          <w:szCs w:val="32"/>
        </w:rPr>
        <w:t xml:space="preserve"> </w:t>
      </w:r>
    </w:p>
    <w:p w:rsidR="00466F8C" w:rsidRPr="00B602F2" w:rsidRDefault="00466F8C" w:rsidP="00466F8C">
      <w:pPr>
        <w:pStyle w:val="BodyNum"/>
        <w:numPr>
          <w:ilvl w:val="0"/>
          <w:numId w:val="0"/>
        </w:numPr>
        <w:ind w:left="2160"/>
      </w:pPr>
    </w:p>
    <w:p w:rsidR="005C6875" w:rsidRPr="00483C3E" w:rsidRDefault="00466F8C" w:rsidP="00466F8C">
      <w:pPr>
        <w:ind w:left="-284" w:right="-284"/>
        <w:jc w:val="center"/>
        <w:rPr>
          <w:b/>
          <w:bCs/>
          <w:sz w:val="32"/>
          <w:szCs w:val="32"/>
        </w:rPr>
      </w:pPr>
      <w:r>
        <w:rPr>
          <w:b/>
          <w:bCs/>
          <w:sz w:val="32"/>
          <w:szCs w:val="32"/>
        </w:rPr>
        <w:t xml:space="preserve">(в редакции изменений и дополнений № </w:t>
      </w:r>
      <w:r w:rsidRPr="00ED3972">
        <w:rPr>
          <w:b/>
          <w:bCs/>
          <w:sz w:val="32"/>
          <w:szCs w:val="32"/>
        </w:rPr>
        <w:t>10</w:t>
      </w:r>
      <w:r>
        <w:rPr>
          <w:b/>
          <w:bCs/>
          <w:sz w:val="32"/>
          <w:szCs w:val="32"/>
        </w:rPr>
        <w:t xml:space="preserve"> от </w:t>
      </w:r>
      <w:r>
        <w:rPr>
          <w:b/>
          <w:bCs/>
          <w:sz w:val="32"/>
          <w:szCs w:val="32"/>
          <w:lang w:val="en-US"/>
        </w:rPr>
        <w:t>22</w:t>
      </w:r>
      <w:bookmarkStart w:id="0" w:name="_GoBack"/>
      <w:bookmarkEnd w:id="0"/>
      <w:r>
        <w:rPr>
          <w:b/>
          <w:bCs/>
          <w:sz w:val="32"/>
          <w:szCs w:val="32"/>
        </w:rPr>
        <w:t>.04.2019 г.)</w:t>
      </w:r>
    </w:p>
    <w:p w:rsidR="00E67D84" w:rsidRPr="00483C3E" w:rsidRDefault="00E67D84" w:rsidP="00E67D84">
      <w:pPr>
        <w:ind w:left="-284" w:right="-284"/>
        <w:jc w:val="center"/>
        <w:rPr>
          <w:b/>
          <w:bCs/>
          <w:sz w:val="32"/>
          <w:szCs w:val="32"/>
        </w:rPr>
      </w:pPr>
    </w:p>
    <w:p w:rsidR="00484282" w:rsidRPr="00B602F2" w:rsidRDefault="00484282" w:rsidP="00B602F2">
      <w:pPr>
        <w:ind w:left="-284" w:right="-284"/>
        <w:jc w:val="center"/>
        <w:rPr>
          <w:b/>
          <w:bCs/>
          <w:sz w:val="32"/>
          <w:szCs w:val="32"/>
        </w:rPr>
      </w:pPr>
      <w:r w:rsidRPr="00B602F2">
        <w:rPr>
          <w:b/>
          <w:bCs/>
          <w:sz w:val="32"/>
          <w:szCs w:val="32"/>
        </w:rPr>
        <w:t xml:space="preserve"> </w:t>
      </w:r>
    </w:p>
    <w:p w:rsidR="00484282" w:rsidRPr="00B602F2" w:rsidRDefault="00484282" w:rsidP="00B602F2">
      <w:pPr>
        <w:pStyle w:val="BodyNum"/>
        <w:numPr>
          <w:ilvl w:val="0"/>
          <w:numId w:val="0"/>
        </w:numPr>
        <w:ind w:left="2160"/>
      </w:pPr>
    </w:p>
    <w:p w:rsidR="00484282" w:rsidRPr="00B602F2" w:rsidRDefault="00484282" w:rsidP="00B602F2">
      <w:pPr>
        <w:pStyle w:val="BodyNum"/>
        <w:numPr>
          <w:ilvl w:val="0"/>
          <w:numId w:val="0"/>
        </w:numPr>
        <w:ind w:left="2160"/>
      </w:pPr>
    </w:p>
    <w:p w:rsidR="00484282" w:rsidRPr="00B602F2" w:rsidRDefault="00484282" w:rsidP="00B602F2">
      <w:pPr>
        <w:pStyle w:val="BodyNum"/>
        <w:numPr>
          <w:ilvl w:val="0"/>
          <w:numId w:val="0"/>
        </w:numPr>
        <w:ind w:left="-142"/>
      </w:pPr>
    </w:p>
    <w:p w:rsidR="005A39C7" w:rsidRPr="00B602F2" w:rsidRDefault="005A39C7" w:rsidP="00B602F2">
      <w:pPr>
        <w:pStyle w:val="BodyNum"/>
        <w:numPr>
          <w:ilvl w:val="0"/>
          <w:numId w:val="0"/>
        </w:numPr>
        <w:ind w:left="-142"/>
      </w:pPr>
    </w:p>
    <w:p w:rsidR="00484282" w:rsidRPr="00B602F2" w:rsidRDefault="00484282" w:rsidP="00B602F2">
      <w:pPr>
        <w:pStyle w:val="BodyNum"/>
        <w:numPr>
          <w:ilvl w:val="0"/>
          <w:numId w:val="0"/>
        </w:numPr>
        <w:ind w:left="-142"/>
      </w:pPr>
    </w:p>
    <w:p w:rsidR="00484282" w:rsidRPr="00B602F2" w:rsidRDefault="00484282" w:rsidP="00B602F2">
      <w:pPr>
        <w:pStyle w:val="BodyNum"/>
        <w:numPr>
          <w:ilvl w:val="0"/>
          <w:numId w:val="0"/>
        </w:numPr>
        <w:ind w:left="-142"/>
      </w:pPr>
    </w:p>
    <w:p w:rsidR="00A831A0" w:rsidRPr="00B602F2" w:rsidRDefault="00A831A0" w:rsidP="00B602F2">
      <w:pPr>
        <w:pStyle w:val="BodyNum"/>
        <w:numPr>
          <w:ilvl w:val="0"/>
          <w:numId w:val="0"/>
        </w:numPr>
        <w:ind w:left="-142"/>
      </w:pPr>
    </w:p>
    <w:p w:rsidR="00A831A0" w:rsidRPr="00B602F2" w:rsidRDefault="00A831A0" w:rsidP="00B602F2">
      <w:pPr>
        <w:pStyle w:val="BodyNum"/>
        <w:numPr>
          <w:ilvl w:val="0"/>
          <w:numId w:val="0"/>
        </w:numPr>
        <w:ind w:left="-142"/>
      </w:pPr>
    </w:p>
    <w:p w:rsidR="00A831A0" w:rsidRPr="006D7089" w:rsidRDefault="00A831A0" w:rsidP="00B602F2">
      <w:pPr>
        <w:pStyle w:val="BodyNum"/>
        <w:numPr>
          <w:ilvl w:val="0"/>
          <w:numId w:val="0"/>
        </w:numPr>
        <w:ind w:left="-142"/>
      </w:pPr>
    </w:p>
    <w:p w:rsidR="00A06D30" w:rsidRDefault="00A06D30">
      <w:pPr>
        <w:rPr>
          <w:sz w:val="24"/>
          <w:szCs w:val="24"/>
        </w:rPr>
      </w:pPr>
      <w:r>
        <w:br w:type="page"/>
      </w:r>
    </w:p>
    <w:p w:rsidR="00484282" w:rsidRPr="00B602F2" w:rsidRDefault="00484282" w:rsidP="00B602F2">
      <w:pPr>
        <w:jc w:val="center"/>
        <w:rPr>
          <w:sz w:val="24"/>
          <w:szCs w:val="24"/>
        </w:rPr>
      </w:pPr>
    </w:p>
    <w:p w:rsidR="00EA4001" w:rsidRPr="00B602F2" w:rsidRDefault="00EA4001" w:rsidP="00B602F2">
      <w:pPr>
        <w:numPr>
          <w:ilvl w:val="0"/>
          <w:numId w:val="70"/>
        </w:numPr>
        <w:rPr>
          <w:b/>
          <w:sz w:val="24"/>
          <w:szCs w:val="24"/>
        </w:rPr>
      </w:pPr>
      <w:r w:rsidRPr="00B602F2">
        <w:rPr>
          <w:b/>
          <w:sz w:val="24"/>
          <w:szCs w:val="24"/>
        </w:rPr>
        <w:t>Общие положения.</w:t>
      </w:r>
    </w:p>
    <w:p w:rsidR="00EA4001" w:rsidRPr="00B602F2" w:rsidRDefault="00EA4001" w:rsidP="00B602F2">
      <w:pPr>
        <w:jc w:val="center"/>
        <w:rPr>
          <w:b/>
          <w:sz w:val="24"/>
          <w:szCs w:val="24"/>
        </w:rPr>
      </w:pPr>
    </w:p>
    <w:p w:rsidR="001B3087" w:rsidRPr="00B602F2" w:rsidRDefault="001B3087" w:rsidP="006D7089">
      <w:pPr>
        <w:pStyle w:val="a3"/>
        <w:autoSpaceDE w:val="0"/>
        <w:autoSpaceDN w:val="0"/>
        <w:adjustRightInd w:val="0"/>
        <w:spacing w:after="0" w:line="240" w:lineRule="auto"/>
        <w:ind w:left="644"/>
        <w:jc w:val="both"/>
        <w:rPr>
          <w:rFonts w:ascii="Times New Roman" w:hAnsi="Times New Roman"/>
          <w:sz w:val="24"/>
          <w:szCs w:val="24"/>
        </w:rPr>
      </w:pPr>
      <w:r w:rsidRPr="00B602F2">
        <w:rPr>
          <w:rFonts w:ascii="Times New Roman" w:hAnsi="Times New Roman"/>
          <w:sz w:val="24"/>
          <w:szCs w:val="24"/>
        </w:rPr>
        <w:t xml:space="preserve">              Настоящие Правила определения стоимости чистых активов (далее – Правила определения СЧА) </w:t>
      </w:r>
      <w:r w:rsidR="009F41AA" w:rsidRPr="00627A34">
        <w:rPr>
          <w:rFonts w:ascii="Times New Roman" w:hAnsi="Times New Roman"/>
          <w:sz w:val="24"/>
          <w:szCs w:val="24"/>
        </w:rPr>
        <w:t xml:space="preserve">Открытого паевого инвестиционного фонда рыночных финансовых инструментов </w:t>
      </w:r>
      <w:r w:rsidR="009F41AA">
        <w:rPr>
          <w:rFonts w:ascii="Times New Roman" w:hAnsi="Times New Roman"/>
          <w:sz w:val="24"/>
          <w:szCs w:val="24"/>
        </w:rPr>
        <w:t>«</w:t>
      </w:r>
      <w:r w:rsidR="009F41AA" w:rsidRPr="00572145">
        <w:rPr>
          <w:rFonts w:ascii="Times New Roman" w:hAnsi="Times New Roman"/>
          <w:sz w:val="24"/>
          <w:szCs w:val="24"/>
        </w:rPr>
        <w:t>РЕГИОН Фонд Акций</w:t>
      </w:r>
      <w:r w:rsidR="009F41AA">
        <w:rPr>
          <w:rFonts w:ascii="Times New Roman" w:hAnsi="Times New Roman"/>
          <w:sz w:val="24"/>
          <w:szCs w:val="24"/>
        </w:rPr>
        <w:t>»</w:t>
      </w:r>
      <w:r w:rsidR="005C6875" w:rsidDel="00572145">
        <w:rPr>
          <w:rFonts w:ascii="Times New Roman" w:hAnsi="Times New Roman"/>
          <w:sz w:val="24"/>
          <w:szCs w:val="24"/>
        </w:rPr>
        <w:t xml:space="preserve"> </w:t>
      </w:r>
      <w:r w:rsidR="00E67D84" w:rsidRPr="00F825E1">
        <w:rPr>
          <w:rFonts w:ascii="Times New Roman" w:hAnsi="Times New Roman"/>
          <w:sz w:val="24"/>
          <w:szCs w:val="24"/>
        </w:rPr>
        <w:t xml:space="preserve">(далее – Фонд) под </w:t>
      </w:r>
      <w:r w:rsidR="00F0137C" w:rsidRPr="00F825E1">
        <w:rPr>
          <w:rFonts w:ascii="Times New Roman" w:hAnsi="Times New Roman"/>
          <w:sz w:val="24"/>
          <w:szCs w:val="24"/>
        </w:rPr>
        <w:t xml:space="preserve">управлением </w:t>
      </w:r>
      <w:r w:rsidR="00F0137C">
        <w:rPr>
          <w:rFonts w:ascii="Times New Roman" w:hAnsi="Times New Roman"/>
          <w:sz w:val="24"/>
          <w:szCs w:val="24"/>
        </w:rPr>
        <w:t>Акционерного общества «Управляющая компания «</w:t>
      </w:r>
      <w:r w:rsidR="00F0137C" w:rsidRPr="00953B27">
        <w:rPr>
          <w:rFonts w:ascii="Times New Roman" w:hAnsi="Times New Roman"/>
          <w:sz w:val="24"/>
          <w:szCs w:val="24"/>
        </w:rPr>
        <w:t>РЕГИОН Инвестиции</w:t>
      </w:r>
      <w:r w:rsidR="00F0137C">
        <w:rPr>
          <w:rFonts w:ascii="Times New Roman" w:hAnsi="Times New Roman"/>
          <w:sz w:val="24"/>
          <w:szCs w:val="24"/>
        </w:rPr>
        <w:t>»</w:t>
      </w:r>
      <w:r w:rsidR="00E67D84" w:rsidRPr="00F825E1">
        <w:rPr>
          <w:rFonts w:ascii="Times New Roman" w:hAnsi="Times New Roman"/>
          <w:sz w:val="24"/>
          <w:szCs w:val="24"/>
        </w:rPr>
        <w:t xml:space="preserve"> </w:t>
      </w:r>
      <w:r w:rsidRPr="00B602F2">
        <w:rPr>
          <w:rFonts w:ascii="Times New Roman" w:hAnsi="Times New Roman"/>
          <w:sz w:val="24"/>
          <w:szCs w:val="24"/>
        </w:rPr>
        <w:t>(далее – Фонд) разработаны в соответствии с Указанием Центрального Банка Российской Федерации от 25 августа 2015 года  № 3758-У «Об определения стоимости чистых активов инвестиционных фондов, в том числе о порядке расчета среднегодовой стоимости чистых активов паевого инвестиционного фонда и чистых активов акционерного инвестиционного фонда, расчетной стоимости инвестиционных паев паевых инвестиционных фондов, стоимости имущества, переданного в оплату инвестиционных паев» (далее – Указание), а также   с иными нормативными актами.</w:t>
      </w:r>
    </w:p>
    <w:p w:rsidR="004853F6" w:rsidRPr="00B602F2" w:rsidRDefault="004853F6" w:rsidP="006D7089">
      <w:pPr>
        <w:pStyle w:val="a3"/>
        <w:numPr>
          <w:ilvl w:val="1"/>
          <w:numId w:val="2"/>
        </w:numPr>
        <w:autoSpaceDE w:val="0"/>
        <w:autoSpaceDN w:val="0"/>
        <w:adjustRightInd w:val="0"/>
        <w:spacing w:after="0" w:line="240" w:lineRule="auto"/>
        <w:ind w:left="0" w:firstLine="0"/>
        <w:jc w:val="both"/>
        <w:rPr>
          <w:rFonts w:ascii="Times New Roman" w:hAnsi="Times New Roman"/>
          <w:sz w:val="24"/>
          <w:szCs w:val="24"/>
        </w:rPr>
      </w:pPr>
      <w:r w:rsidRPr="00B602F2">
        <w:rPr>
          <w:rFonts w:ascii="Times New Roman" w:hAnsi="Times New Roman"/>
          <w:sz w:val="24"/>
          <w:szCs w:val="24"/>
        </w:rPr>
        <w:t xml:space="preserve">Настоящие  Правила </w:t>
      </w:r>
      <w:r w:rsidR="009C7BDD" w:rsidRPr="00B602F2">
        <w:rPr>
          <w:rFonts w:ascii="Times New Roman" w:hAnsi="Times New Roman"/>
          <w:sz w:val="24"/>
          <w:szCs w:val="24"/>
        </w:rPr>
        <w:t xml:space="preserve">определения СЧА </w:t>
      </w:r>
      <w:r w:rsidRPr="00B602F2">
        <w:rPr>
          <w:rFonts w:ascii="Times New Roman" w:hAnsi="Times New Roman"/>
          <w:sz w:val="24"/>
          <w:szCs w:val="24"/>
        </w:rPr>
        <w:t>содержат:</w:t>
      </w:r>
    </w:p>
    <w:p w:rsidR="004853F6" w:rsidRPr="00B602F2" w:rsidRDefault="004853F6" w:rsidP="006D7089">
      <w:pPr>
        <w:pStyle w:val="a3"/>
        <w:numPr>
          <w:ilvl w:val="0"/>
          <w:numId w:val="42"/>
        </w:numPr>
        <w:autoSpaceDE w:val="0"/>
        <w:autoSpaceDN w:val="0"/>
        <w:adjustRightInd w:val="0"/>
        <w:spacing w:after="0" w:line="240" w:lineRule="auto"/>
        <w:jc w:val="both"/>
        <w:rPr>
          <w:rFonts w:ascii="Times New Roman" w:hAnsi="Times New Roman"/>
          <w:sz w:val="24"/>
          <w:szCs w:val="24"/>
        </w:rPr>
      </w:pPr>
      <w:r w:rsidRPr="00B602F2">
        <w:rPr>
          <w:rFonts w:ascii="Times New Roman" w:hAnsi="Times New Roman"/>
          <w:sz w:val="24"/>
          <w:szCs w:val="24"/>
        </w:rPr>
        <w:t>критерии признания (прекращения признания) активов (обязательств);</w:t>
      </w:r>
    </w:p>
    <w:p w:rsidR="004853F6" w:rsidRPr="00B602F2" w:rsidRDefault="004853F6" w:rsidP="006D7089">
      <w:pPr>
        <w:pStyle w:val="a3"/>
        <w:numPr>
          <w:ilvl w:val="0"/>
          <w:numId w:val="42"/>
        </w:numPr>
        <w:autoSpaceDE w:val="0"/>
        <w:autoSpaceDN w:val="0"/>
        <w:adjustRightInd w:val="0"/>
        <w:spacing w:after="0" w:line="240" w:lineRule="auto"/>
        <w:jc w:val="both"/>
        <w:rPr>
          <w:rFonts w:ascii="Times New Roman" w:hAnsi="Times New Roman"/>
          <w:sz w:val="24"/>
          <w:szCs w:val="24"/>
        </w:rPr>
      </w:pPr>
      <w:r w:rsidRPr="00B602F2">
        <w:rPr>
          <w:rFonts w:ascii="Times New Roman" w:hAnsi="Times New Roman"/>
          <w:sz w:val="24"/>
          <w:szCs w:val="24"/>
        </w:rPr>
        <w:t>методы определения стоимости активов и величин обязательств, в том числе описание источников данных для определения стоимости активов (величины обязательств), порядка их выбора, порядка конвертации величин стоимостей, выраженных в одной валюте, в другую валюту, порядка признания рынков активов и обязательств активными, критерии выбора способов и моделей оценки стоимости в зависимости от видов активов и обязательств;</w:t>
      </w:r>
    </w:p>
    <w:p w:rsidR="004853F6" w:rsidRPr="00B602F2" w:rsidRDefault="004853F6" w:rsidP="006D7089">
      <w:pPr>
        <w:pStyle w:val="a3"/>
        <w:numPr>
          <w:ilvl w:val="0"/>
          <w:numId w:val="42"/>
        </w:numPr>
        <w:autoSpaceDE w:val="0"/>
        <w:autoSpaceDN w:val="0"/>
        <w:adjustRightInd w:val="0"/>
        <w:spacing w:after="0" w:line="240" w:lineRule="auto"/>
        <w:jc w:val="both"/>
        <w:rPr>
          <w:rFonts w:ascii="Times New Roman" w:hAnsi="Times New Roman"/>
          <w:sz w:val="24"/>
          <w:szCs w:val="24"/>
        </w:rPr>
      </w:pPr>
      <w:r w:rsidRPr="00B602F2">
        <w:rPr>
          <w:rFonts w:ascii="Times New Roman" w:hAnsi="Times New Roman"/>
          <w:sz w:val="24"/>
          <w:szCs w:val="24"/>
        </w:rPr>
        <w:t>время, по состоянию на которое определяется стоимость чистых активов;</w:t>
      </w:r>
    </w:p>
    <w:p w:rsidR="004853F6" w:rsidRPr="00B602F2" w:rsidRDefault="004853F6" w:rsidP="006D7089">
      <w:pPr>
        <w:pStyle w:val="a3"/>
        <w:numPr>
          <w:ilvl w:val="0"/>
          <w:numId w:val="42"/>
        </w:numPr>
        <w:autoSpaceDE w:val="0"/>
        <w:autoSpaceDN w:val="0"/>
        <w:adjustRightInd w:val="0"/>
        <w:spacing w:after="0" w:line="240" w:lineRule="auto"/>
        <w:jc w:val="both"/>
        <w:rPr>
          <w:rFonts w:ascii="Times New Roman" w:hAnsi="Times New Roman"/>
          <w:sz w:val="24"/>
          <w:szCs w:val="24"/>
        </w:rPr>
      </w:pPr>
      <w:r w:rsidRPr="00B602F2">
        <w:rPr>
          <w:rFonts w:ascii="Times New Roman" w:hAnsi="Times New Roman"/>
          <w:sz w:val="24"/>
          <w:szCs w:val="24"/>
        </w:rPr>
        <w:t>периодичность (даты) определения стоимости чистых активов;</w:t>
      </w:r>
    </w:p>
    <w:p w:rsidR="004853F6" w:rsidRPr="00B602F2" w:rsidRDefault="004853F6" w:rsidP="006D7089">
      <w:pPr>
        <w:pStyle w:val="a3"/>
        <w:numPr>
          <w:ilvl w:val="0"/>
          <w:numId w:val="42"/>
        </w:numPr>
        <w:autoSpaceDE w:val="0"/>
        <w:autoSpaceDN w:val="0"/>
        <w:adjustRightInd w:val="0"/>
        <w:spacing w:after="0" w:line="240" w:lineRule="auto"/>
        <w:jc w:val="both"/>
        <w:rPr>
          <w:rFonts w:ascii="Times New Roman" w:hAnsi="Times New Roman"/>
          <w:sz w:val="24"/>
          <w:szCs w:val="24"/>
        </w:rPr>
      </w:pPr>
      <w:r w:rsidRPr="00B602F2">
        <w:rPr>
          <w:rFonts w:ascii="Times New Roman" w:hAnsi="Times New Roman"/>
          <w:sz w:val="24"/>
          <w:szCs w:val="24"/>
        </w:rPr>
        <w:t>порядок  формирования резерва на выплату вознаграждения, предусмотренного Правилами доверительного управления Фондом;</w:t>
      </w:r>
    </w:p>
    <w:p w:rsidR="004853F6" w:rsidRPr="00B602F2" w:rsidRDefault="004853F6" w:rsidP="006D7089">
      <w:pPr>
        <w:pStyle w:val="a3"/>
        <w:numPr>
          <w:ilvl w:val="0"/>
          <w:numId w:val="42"/>
        </w:numPr>
        <w:autoSpaceDE w:val="0"/>
        <w:autoSpaceDN w:val="0"/>
        <w:adjustRightInd w:val="0"/>
        <w:spacing w:after="0" w:line="240" w:lineRule="auto"/>
        <w:jc w:val="both"/>
        <w:rPr>
          <w:rFonts w:ascii="Times New Roman" w:hAnsi="Times New Roman"/>
          <w:sz w:val="24"/>
          <w:szCs w:val="24"/>
        </w:rPr>
      </w:pPr>
      <w:r w:rsidRPr="00B602F2">
        <w:rPr>
          <w:rFonts w:ascii="Times New Roman" w:hAnsi="Times New Roman"/>
          <w:sz w:val="24"/>
          <w:szCs w:val="24"/>
        </w:rPr>
        <w:t xml:space="preserve">порядок урегулирования разногласий между </w:t>
      </w:r>
      <w:r w:rsidR="0083701C" w:rsidRPr="00B602F2">
        <w:rPr>
          <w:rFonts w:ascii="Times New Roman" w:hAnsi="Times New Roman"/>
          <w:sz w:val="24"/>
          <w:szCs w:val="24"/>
        </w:rPr>
        <w:t xml:space="preserve">Управляющей </w:t>
      </w:r>
      <w:r w:rsidRPr="00B602F2">
        <w:rPr>
          <w:rFonts w:ascii="Times New Roman" w:hAnsi="Times New Roman"/>
          <w:sz w:val="24"/>
          <w:szCs w:val="24"/>
        </w:rPr>
        <w:t>компанией  и специализированным депозитарием при определении стоимости чистых активов;</w:t>
      </w:r>
    </w:p>
    <w:p w:rsidR="004853F6" w:rsidRPr="00B602F2" w:rsidRDefault="004853F6" w:rsidP="006D7089">
      <w:pPr>
        <w:pStyle w:val="a3"/>
        <w:numPr>
          <w:ilvl w:val="0"/>
          <w:numId w:val="42"/>
        </w:numPr>
        <w:autoSpaceDE w:val="0"/>
        <w:autoSpaceDN w:val="0"/>
        <w:adjustRightInd w:val="0"/>
        <w:spacing w:after="0" w:line="240" w:lineRule="auto"/>
        <w:jc w:val="both"/>
        <w:rPr>
          <w:rFonts w:ascii="Times New Roman" w:hAnsi="Times New Roman"/>
          <w:sz w:val="24"/>
          <w:szCs w:val="24"/>
        </w:rPr>
      </w:pPr>
      <w:r w:rsidRPr="00B602F2">
        <w:rPr>
          <w:rFonts w:ascii="Times New Roman" w:hAnsi="Times New Roman"/>
          <w:sz w:val="24"/>
          <w:szCs w:val="24"/>
        </w:rPr>
        <w:t>дату и время, по состоянию на которые определяется стоимость имущества, переданного в оплату инвестиционных паев паевого инвестиционного фонда, или порядок их определения.</w:t>
      </w:r>
    </w:p>
    <w:p w:rsidR="008068EC" w:rsidRPr="00E37D01" w:rsidRDefault="008068EC" w:rsidP="00781DD6">
      <w:pPr>
        <w:numPr>
          <w:ilvl w:val="1"/>
          <w:numId w:val="2"/>
        </w:numPr>
        <w:autoSpaceDE w:val="0"/>
        <w:autoSpaceDN w:val="0"/>
        <w:adjustRightInd w:val="0"/>
        <w:contextualSpacing/>
        <w:jc w:val="both"/>
        <w:rPr>
          <w:rFonts w:eastAsia="Calibri"/>
          <w:sz w:val="24"/>
          <w:szCs w:val="24"/>
          <w:lang w:eastAsia="en-US"/>
        </w:rPr>
      </w:pPr>
      <w:r w:rsidRPr="00B602F2">
        <w:rPr>
          <w:rFonts w:eastAsia="Calibri"/>
          <w:sz w:val="24"/>
          <w:szCs w:val="24"/>
          <w:lang w:eastAsia="en-US"/>
        </w:rPr>
        <w:t xml:space="preserve">Правила определения СЧА </w:t>
      </w:r>
      <w:r w:rsidR="0042481A" w:rsidRPr="00B602F2">
        <w:rPr>
          <w:rFonts w:eastAsia="Calibri"/>
          <w:sz w:val="24"/>
          <w:szCs w:val="24"/>
          <w:lang w:eastAsia="en-US"/>
        </w:rPr>
        <w:t xml:space="preserve">в настоящей редакции </w:t>
      </w:r>
      <w:r w:rsidRPr="00B602F2">
        <w:rPr>
          <w:rFonts w:eastAsia="Calibri"/>
          <w:sz w:val="24"/>
          <w:szCs w:val="24"/>
          <w:lang w:eastAsia="en-US"/>
        </w:rPr>
        <w:t xml:space="preserve">применяются </w:t>
      </w:r>
      <w:r w:rsidR="0042481A" w:rsidRPr="00E37D01">
        <w:rPr>
          <w:rFonts w:eastAsia="Calibri"/>
          <w:sz w:val="24"/>
          <w:szCs w:val="24"/>
          <w:lang w:eastAsia="en-US"/>
        </w:rPr>
        <w:t xml:space="preserve">с </w:t>
      </w:r>
      <w:r w:rsidR="00AF70C4">
        <w:rPr>
          <w:rFonts w:eastAsia="Calibri"/>
          <w:sz w:val="24"/>
          <w:szCs w:val="24"/>
          <w:lang w:eastAsia="en-US"/>
        </w:rPr>
        <w:t>30</w:t>
      </w:r>
      <w:r w:rsidR="00867899">
        <w:rPr>
          <w:rFonts w:eastAsia="Calibri"/>
          <w:sz w:val="24"/>
          <w:szCs w:val="24"/>
          <w:lang w:eastAsia="en-US"/>
        </w:rPr>
        <w:t xml:space="preserve"> апреля </w:t>
      </w:r>
      <w:r w:rsidR="006D7089" w:rsidRPr="00E37D01">
        <w:rPr>
          <w:rFonts w:eastAsia="Calibri"/>
          <w:sz w:val="24"/>
          <w:szCs w:val="24"/>
          <w:lang w:eastAsia="en-US"/>
        </w:rPr>
        <w:t xml:space="preserve"> </w:t>
      </w:r>
      <w:r w:rsidR="0042481A" w:rsidRPr="00E37D01">
        <w:rPr>
          <w:rFonts w:eastAsia="Calibri"/>
          <w:sz w:val="24"/>
          <w:szCs w:val="24"/>
          <w:lang w:eastAsia="en-US"/>
        </w:rPr>
        <w:t>201</w:t>
      </w:r>
      <w:r w:rsidR="004126B2" w:rsidRPr="00E37D01">
        <w:rPr>
          <w:rFonts w:eastAsia="Calibri"/>
          <w:sz w:val="24"/>
          <w:szCs w:val="24"/>
          <w:lang w:eastAsia="en-US"/>
        </w:rPr>
        <w:t>9</w:t>
      </w:r>
      <w:r w:rsidR="0042481A" w:rsidRPr="00E37D01">
        <w:rPr>
          <w:rFonts w:eastAsia="Calibri"/>
          <w:sz w:val="24"/>
          <w:szCs w:val="24"/>
          <w:lang w:eastAsia="en-US"/>
        </w:rPr>
        <w:t>г.</w:t>
      </w:r>
      <w:r w:rsidRPr="00E37D01">
        <w:rPr>
          <w:rFonts w:eastAsia="Calibri"/>
          <w:sz w:val="24"/>
          <w:szCs w:val="24"/>
          <w:lang w:eastAsia="en-US"/>
        </w:rPr>
        <w:t xml:space="preserve"> </w:t>
      </w:r>
    </w:p>
    <w:p w:rsidR="00953EF2" w:rsidRPr="00B602F2" w:rsidRDefault="0033487F" w:rsidP="00781DD6">
      <w:pPr>
        <w:pStyle w:val="a3"/>
        <w:numPr>
          <w:ilvl w:val="1"/>
          <w:numId w:val="2"/>
        </w:numPr>
        <w:spacing w:after="0" w:line="240" w:lineRule="auto"/>
        <w:jc w:val="both"/>
        <w:rPr>
          <w:rFonts w:ascii="Times New Roman" w:hAnsi="Times New Roman"/>
          <w:sz w:val="24"/>
          <w:szCs w:val="24"/>
        </w:rPr>
      </w:pPr>
      <w:r w:rsidRPr="00B602F2">
        <w:rPr>
          <w:rFonts w:ascii="Times New Roman" w:hAnsi="Times New Roman"/>
          <w:sz w:val="24"/>
          <w:szCs w:val="24"/>
        </w:rPr>
        <w:t xml:space="preserve">Изменения и дополнения в настоящие Правила определения СЧА </w:t>
      </w:r>
      <w:r w:rsidR="00E249A9" w:rsidRPr="00B602F2">
        <w:rPr>
          <w:rFonts w:ascii="Times New Roman" w:hAnsi="Times New Roman"/>
          <w:sz w:val="24"/>
          <w:szCs w:val="24"/>
        </w:rPr>
        <w:t>могут быть внесены в случаях, установленных нормативными правовыми актами</w:t>
      </w:r>
      <w:r w:rsidR="00953EF2" w:rsidRPr="00B602F2">
        <w:rPr>
          <w:rFonts w:ascii="Times New Roman" w:hAnsi="Times New Roman"/>
          <w:sz w:val="24"/>
          <w:szCs w:val="24"/>
        </w:rPr>
        <w:t>.</w:t>
      </w:r>
    </w:p>
    <w:p w:rsidR="00AB6548" w:rsidRPr="00B602F2" w:rsidRDefault="005318EC" w:rsidP="006D7089">
      <w:pPr>
        <w:pStyle w:val="a3"/>
        <w:numPr>
          <w:ilvl w:val="1"/>
          <w:numId w:val="2"/>
        </w:numPr>
        <w:spacing w:after="0" w:line="240" w:lineRule="auto"/>
        <w:jc w:val="both"/>
        <w:rPr>
          <w:rFonts w:ascii="Times New Roman" w:hAnsi="Times New Roman"/>
          <w:sz w:val="24"/>
          <w:szCs w:val="24"/>
        </w:rPr>
      </w:pPr>
      <w:r w:rsidRPr="00B602F2">
        <w:rPr>
          <w:rFonts w:ascii="Times New Roman" w:hAnsi="Times New Roman"/>
          <w:sz w:val="24"/>
          <w:szCs w:val="24"/>
        </w:rPr>
        <w:t xml:space="preserve">Результаты определения стоимости чистых </w:t>
      </w:r>
      <w:r w:rsidR="00AB6548" w:rsidRPr="00B602F2">
        <w:rPr>
          <w:rFonts w:ascii="Times New Roman" w:hAnsi="Times New Roman"/>
          <w:sz w:val="24"/>
          <w:szCs w:val="24"/>
        </w:rPr>
        <w:t>активов паевого инвестиционного</w:t>
      </w:r>
    </w:p>
    <w:p w:rsidR="005318EC" w:rsidRPr="00B602F2" w:rsidRDefault="005318EC"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фонда, а также расчетной стоимости инвестиционного пая паевого инвестиционного фонда отражаются в справке о стоимости чистых активов.</w:t>
      </w:r>
    </w:p>
    <w:p w:rsidR="00F55C07" w:rsidRPr="00B602F2" w:rsidRDefault="00F55C07" w:rsidP="006D7089">
      <w:pPr>
        <w:pStyle w:val="a3"/>
        <w:numPr>
          <w:ilvl w:val="1"/>
          <w:numId w:val="2"/>
        </w:numPr>
        <w:autoSpaceDE w:val="0"/>
        <w:autoSpaceDN w:val="0"/>
        <w:adjustRightInd w:val="0"/>
        <w:spacing w:after="0" w:line="240" w:lineRule="auto"/>
        <w:ind w:left="0" w:firstLine="0"/>
        <w:jc w:val="both"/>
        <w:rPr>
          <w:rFonts w:ascii="Times New Roman" w:hAnsi="Times New Roman"/>
          <w:sz w:val="24"/>
          <w:szCs w:val="24"/>
        </w:rPr>
      </w:pPr>
      <w:r w:rsidRPr="00B602F2">
        <w:rPr>
          <w:rFonts w:ascii="Times New Roman" w:hAnsi="Times New Roman"/>
          <w:sz w:val="24"/>
          <w:szCs w:val="24"/>
        </w:rPr>
        <w:t>Стоимость чистых активов Фонда определяется по состоянию на 23:59</w:t>
      </w:r>
      <w:r w:rsidR="00285904">
        <w:rPr>
          <w:rFonts w:ascii="Times New Roman" w:hAnsi="Times New Roman"/>
          <w:sz w:val="24"/>
          <w:szCs w:val="24"/>
        </w:rPr>
        <w:t>:59</w:t>
      </w:r>
      <w:r w:rsidRPr="00B602F2">
        <w:rPr>
          <w:rFonts w:ascii="Times New Roman" w:hAnsi="Times New Roman"/>
          <w:sz w:val="24"/>
          <w:szCs w:val="24"/>
        </w:rPr>
        <w:t xml:space="preserve"> часов московского времени даты, за которую рассчитывается стоимость чистых активов, с учетом данных, раскрытых на указанную дату в доступных для </w:t>
      </w:r>
      <w:r w:rsidR="0083701C" w:rsidRPr="00B602F2">
        <w:rPr>
          <w:rFonts w:ascii="Times New Roman" w:hAnsi="Times New Roman"/>
          <w:sz w:val="24"/>
          <w:szCs w:val="24"/>
        </w:rPr>
        <w:t xml:space="preserve">Управляющей </w:t>
      </w:r>
      <w:r w:rsidRPr="00B602F2">
        <w:rPr>
          <w:rFonts w:ascii="Times New Roman" w:hAnsi="Times New Roman"/>
          <w:sz w:val="24"/>
          <w:szCs w:val="24"/>
        </w:rPr>
        <w:t>компании источниках, вне зависимости от часового пояса.</w:t>
      </w:r>
    </w:p>
    <w:p w:rsidR="005318EC" w:rsidRPr="00B602F2" w:rsidRDefault="005318EC" w:rsidP="006D7089">
      <w:pPr>
        <w:pStyle w:val="a3"/>
        <w:numPr>
          <w:ilvl w:val="1"/>
          <w:numId w:val="2"/>
        </w:numPr>
        <w:autoSpaceDE w:val="0"/>
        <w:autoSpaceDN w:val="0"/>
        <w:adjustRightInd w:val="0"/>
        <w:spacing w:after="0" w:line="240" w:lineRule="auto"/>
        <w:ind w:left="0" w:firstLine="0"/>
        <w:jc w:val="both"/>
        <w:rPr>
          <w:rFonts w:ascii="Times New Roman" w:hAnsi="Times New Roman"/>
          <w:sz w:val="24"/>
          <w:szCs w:val="24"/>
        </w:rPr>
      </w:pPr>
      <w:r w:rsidRPr="00B602F2">
        <w:rPr>
          <w:rFonts w:ascii="Times New Roman" w:hAnsi="Times New Roman"/>
          <w:sz w:val="24"/>
          <w:szCs w:val="24"/>
        </w:rPr>
        <w:t>Стоимость чистых активов определяется не позднее рабочего дня, следующего за днем, по состоянию на который осуществляется определение стоимости чистых активов.</w:t>
      </w:r>
    </w:p>
    <w:p w:rsidR="005318EC" w:rsidRPr="00B602F2" w:rsidRDefault="005318EC" w:rsidP="006D7089">
      <w:pPr>
        <w:pStyle w:val="a3"/>
        <w:numPr>
          <w:ilvl w:val="1"/>
          <w:numId w:val="2"/>
        </w:numPr>
        <w:spacing w:after="0" w:line="240" w:lineRule="auto"/>
        <w:ind w:left="0" w:firstLine="0"/>
        <w:jc w:val="both"/>
        <w:rPr>
          <w:rFonts w:ascii="Times New Roman" w:hAnsi="Times New Roman"/>
          <w:sz w:val="24"/>
          <w:szCs w:val="24"/>
        </w:rPr>
      </w:pPr>
      <w:r w:rsidRPr="00B602F2">
        <w:rPr>
          <w:rFonts w:ascii="Times New Roman" w:hAnsi="Times New Roman"/>
          <w:sz w:val="24"/>
          <w:szCs w:val="24"/>
        </w:rPr>
        <w:t>Стоимость чистых активов определяется как разница между стоимостью всех активов Фонда (далее – активы), и величиной всех обязательств, подлежащих исполнению за счет указанных активов (далее – обязательства), на момент определения стоимости чистых активов в соответствии с настоящими Правилами определения СЧА.</w:t>
      </w:r>
    </w:p>
    <w:p w:rsidR="0016519B" w:rsidRPr="00B602F2" w:rsidRDefault="005318EC" w:rsidP="006D7089">
      <w:pPr>
        <w:pStyle w:val="a3"/>
        <w:numPr>
          <w:ilvl w:val="1"/>
          <w:numId w:val="2"/>
        </w:numPr>
        <w:autoSpaceDE w:val="0"/>
        <w:autoSpaceDN w:val="0"/>
        <w:adjustRightInd w:val="0"/>
        <w:spacing w:after="0" w:line="240" w:lineRule="auto"/>
        <w:jc w:val="both"/>
        <w:rPr>
          <w:rFonts w:ascii="Times New Roman" w:hAnsi="Times New Roman"/>
          <w:sz w:val="24"/>
          <w:szCs w:val="24"/>
        </w:rPr>
      </w:pPr>
      <w:r w:rsidRPr="00B602F2">
        <w:rPr>
          <w:rFonts w:ascii="Times New Roman" w:hAnsi="Times New Roman"/>
          <w:sz w:val="24"/>
          <w:szCs w:val="24"/>
        </w:rPr>
        <w:t>Стоимость чис</w:t>
      </w:r>
      <w:r w:rsidR="00690080" w:rsidRPr="00B602F2">
        <w:rPr>
          <w:rFonts w:ascii="Times New Roman" w:hAnsi="Times New Roman"/>
          <w:sz w:val="24"/>
          <w:szCs w:val="24"/>
        </w:rPr>
        <w:t>тых активов Фонда определяется</w:t>
      </w:r>
      <w:r w:rsidR="0016519B" w:rsidRPr="00B602F2">
        <w:rPr>
          <w:rFonts w:ascii="Times New Roman" w:hAnsi="Times New Roman"/>
          <w:sz w:val="24"/>
          <w:szCs w:val="24"/>
        </w:rPr>
        <w:t>:</w:t>
      </w:r>
    </w:p>
    <w:p w:rsidR="005318EC" w:rsidRPr="00B602F2" w:rsidRDefault="0016519B" w:rsidP="007F610B">
      <w:pPr>
        <w:pStyle w:val="a3"/>
        <w:numPr>
          <w:ilvl w:val="2"/>
          <w:numId w:val="2"/>
        </w:numPr>
        <w:autoSpaceDE w:val="0"/>
        <w:autoSpaceDN w:val="0"/>
        <w:adjustRightInd w:val="0"/>
        <w:spacing w:after="0" w:line="240" w:lineRule="auto"/>
        <w:ind w:left="0" w:firstLine="709"/>
        <w:jc w:val="both"/>
        <w:rPr>
          <w:rFonts w:ascii="Times New Roman" w:hAnsi="Times New Roman"/>
          <w:sz w:val="24"/>
          <w:szCs w:val="24"/>
        </w:rPr>
      </w:pPr>
      <w:r w:rsidRPr="00B602F2">
        <w:rPr>
          <w:rFonts w:ascii="Times New Roman" w:hAnsi="Times New Roman"/>
          <w:sz w:val="24"/>
          <w:szCs w:val="24"/>
        </w:rPr>
        <w:t>каждый рабочий день</w:t>
      </w:r>
      <w:r w:rsidR="008A60F7" w:rsidRPr="00B602F2">
        <w:rPr>
          <w:rFonts w:ascii="Times New Roman" w:hAnsi="Times New Roman"/>
          <w:sz w:val="24"/>
          <w:szCs w:val="24"/>
        </w:rPr>
        <w:t xml:space="preserve"> после формирования Фонда</w:t>
      </w:r>
      <w:r w:rsidRPr="00B602F2">
        <w:rPr>
          <w:rFonts w:ascii="Times New Roman" w:hAnsi="Times New Roman"/>
          <w:sz w:val="24"/>
          <w:szCs w:val="24"/>
        </w:rPr>
        <w:t>;</w:t>
      </w:r>
    </w:p>
    <w:p w:rsidR="005318EC" w:rsidRPr="00B602F2" w:rsidRDefault="005318EC" w:rsidP="007F610B">
      <w:pPr>
        <w:pStyle w:val="a3"/>
        <w:numPr>
          <w:ilvl w:val="2"/>
          <w:numId w:val="2"/>
        </w:numPr>
        <w:autoSpaceDE w:val="0"/>
        <w:autoSpaceDN w:val="0"/>
        <w:adjustRightInd w:val="0"/>
        <w:spacing w:after="0" w:line="240" w:lineRule="auto"/>
        <w:ind w:left="0" w:firstLine="709"/>
        <w:jc w:val="both"/>
        <w:rPr>
          <w:rFonts w:ascii="Times New Roman" w:hAnsi="Times New Roman"/>
          <w:sz w:val="24"/>
          <w:szCs w:val="24"/>
        </w:rPr>
      </w:pPr>
      <w:r w:rsidRPr="00B602F2">
        <w:rPr>
          <w:rFonts w:ascii="Times New Roman" w:hAnsi="Times New Roman"/>
          <w:sz w:val="24"/>
          <w:szCs w:val="24"/>
        </w:rPr>
        <w:t xml:space="preserve"> в случае приостановления выдачи, погашения и обмена инвестиционных паев – на дату возобновления их выдачи, погашения и обмена;</w:t>
      </w:r>
    </w:p>
    <w:p w:rsidR="005318EC" w:rsidRPr="00B602F2" w:rsidRDefault="005318EC" w:rsidP="007F610B">
      <w:pPr>
        <w:pStyle w:val="a3"/>
        <w:numPr>
          <w:ilvl w:val="2"/>
          <w:numId w:val="2"/>
        </w:numPr>
        <w:autoSpaceDE w:val="0"/>
        <w:autoSpaceDN w:val="0"/>
        <w:adjustRightInd w:val="0"/>
        <w:spacing w:after="0" w:line="240" w:lineRule="auto"/>
        <w:ind w:left="0" w:firstLine="709"/>
        <w:jc w:val="both"/>
        <w:rPr>
          <w:rFonts w:ascii="Times New Roman" w:hAnsi="Times New Roman"/>
          <w:sz w:val="24"/>
          <w:szCs w:val="24"/>
        </w:rPr>
      </w:pPr>
      <w:r w:rsidRPr="00B602F2">
        <w:rPr>
          <w:rFonts w:ascii="Times New Roman" w:hAnsi="Times New Roman"/>
          <w:sz w:val="24"/>
          <w:szCs w:val="24"/>
        </w:rPr>
        <w:lastRenderedPageBreak/>
        <w:t xml:space="preserve"> в случае прекращения паевого инвестиционного Фонда – на дату возникновения основания его прекращения</w:t>
      </w:r>
      <w:r w:rsidR="00396B1A" w:rsidRPr="00B602F2">
        <w:rPr>
          <w:rFonts w:ascii="Times New Roman" w:hAnsi="Times New Roman"/>
          <w:sz w:val="24"/>
          <w:szCs w:val="24"/>
        </w:rPr>
        <w:t xml:space="preserve">. </w:t>
      </w:r>
      <w:r w:rsidRPr="00B602F2">
        <w:rPr>
          <w:rFonts w:ascii="Times New Roman" w:hAnsi="Times New Roman"/>
          <w:sz w:val="24"/>
          <w:szCs w:val="24"/>
        </w:rPr>
        <w:t xml:space="preserve"> </w:t>
      </w:r>
    </w:p>
    <w:p w:rsidR="005318EC" w:rsidRPr="00B602F2" w:rsidRDefault="005318EC" w:rsidP="006D7089">
      <w:pPr>
        <w:pStyle w:val="a3"/>
        <w:numPr>
          <w:ilvl w:val="1"/>
          <w:numId w:val="2"/>
        </w:numPr>
        <w:autoSpaceDE w:val="0"/>
        <w:autoSpaceDN w:val="0"/>
        <w:adjustRightInd w:val="0"/>
        <w:spacing w:after="0" w:line="240" w:lineRule="auto"/>
        <w:ind w:left="0" w:firstLine="0"/>
        <w:jc w:val="both"/>
        <w:rPr>
          <w:rFonts w:ascii="Times New Roman" w:hAnsi="Times New Roman"/>
          <w:sz w:val="24"/>
          <w:szCs w:val="24"/>
        </w:rPr>
      </w:pPr>
      <w:r w:rsidRPr="00B602F2">
        <w:rPr>
          <w:rFonts w:ascii="Times New Roman" w:hAnsi="Times New Roman"/>
          <w:sz w:val="24"/>
          <w:szCs w:val="24"/>
        </w:rPr>
        <w:t>Стоимость чистых активов Фонда, в том числе среднегодовая стоимость чистых активов Фонда, а также расчетная стоимость инвести</w:t>
      </w:r>
      <w:r w:rsidR="00604302" w:rsidRPr="00B602F2">
        <w:rPr>
          <w:rFonts w:ascii="Times New Roman" w:hAnsi="Times New Roman"/>
          <w:sz w:val="24"/>
          <w:szCs w:val="24"/>
        </w:rPr>
        <w:t>ционного пая Фонда определяются</w:t>
      </w:r>
      <w:r w:rsidR="0016519B" w:rsidRPr="00B602F2">
        <w:rPr>
          <w:rFonts w:ascii="Times New Roman" w:hAnsi="Times New Roman"/>
          <w:sz w:val="24"/>
          <w:szCs w:val="24"/>
        </w:rPr>
        <w:t xml:space="preserve"> </w:t>
      </w:r>
      <w:r w:rsidRPr="00B602F2">
        <w:rPr>
          <w:rFonts w:ascii="Times New Roman" w:hAnsi="Times New Roman"/>
          <w:sz w:val="24"/>
          <w:szCs w:val="24"/>
        </w:rPr>
        <w:t>с точност</w:t>
      </w:r>
      <w:r w:rsidR="00604302" w:rsidRPr="00B602F2">
        <w:rPr>
          <w:rFonts w:ascii="Times New Roman" w:hAnsi="Times New Roman"/>
          <w:sz w:val="24"/>
          <w:szCs w:val="24"/>
        </w:rPr>
        <w:t>ью до двух знаков после запятой</w:t>
      </w:r>
      <w:r w:rsidRPr="00B602F2">
        <w:rPr>
          <w:rFonts w:ascii="Times New Roman" w:hAnsi="Times New Roman"/>
          <w:sz w:val="24"/>
          <w:szCs w:val="24"/>
        </w:rPr>
        <w:t xml:space="preserve"> с применением правил математического округления</w:t>
      </w:r>
      <w:r w:rsidR="00604302" w:rsidRPr="00B602F2">
        <w:rPr>
          <w:rFonts w:ascii="Times New Roman" w:hAnsi="Times New Roman"/>
          <w:sz w:val="24"/>
          <w:szCs w:val="24"/>
        </w:rPr>
        <w:t xml:space="preserve"> в рублях.</w:t>
      </w:r>
    </w:p>
    <w:p w:rsidR="00692396" w:rsidRPr="00B602F2" w:rsidRDefault="00692396" w:rsidP="006D7089">
      <w:pPr>
        <w:pStyle w:val="a3"/>
        <w:numPr>
          <w:ilvl w:val="0"/>
          <w:numId w:val="2"/>
        </w:numPr>
        <w:spacing w:after="0" w:line="240" w:lineRule="auto"/>
        <w:jc w:val="both"/>
        <w:rPr>
          <w:rFonts w:ascii="Times New Roman" w:hAnsi="Times New Roman"/>
          <w:sz w:val="24"/>
          <w:szCs w:val="24"/>
        </w:rPr>
      </w:pPr>
      <w:r w:rsidRPr="00B602F2">
        <w:rPr>
          <w:rFonts w:ascii="Times New Roman" w:hAnsi="Times New Roman"/>
          <w:b/>
          <w:sz w:val="24"/>
          <w:szCs w:val="24"/>
        </w:rPr>
        <w:t>Критерии признания (прекращения признания) активов (обязательств)</w:t>
      </w:r>
    </w:p>
    <w:p w:rsidR="00692396" w:rsidRPr="00B602F2" w:rsidRDefault="00692396" w:rsidP="006D7089">
      <w:pPr>
        <w:pStyle w:val="a3"/>
        <w:numPr>
          <w:ilvl w:val="1"/>
          <w:numId w:val="2"/>
        </w:numPr>
        <w:spacing w:after="0" w:line="240" w:lineRule="auto"/>
        <w:ind w:left="0" w:firstLine="0"/>
        <w:jc w:val="both"/>
        <w:rPr>
          <w:rFonts w:ascii="Times New Roman" w:hAnsi="Times New Roman"/>
          <w:sz w:val="24"/>
          <w:szCs w:val="24"/>
        </w:rPr>
      </w:pPr>
      <w:r w:rsidRPr="00B602F2">
        <w:rPr>
          <w:rFonts w:ascii="Times New Roman" w:hAnsi="Times New Roman"/>
          <w:sz w:val="24"/>
          <w:szCs w:val="24"/>
        </w:rPr>
        <w:t>Активы (обязательства) принимаются к расчету стоимости чистых активов в случае их признания в соответствии с Международными стандартами финансовой отчетности, введенными в действие на территории Российской Федерации.</w:t>
      </w:r>
    </w:p>
    <w:p w:rsidR="00692396" w:rsidRPr="00B602F2" w:rsidRDefault="00692396" w:rsidP="006D7089">
      <w:pPr>
        <w:pStyle w:val="a3"/>
        <w:numPr>
          <w:ilvl w:val="1"/>
          <w:numId w:val="2"/>
        </w:numPr>
        <w:spacing w:after="0" w:line="240" w:lineRule="auto"/>
        <w:ind w:left="0" w:firstLine="0"/>
        <w:jc w:val="both"/>
        <w:rPr>
          <w:rFonts w:ascii="Times New Roman" w:hAnsi="Times New Roman"/>
          <w:sz w:val="24"/>
          <w:szCs w:val="24"/>
        </w:rPr>
      </w:pPr>
      <w:r w:rsidRPr="00B602F2">
        <w:rPr>
          <w:rFonts w:ascii="Times New Roman" w:hAnsi="Times New Roman"/>
          <w:sz w:val="24"/>
          <w:szCs w:val="24"/>
        </w:rPr>
        <w:t xml:space="preserve">Критерии признания (прекращения признания) активов (обязательств) в учете Фонда с целью отражения в стоимости чистых активов  представлены в Приложении 1. </w:t>
      </w:r>
    </w:p>
    <w:p w:rsidR="003B369C" w:rsidRPr="00B602F2" w:rsidRDefault="003B369C" w:rsidP="006D7089">
      <w:pPr>
        <w:pStyle w:val="a3"/>
        <w:numPr>
          <w:ilvl w:val="0"/>
          <w:numId w:val="2"/>
        </w:numPr>
        <w:spacing w:after="0" w:line="240" w:lineRule="auto"/>
        <w:jc w:val="both"/>
        <w:rPr>
          <w:rFonts w:ascii="Times New Roman" w:hAnsi="Times New Roman"/>
          <w:b/>
          <w:sz w:val="24"/>
          <w:szCs w:val="24"/>
        </w:rPr>
      </w:pPr>
      <w:r w:rsidRPr="00B602F2">
        <w:rPr>
          <w:rFonts w:ascii="Times New Roman" w:hAnsi="Times New Roman"/>
          <w:b/>
          <w:sz w:val="24"/>
          <w:szCs w:val="24"/>
        </w:rPr>
        <w:t>Методы определения стоимости активов и величин обязательств</w:t>
      </w:r>
    </w:p>
    <w:p w:rsidR="003B369C" w:rsidRPr="000B0B31" w:rsidRDefault="003B369C" w:rsidP="006D7089">
      <w:pPr>
        <w:pStyle w:val="a3"/>
        <w:numPr>
          <w:ilvl w:val="1"/>
          <w:numId w:val="2"/>
        </w:numPr>
        <w:spacing w:after="0" w:line="240" w:lineRule="auto"/>
        <w:ind w:left="0" w:firstLine="0"/>
        <w:jc w:val="both"/>
        <w:rPr>
          <w:rFonts w:ascii="Times New Roman" w:hAnsi="Times New Roman"/>
          <w:sz w:val="24"/>
          <w:szCs w:val="24"/>
        </w:rPr>
      </w:pPr>
      <w:r w:rsidRPr="00B602F2">
        <w:rPr>
          <w:rFonts w:ascii="Times New Roman" w:hAnsi="Times New Roman"/>
          <w:sz w:val="24"/>
          <w:szCs w:val="24"/>
        </w:rPr>
        <w:t xml:space="preserve">Стоимость активов и величина обязательств Фонда определяются по справедливой стоимости в соответствии с Международным </w:t>
      </w:r>
      <w:hyperlink r:id="rId9" w:history="1">
        <w:r w:rsidRPr="00207827">
          <w:rPr>
            <w:rFonts w:ascii="Times New Roman" w:hAnsi="Times New Roman"/>
            <w:sz w:val="24"/>
            <w:szCs w:val="24"/>
          </w:rPr>
          <w:t>стандартом</w:t>
        </w:r>
      </w:hyperlink>
      <w:r w:rsidRPr="00207827">
        <w:rPr>
          <w:rFonts w:ascii="Times New Roman" w:hAnsi="Times New Roman"/>
          <w:sz w:val="24"/>
          <w:szCs w:val="24"/>
        </w:rPr>
        <w:t xml:space="preserve"> финансовой отчетности (IFRS) 13 "Оценка справедливой стоимости" </w:t>
      </w:r>
      <w:r w:rsidR="004126B2" w:rsidRPr="00207827">
        <w:rPr>
          <w:rFonts w:ascii="Times New Roman" w:hAnsi="Times New Roman"/>
          <w:sz w:val="24"/>
          <w:szCs w:val="24"/>
        </w:rPr>
        <w:t>введенным в действие на территории Российской Федерации приказом Министерства финансов Российской Федерации от 28.12.2015 N 217н "О введении Международных стандартов финансовой отчетности и Разъяснений Международных стандартов финансовой отчетности в действие на территории Российской Федерации и о признании утратившими силу некоторых приказов (отдельных положений приказов) Министерства</w:t>
      </w:r>
      <w:r w:rsidR="00285BF7" w:rsidRPr="006D7089">
        <w:rPr>
          <w:sz w:val="24"/>
          <w:szCs w:val="24"/>
        </w:rPr>
        <w:t xml:space="preserve"> </w:t>
      </w:r>
      <w:r w:rsidR="004126B2" w:rsidRPr="008705DE">
        <w:rPr>
          <w:rFonts w:ascii="Times New Roman" w:hAnsi="Times New Roman"/>
          <w:sz w:val="24"/>
          <w:szCs w:val="24"/>
        </w:rPr>
        <w:t xml:space="preserve">финансов Российской Федерации" </w:t>
      </w:r>
    </w:p>
    <w:p w:rsidR="003B369C" w:rsidRPr="00B602F2" w:rsidRDefault="003B369C" w:rsidP="006D7089">
      <w:pPr>
        <w:pStyle w:val="a3"/>
        <w:numPr>
          <w:ilvl w:val="1"/>
          <w:numId w:val="2"/>
        </w:numPr>
        <w:spacing w:after="0" w:line="240" w:lineRule="auto"/>
        <w:ind w:left="0" w:firstLine="0"/>
        <w:jc w:val="both"/>
        <w:rPr>
          <w:rFonts w:ascii="Times New Roman" w:hAnsi="Times New Roman"/>
          <w:sz w:val="24"/>
          <w:szCs w:val="24"/>
        </w:rPr>
      </w:pPr>
      <w:r w:rsidRPr="00B602F2">
        <w:rPr>
          <w:rFonts w:ascii="Times New Roman" w:hAnsi="Times New Roman"/>
          <w:sz w:val="24"/>
          <w:szCs w:val="24"/>
        </w:rPr>
        <w:t>Стоимость активов определяется без учета</w:t>
      </w:r>
      <w:r w:rsidR="007726F3" w:rsidRPr="00B602F2">
        <w:rPr>
          <w:rFonts w:ascii="Times New Roman" w:hAnsi="Times New Roman"/>
          <w:sz w:val="24"/>
          <w:szCs w:val="24"/>
        </w:rPr>
        <w:t xml:space="preserve"> затрат по сделке и</w:t>
      </w:r>
      <w:r w:rsidRPr="00B602F2">
        <w:rPr>
          <w:rFonts w:ascii="Times New Roman" w:hAnsi="Times New Roman"/>
          <w:sz w:val="24"/>
          <w:szCs w:val="24"/>
        </w:rPr>
        <w:t xml:space="preserve"> налогов, которые уплачиваются в соответствии с законодательством Российской Федерации или иностранного государства при приобретении и реализации указанных активов.</w:t>
      </w:r>
    </w:p>
    <w:p w:rsidR="003B369C" w:rsidRPr="00B602F2" w:rsidRDefault="003B369C" w:rsidP="006D7089">
      <w:pPr>
        <w:pStyle w:val="a3"/>
        <w:numPr>
          <w:ilvl w:val="1"/>
          <w:numId w:val="2"/>
        </w:numPr>
        <w:spacing w:after="0" w:line="240" w:lineRule="auto"/>
        <w:ind w:left="0" w:firstLine="0"/>
        <w:jc w:val="both"/>
        <w:rPr>
          <w:rFonts w:ascii="Times New Roman" w:hAnsi="Times New Roman"/>
          <w:sz w:val="24"/>
          <w:szCs w:val="24"/>
        </w:rPr>
      </w:pPr>
      <w:r w:rsidRPr="00B602F2">
        <w:rPr>
          <w:rFonts w:ascii="Times New Roman" w:hAnsi="Times New Roman"/>
          <w:sz w:val="24"/>
          <w:szCs w:val="24"/>
        </w:rPr>
        <w:t>Оценка активо</w:t>
      </w:r>
      <w:r w:rsidR="003406EA" w:rsidRPr="00B602F2">
        <w:rPr>
          <w:rFonts w:ascii="Times New Roman" w:hAnsi="Times New Roman"/>
          <w:sz w:val="24"/>
          <w:szCs w:val="24"/>
        </w:rPr>
        <w:t>в на основании отчета оценщика</w:t>
      </w:r>
      <w:r w:rsidRPr="00B602F2">
        <w:rPr>
          <w:rFonts w:ascii="Times New Roman" w:hAnsi="Times New Roman"/>
          <w:sz w:val="24"/>
          <w:szCs w:val="24"/>
        </w:rPr>
        <w:t xml:space="preserve"> не производится, так как оценщик не предусмотрен Правилами доверительного управления Фонда.</w:t>
      </w:r>
    </w:p>
    <w:p w:rsidR="003406EA" w:rsidRPr="00B602F2" w:rsidRDefault="003406EA" w:rsidP="006D7089">
      <w:pPr>
        <w:pStyle w:val="a3"/>
        <w:numPr>
          <w:ilvl w:val="1"/>
          <w:numId w:val="2"/>
        </w:numPr>
        <w:spacing w:after="0" w:line="240" w:lineRule="auto"/>
        <w:ind w:left="0" w:firstLine="0"/>
        <w:jc w:val="both"/>
        <w:rPr>
          <w:rFonts w:ascii="Times New Roman" w:hAnsi="Times New Roman"/>
          <w:sz w:val="24"/>
          <w:szCs w:val="24"/>
        </w:rPr>
      </w:pPr>
      <w:r w:rsidRPr="00B602F2">
        <w:rPr>
          <w:rFonts w:ascii="Times New Roman" w:hAnsi="Times New Roman"/>
          <w:sz w:val="24"/>
          <w:szCs w:val="24"/>
        </w:rPr>
        <w:t xml:space="preserve">Методика определения справедливой стоимости активов (величины обязательств) представлена в Приложении 2. </w:t>
      </w:r>
    </w:p>
    <w:p w:rsidR="003406EA" w:rsidRPr="00B602F2" w:rsidRDefault="003406EA" w:rsidP="006D7089">
      <w:pPr>
        <w:pStyle w:val="a3"/>
        <w:numPr>
          <w:ilvl w:val="0"/>
          <w:numId w:val="2"/>
        </w:numPr>
        <w:autoSpaceDE w:val="0"/>
        <w:autoSpaceDN w:val="0"/>
        <w:adjustRightInd w:val="0"/>
        <w:spacing w:after="0" w:line="240" w:lineRule="auto"/>
        <w:jc w:val="both"/>
        <w:rPr>
          <w:rFonts w:ascii="Times New Roman" w:hAnsi="Times New Roman"/>
          <w:b/>
          <w:sz w:val="24"/>
          <w:szCs w:val="24"/>
        </w:rPr>
      </w:pPr>
      <w:r w:rsidRPr="00B602F2">
        <w:rPr>
          <w:rFonts w:ascii="Times New Roman" w:hAnsi="Times New Roman"/>
          <w:b/>
          <w:sz w:val="24"/>
          <w:szCs w:val="24"/>
        </w:rPr>
        <w:t>Порядок конвертации стоимостей, выраженных в одной валюте, в другую валюту.</w:t>
      </w:r>
    </w:p>
    <w:p w:rsidR="001948C6" w:rsidRPr="00B602F2" w:rsidRDefault="001948C6" w:rsidP="006D7089">
      <w:pPr>
        <w:jc w:val="both"/>
        <w:rPr>
          <w:bCs/>
          <w:sz w:val="24"/>
          <w:szCs w:val="24"/>
        </w:rPr>
      </w:pPr>
      <w:r w:rsidRPr="00B602F2">
        <w:rPr>
          <w:bCs/>
          <w:sz w:val="24"/>
          <w:szCs w:val="24"/>
        </w:rPr>
        <w:t xml:space="preserve"> Стоимость активов и величина обязательств, выраженная в иностранной валюте,  принимается в расчет стоимости чистых активов в рублях по курсу Центрального банка Российской Федерации на дату определения их справедливой стоимости. </w:t>
      </w:r>
    </w:p>
    <w:p w:rsidR="00D83E34" w:rsidRPr="00B602F2" w:rsidRDefault="00D83E34" w:rsidP="006D7089">
      <w:pPr>
        <w:jc w:val="both"/>
        <w:rPr>
          <w:bCs/>
          <w:sz w:val="24"/>
          <w:szCs w:val="24"/>
        </w:rPr>
      </w:pPr>
      <w:r w:rsidRPr="00B602F2">
        <w:rPr>
          <w:bCs/>
          <w:sz w:val="24"/>
          <w:szCs w:val="24"/>
        </w:rPr>
        <w:t>В случае если Центральным банком Российской Федерации не установлен прямой курс валюты, в которой выражена стоимость активов  (обязательств), к рублю, то для пересчета в рубли используется кросс-курс такой валюты, определенной через американский доллар (USD). Промежуточное округление не производится.</w:t>
      </w:r>
    </w:p>
    <w:p w:rsidR="001948C6" w:rsidRPr="00B602F2" w:rsidRDefault="001948C6" w:rsidP="006D7089">
      <w:pPr>
        <w:jc w:val="both"/>
        <w:rPr>
          <w:bCs/>
          <w:sz w:val="24"/>
          <w:szCs w:val="24"/>
        </w:rPr>
      </w:pPr>
      <w:r w:rsidRPr="00B602F2">
        <w:rPr>
          <w:bCs/>
          <w:sz w:val="24"/>
          <w:szCs w:val="24"/>
        </w:rPr>
        <w:t xml:space="preserve">В отношении ценных бумаг иностранных эмитентов, государственных ценных бумаг Российской Федерации внешнего займа - </w:t>
      </w:r>
      <w:r w:rsidR="00F825E1" w:rsidRPr="00B602F2">
        <w:rPr>
          <w:bCs/>
          <w:sz w:val="24"/>
          <w:szCs w:val="24"/>
        </w:rPr>
        <w:t>цены</w:t>
      </w:r>
      <w:r w:rsidRPr="00B602F2">
        <w:rPr>
          <w:bCs/>
          <w:sz w:val="24"/>
          <w:szCs w:val="24"/>
        </w:rPr>
        <w:t xml:space="preserve">, </w:t>
      </w:r>
      <w:r w:rsidR="00F825E1" w:rsidRPr="00B602F2">
        <w:rPr>
          <w:bCs/>
          <w:sz w:val="24"/>
          <w:szCs w:val="24"/>
        </w:rPr>
        <w:t xml:space="preserve">раскрываемые </w:t>
      </w:r>
      <w:r w:rsidRPr="00B602F2">
        <w:rPr>
          <w:bCs/>
          <w:sz w:val="24"/>
          <w:szCs w:val="24"/>
        </w:rPr>
        <w:t>информационной системой "Блумберг" (Bloomberg), а также начисленный купонный доход на дату расчета СЧА, определяются с точностью до четырех знаков после запятой, с</w:t>
      </w:r>
      <w:r w:rsidR="004D6268" w:rsidRPr="006D7089">
        <w:rPr>
          <w:bCs/>
          <w:sz w:val="24"/>
          <w:szCs w:val="24"/>
        </w:rPr>
        <w:t xml:space="preserve"> </w:t>
      </w:r>
      <w:r w:rsidRPr="00207827">
        <w:rPr>
          <w:bCs/>
          <w:sz w:val="24"/>
          <w:szCs w:val="24"/>
        </w:rPr>
        <w:t>применением правил математического округления в валюте актива.</w:t>
      </w:r>
      <w:r w:rsidR="00904F42" w:rsidRPr="00207827">
        <w:rPr>
          <w:bCs/>
          <w:sz w:val="24"/>
          <w:szCs w:val="24"/>
        </w:rPr>
        <w:t xml:space="preserve"> Промежуточное округление не производится.</w:t>
      </w:r>
    </w:p>
    <w:p w:rsidR="003406EA" w:rsidRPr="00B602F2" w:rsidRDefault="003406EA" w:rsidP="006D7089">
      <w:pPr>
        <w:pStyle w:val="a3"/>
        <w:numPr>
          <w:ilvl w:val="0"/>
          <w:numId w:val="2"/>
        </w:numPr>
        <w:autoSpaceDE w:val="0"/>
        <w:autoSpaceDN w:val="0"/>
        <w:adjustRightInd w:val="0"/>
        <w:spacing w:after="0" w:line="240" w:lineRule="auto"/>
        <w:jc w:val="both"/>
        <w:rPr>
          <w:rFonts w:ascii="Times New Roman" w:hAnsi="Times New Roman"/>
          <w:b/>
          <w:sz w:val="24"/>
          <w:szCs w:val="24"/>
        </w:rPr>
      </w:pPr>
      <w:r w:rsidRPr="00B602F2">
        <w:rPr>
          <w:rFonts w:ascii="Times New Roman" w:hAnsi="Times New Roman"/>
          <w:b/>
          <w:sz w:val="24"/>
          <w:szCs w:val="24"/>
        </w:rPr>
        <w:t>Порядок расчета величины резерва на выплату вознаграждения и испо</w:t>
      </w:r>
      <w:r w:rsidR="00597B10" w:rsidRPr="00B602F2">
        <w:rPr>
          <w:rFonts w:ascii="Times New Roman" w:hAnsi="Times New Roman"/>
          <w:b/>
          <w:sz w:val="24"/>
          <w:szCs w:val="24"/>
        </w:rPr>
        <w:t>льзования такого резерва, а так</w:t>
      </w:r>
      <w:r w:rsidRPr="00B602F2">
        <w:rPr>
          <w:rFonts w:ascii="Times New Roman" w:hAnsi="Times New Roman"/>
          <w:b/>
          <w:sz w:val="24"/>
          <w:szCs w:val="24"/>
        </w:rPr>
        <w:t>же порядок учета вознаграждений и расходов, связанных с д</w:t>
      </w:r>
      <w:r w:rsidR="0002429A" w:rsidRPr="00B602F2">
        <w:rPr>
          <w:rFonts w:ascii="Times New Roman" w:hAnsi="Times New Roman"/>
          <w:b/>
          <w:sz w:val="24"/>
          <w:szCs w:val="24"/>
        </w:rPr>
        <w:t>оверительным управлением Фондом</w:t>
      </w:r>
    </w:p>
    <w:p w:rsidR="008A6D7D" w:rsidRDefault="008A6D7D" w:rsidP="006D7089">
      <w:pPr>
        <w:pStyle w:val="11"/>
        <w:tabs>
          <w:tab w:val="left" w:pos="993"/>
        </w:tabs>
        <w:ind w:left="0"/>
        <w:jc w:val="both"/>
        <w:rPr>
          <w:rFonts w:eastAsia="Batang"/>
          <w:color w:val="000000"/>
          <w:szCs w:val="24"/>
        </w:rPr>
      </w:pPr>
      <w:r w:rsidRPr="00B602F2">
        <w:rPr>
          <w:rFonts w:eastAsia="Batang"/>
          <w:color w:val="000000"/>
          <w:szCs w:val="24"/>
        </w:rPr>
        <w:t>Резерв на выплату вознаграждения формируется отдельно в части резерва на выплату вознаграждения управляющей компании и в части резерва на выплату совокупного вознаграждения специализированному депозитарию</w:t>
      </w:r>
      <w:r w:rsidR="008705DE">
        <w:rPr>
          <w:rFonts w:eastAsia="Batang"/>
          <w:color w:val="000000"/>
          <w:szCs w:val="24"/>
        </w:rPr>
        <w:t xml:space="preserve"> Фонда</w:t>
      </w:r>
      <w:r w:rsidRPr="00B602F2">
        <w:rPr>
          <w:rFonts w:eastAsia="Batang"/>
          <w:color w:val="000000"/>
          <w:szCs w:val="24"/>
        </w:rPr>
        <w:t>, аудиторской организации</w:t>
      </w:r>
      <w:r w:rsidR="00BD7871" w:rsidRPr="006D7089">
        <w:rPr>
          <w:rFonts w:eastAsia="Batang"/>
          <w:color w:val="000000"/>
          <w:szCs w:val="24"/>
        </w:rPr>
        <w:t xml:space="preserve"> </w:t>
      </w:r>
      <w:r w:rsidR="008705DE">
        <w:rPr>
          <w:rFonts w:eastAsia="Batang"/>
          <w:color w:val="000000"/>
          <w:szCs w:val="24"/>
        </w:rPr>
        <w:t>Фонда</w:t>
      </w:r>
      <w:r w:rsidRPr="00B602F2">
        <w:rPr>
          <w:rFonts w:eastAsia="Batang"/>
          <w:color w:val="000000"/>
          <w:szCs w:val="24"/>
        </w:rPr>
        <w:t xml:space="preserve">, и лицу, осуществляющему ведение реестра владельцев инвестиционных паев </w:t>
      </w:r>
      <w:r w:rsidR="008705DE">
        <w:rPr>
          <w:rFonts w:eastAsia="Batang"/>
          <w:color w:val="000000"/>
          <w:szCs w:val="24"/>
        </w:rPr>
        <w:t>Фонда</w:t>
      </w:r>
      <w:r w:rsidR="008705DE" w:rsidRPr="00B602F2">
        <w:rPr>
          <w:rFonts w:eastAsia="Batang"/>
          <w:color w:val="000000"/>
          <w:szCs w:val="24"/>
        </w:rPr>
        <w:t xml:space="preserve"> </w:t>
      </w:r>
      <w:r w:rsidRPr="00B602F2">
        <w:rPr>
          <w:rFonts w:eastAsia="Batang"/>
          <w:color w:val="000000"/>
          <w:szCs w:val="24"/>
        </w:rPr>
        <w:t>(далее – резерв на выплату прочих вознаграждений).</w:t>
      </w:r>
    </w:p>
    <w:p w:rsidR="008705DE" w:rsidRPr="00B602F2" w:rsidRDefault="008705DE" w:rsidP="006D7089">
      <w:pPr>
        <w:pStyle w:val="11"/>
        <w:tabs>
          <w:tab w:val="left" w:pos="993"/>
        </w:tabs>
        <w:ind w:left="0"/>
        <w:jc w:val="both"/>
        <w:rPr>
          <w:rFonts w:eastAsia="Batang"/>
          <w:color w:val="000000"/>
          <w:szCs w:val="24"/>
        </w:rPr>
      </w:pPr>
      <w:r>
        <w:rPr>
          <w:rFonts w:eastAsia="Batang"/>
          <w:color w:val="000000"/>
          <w:szCs w:val="24"/>
        </w:rPr>
        <w:t>Иные резервы не формируются и не включаются в состав обязательств Фонда.</w:t>
      </w:r>
    </w:p>
    <w:p w:rsidR="008A6D7D" w:rsidRPr="00B602F2" w:rsidRDefault="008A6D7D" w:rsidP="006D7089">
      <w:pPr>
        <w:pStyle w:val="11"/>
        <w:tabs>
          <w:tab w:val="left" w:pos="993"/>
        </w:tabs>
        <w:ind w:left="0"/>
        <w:jc w:val="both"/>
        <w:rPr>
          <w:rFonts w:eastAsia="Batang"/>
          <w:color w:val="000000"/>
          <w:szCs w:val="24"/>
        </w:rPr>
      </w:pPr>
      <w:r w:rsidRPr="00B602F2">
        <w:rPr>
          <w:rFonts w:eastAsia="Batang"/>
          <w:color w:val="000000"/>
          <w:szCs w:val="24"/>
        </w:rPr>
        <w:lastRenderedPageBreak/>
        <w:t xml:space="preserve">Резерв на выплату вознаграждений начисляется и отражается в составе обязательств </w:t>
      </w:r>
      <w:r w:rsidR="008705DE">
        <w:rPr>
          <w:rFonts w:eastAsia="Batang"/>
          <w:color w:val="000000"/>
          <w:szCs w:val="24"/>
        </w:rPr>
        <w:t>Фонда</w:t>
      </w:r>
      <w:r w:rsidR="008705DE" w:rsidRPr="00B602F2">
        <w:rPr>
          <w:rFonts w:eastAsia="Batang"/>
          <w:color w:val="000000"/>
          <w:szCs w:val="24"/>
        </w:rPr>
        <w:t xml:space="preserve"> </w:t>
      </w:r>
      <w:r w:rsidRPr="00B602F2">
        <w:rPr>
          <w:rFonts w:eastAsia="Batang"/>
          <w:color w:val="000000"/>
          <w:szCs w:val="24"/>
        </w:rPr>
        <w:t>в течение отчетного года: с наиболее поздней из двух дат – даты начала календарного года или даты завершения (окончания) формирования - до:</w:t>
      </w:r>
    </w:p>
    <w:p w:rsidR="008A6D7D" w:rsidRPr="00B602F2" w:rsidRDefault="008A6D7D" w:rsidP="006D7089">
      <w:pPr>
        <w:pStyle w:val="11"/>
        <w:numPr>
          <w:ilvl w:val="0"/>
          <w:numId w:val="53"/>
        </w:numPr>
        <w:tabs>
          <w:tab w:val="left" w:pos="993"/>
        </w:tabs>
        <w:jc w:val="both"/>
        <w:rPr>
          <w:rFonts w:eastAsia="Batang"/>
          <w:color w:val="000000"/>
          <w:szCs w:val="24"/>
        </w:rPr>
      </w:pPr>
      <w:r w:rsidRPr="00B602F2">
        <w:rPr>
          <w:rFonts w:eastAsia="Batang"/>
          <w:color w:val="000000"/>
          <w:szCs w:val="24"/>
        </w:rPr>
        <w:t xml:space="preserve">даты окончания календарного года; </w:t>
      </w:r>
    </w:p>
    <w:p w:rsidR="008A6D7D" w:rsidRPr="00B602F2" w:rsidRDefault="008A6D7D" w:rsidP="006D7089">
      <w:pPr>
        <w:pStyle w:val="11"/>
        <w:numPr>
          <w:ilvl w:val="0"/>
          <w:numId w:val="53"/>
        </w:numPr>
        <w:tabs>
          <w:tab w:val="left" w:pos="993"/>
        </w:tabs>
        <w:jc w:val="both"/>
        <w:rPr>
          <w:rFonts w:eastAsia="Batang"/>
          <w:color w:val="000000"/>
          <w:szCs w:val="24"/>
        </w:rPr>
      </w:pPr>
      <w:r w:rsidRPr="00B602F2">
        <w:rPr>
          <w:rFonts w:eastAsia="Batang"/>
          <w:color w:val="000000"/>
          <w:szCs w:val="24"/>
        </w:rPr>
        <w:t xml:space="preserve">даты возникновения основания для прекращения </w:t>
      </w:r>
      <w:r w:rsidR="008705DE">
        <w:rPr>
          <w:rFonts w:eastAsia="Batang"/>
          <w:color w:val="000000"/>
          <w:szCs w:val="24"/>
        </w:rPr>
        <w:t>Фонда</w:t>
      </w:r>
      <w:r w:rsidR="008705DE" w:rsidRPr="00B602F2">
        <w:rPr>
          <w:rFonts w:eastAsia="Batang"/>
          <w:color w:val="000000"/>
          <w:szCs w:val="24"/>
        </w:rPr>
        <w:t xml:space="preserve"> </w:t>
      </w:r>
      <w:r w:rsidRPr="00B602F2">
        <w:rPr>
          <w:rFonts w:eastAsia="Batang"/>
          <w:color w:val="000000"/>
          <w:szCs w:val="24"/>
        </w:rPr>
        <w:t>(включительно) в части резерва на выплату вознаграждения управляющей компании;</w:t>
      </w:r>
    </w:p>
    <w:p w:rsidR="00287F00" w:rsidRPr="00B602F2" w:rsidRDefault="00287F00" w:rsidP="006D7089">
      <w:pPr>
        <w:pStyle w:val="11"/>
        <w:numPr>
          <w:ilvl w:val="0"/>
          <w:numId w:val="53"/>
        </w:numPr>
        <w:tabs>
          <w:tab w:val="left" w:pos="993"/>
        </w:tabs>
        <w:jc w:val="both"/>
        <w:rPr>
          <w:rFonts w:eastAsia="Batang"/>
          <w:color w:val="000000"/>
          <w:szCs w:val="24"/>
        </w:rPr>
      </w:pPr>
      <w:r w:rsidRPr="00B602F2">
        <w:rPr>
          <w:rFonts w:eastAsia="Batang"/>
          <w:color w:val="000000"/>
          <w:szCs w:val="24"/>
        </w:rPr>
        <w:t>даты, предшествующей дню начала расчетов с кредиторами</w:t>
      </w:r>
      <w:r w:rsidR="008705DE">
        <w:rPr>
          <w:rFonts w:eastAsia="Batang"/>
          <w:color w:val="000000"/>
          <w:szCs w:val="24"/>
        </w:rPr>
        <w:t xml:space="preserve"> первой очереди</w:t>
      </w:r>
      <w:r w:rsidRPr="00B602F2">
        <w:rPr>
          <w:rFonts w:eastAsia="Batang"/>
          <w:color w:val="000000"/>
          <w:szCs w:val="24"/>
        </w:rPr>
        <w:t xml:space="preserve"> при прекращении паевого инвестиционного фонда</w:t>
      </w:r>
      <w:r w:rsidR="00317D61" w:rsidRPr="00B602F2">
        <w:rPr>
          <w:rFonts w:eastAsia="Batang"/>
          <w:color w:val="000000"/>
          <w:szCs w:val="24"/>
        </w:rPr>
        <w:t>.</w:t>
      </w:r>
    </w:p>
    <w:p w:rsidR="008A6D7D" w:rsidRPr="00B602F2" w:rsidRDefault="008A6D7D" w:rsidP="006D7089">
      <w:pPr>
        <w:pStyle w:val="11"/>
        <w:tabs>
          <w:tab w:val="left" w:pos="993"/>
        </w:tabs>
        <w:ind w:left="360"/>
        <w:jc w:val="both"/>
        <w:rPr>
          <w:rFonts w:eastAsia="Batang"/>
          <w:color w:val="000000"/>
          <w:szCs w:val="24"/>
        </w:rPr>
      </w:pPr>
      <w:r w:rsidRPr="00B602F2">
        <w:rPr>
          <w:rFonts w:eastAsia="Batang"/>
          <w:color w:val="000000"/>
          <w:szCs w:val="24"/>
        </w:rPr>
        <w:t xml:space="preserve"> </w:t>
      </w:r>
    </w:p>
    <w:p w:rsidR="008A6D7D" w:rsidRPr="00B602F2" w:rsidRDefault="008A6D7D" w:rsidP="006D7089">
      <w:pPr>
        <w:pStyle w:val="11"/>
        <w:tabs>
          <w:tab w:val="left" w:pos="993"/>
        </w:tabs>
        <w:ind w:left="0"/>
        <w:jc w:val="both"/>
        <w:rPr>
          <w:iCs/>
          <w:color w:val="000000"/>
          <w:szCs w:val="24"/>
          <w:shd w:val="clear" w:color="auto" w:fill="FFFFFF"/>
        </w:rPr>
      </w:pPr>
      <w:r w:rsidRPr="00B602F2">
        <w:rPr>
          <w:iCs/>
          <w:color w:val="000000"/>
          <w:szCs w:val="24"/>
          <w:shd w:val="clear" w:color="auto" w:fill="FFFFFF"/>
        </w:rPr>
        <w:t xml:space="preserve">Резерв на выплату вознаграждений, определенный исходя из размера вознаграждения, предусмотренного правилами ДУ </w:t>
      </w:r>
      <w:r w:rsidR="008705DE">
        <w:rPr>
          <w:iCs/>
          <w:color w:val="000000"/>
          <w:szCs w:val="24"/>
          <w:shd w:val="clear" w:color="auto" w:fill="FFFFFF"/>
        </w:rPr>
        <w:t>Фонда</w:t>
      </w:r>
      <w:r w:rsidRPr="00B602F2">
        <w:rPr>
          <w:iCs/>
          <w:color w:val="000000"/>
          <w:szCs w:val="24"/>
          <w:shd w:val="clear" w:color="auto" w:fill="FFFFFF"/>
        </w:rPr>
        <w:t xml:space="preserve">, в течение отчетного года начисляется нарастающим итогом и отражается в составе обязательств </w:t>
      </w:r>
      <w:r w:rsidR="008705DE">
        <w:rPr>
          <w:iCs/>
          <w:color w:val="000000"/>
          <w:szCs w:val="24"/>
          <w:shd w:val="clear" w:color="auto" w:fill="FFFFFF"/>
        </w:rPr>
        <w:t>Фонда</w:t>
      </w:r>
      <w:r w:rsidR="008705DE" w:rsidRPr="00B602F2">
        <w:rPr>
          <w:iCs/>
          <w:color w:val="000000"/>
          <w:szCs w:val="24"/>
          <w:shd w:val="clear" w:color="auto" w:fill="FFFFFF"/>
        </w:rPr>
        <w:t xml:space="preserve"> </w:t>
      </w:r>
      <w:r w:rsidRPr="00B602F2">
        <w:rPr>
          <w:iCs/>
          <w:color w:val="000000"/>
          <w:szCs w:val="24"/>
          <w:shd w:val="clear" w:color="auto" w:fill="FFFFFF"/>
        </w:rPr>
        <w:t>на каждую дату определения СЧА, предусмотренную Правилами определения стоимости чистых активов.</w:t>
      </w:r>
    </w:p>
    <w:p w:rsidR="008A6D7D" w:rsidRPr="00B602F2" w:rsidRDefault="008A6D7D" w:rsidP="006D7089">
      <w:pPr>
        <w:pStyle w:val="11"/>
        <w:tabs>
          <w:tab w:val="left" w:pos="993"/>
        </w:tabs>
        <w:ind w:left="0"/>
        <w:jc w:val="both"/>
        <w:rPr>
          <w:rFonts w:eastAsia="Batang"/>
          <w:color w:val="000000"/>
          <w:szCs w:val="24"/>
        </w:rPr>
      </w:pPr>
      <w:r w:rsidRPr="00B602F2">
        <w:rPr>
          <w:rFonts w:eastAsia="Batang"/>
          <w:color w:val="000000"/>
          <w:szCs w:val="24"/>
        </w:rPr>
        <w:t>Резерв на выплату вознаграждения управляющей компании и резерв на выплату прочих вознаграждений, рассчитываются отдельно по каждой части резерва в следующем порядке:</w:t>
      </w:r>
    </w:p>
    <w:p w:rsidR="008A6D7D" w:rsidRPr="00B602F2" w:rsidRDefault="008A6D7D" w:rsidP="006D7089">
      <w:pPr>
        <w:pStyle w:val="11"/>
        <w:tabs>
          <w:tab w:val="left" w:pos="993"/>
        </w:tabs>
        <w:ind w:left="0"/>
        <w:jc w:val="both"/>
        <w:rPr>
          <w:rFonts w:eastAsia="Batang"/>
          <w:color w:val="000000"/>
          <w:szCs w:val="24"/>
        </w:rPr>
      </w:pPr>
      <w:r w:rsidRPr="00B602F2">
        <w:rPr>
          <w:rFonts w:eastAsia="Batang"/>
          <w:color w:val="000000"/>
          <w:szCs w:val="24"/>
        </w:rPr>
        <w:t>на первый рабочий день отчетного года: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174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5.75pt;height:32.55pt" o:ole="">
            <v:imagedata r:id="rId10" o:title=""/>
          </v:shape>
          <o:OLEObject Type="Embed" ProgID="Equation.3" ShapeID="_x0000_i1025" DrawAspect="Content" ObjectID="_1617465755" r:id="rId11"/>
        </w:objec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 xml:space="preserve">где:    </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60" w:dyaOrig="360">
          <v:shape id="_x0000_i1026" type="#_x0000_t75" style="width:9.4pt;height:16.3pt" o:ole="">
            <v:imagedata r:id="rId12" o:title=""/>
          </v:shape>
          <o:OLEObject Type="Embed" ProgID="Equation.3" ShapeID="_x0000_i1026" DrawAspect="Content" ObjectID="_1617465756" r:id="rId13"/>
        </w:object>
      </w:r>
      <w:r w:rsidRPr="00207827">
        <w:rPr>
          <w:rFonts w:eastAsia="Batang"/>
          <w:color w:val="000000"/>
          <w:szCs w:val="24"/>
        </w:rPr>
        <w:t>- сумма начисления резерва на первый рабочий день отчетного года;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60" w:dyaOrig="260">
          <v:shape id="_x0000_i1027" type="#_x0000_t75" style="width:13.75pt;height:13.75pt" o:ole="">
            <v:imagedata r:id="rId14" o:title=""/>
          </v:shape>
          <o:OLEObject Type="Embed" ProgID="Equation.3" ShapeID="_x0000_i1027" DrawAspect="Content" ObjectID="_1617465757" r:id="rId15"/>
        </w:object>
      </w:r>
      <w:r w:rsidRPr="00207827">
        <w:rPr>
          <w:rFonts w:eastAsia="Batang"/>
          <w:color w:val="000000"/>
          <w:szCs w:val="24"/>
        </w:rPr>
        <w:t xml:space="preserve"> - количество рабочих дней в текущем календарном году;</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840" w:dyaOrig="360">
          <v:shape id="_x0000_i1028" type="#_x0000_t75" style="width:43.2pt;height:17.55pt" o:ole="">
            <v:imagedata r:id="rId16" o:title=""/>
          </v:shape>
          <o:OLEObject Type="Embed" ProgID="Equation.3" ShapeID="_x0000_i1028" DrawAspect="Content" ObjectID="_1617465758" r:id="rId17"/>
        </w:object>
      </w:r>
      <w:r w:rsidRPr="00207827">
        <w:rPr>
          <w:rFonts w:eastAsia="Batang"/>
          <w:color w:val="000000"/>
          <w:szCs w:val="24"/>
        </w:rPr>
        <w:t xml:space="preserve">- расчетная (промежуточная) величина СЧА на первый рабочий день отчетного года, в который начисляется резерв </w:t>
      </w:r>
      <w:r w:rsidRPr="00207827">
        <w:rPr>
          <w:rFonts w:eastAsia="Batang"/>
          <w:color w:val="000000"/>
          <w:szCs w:val="24"/>
        </w:rPr>
        <w:object w:dxaOrig="260" w:dyaOrig="360">
          <v:shape id="_x0000_i1029" type="#_x0000_t75" style="width:13.75pt;height:18.8pt" o:ole="">
            <v:imagedata r:id="rId18" o:title=""/>
          </v:shape>
          <o:OLEObject Type="Embed" ProgID="Equation.3" ShapeID="_x0000_i1029" DrawAspect="Content" ObjectID="_1617465759" r:id="rId19"/>
        </w:object>
      </w:r>
      <w:r w:rsidRPr="00207827">
        <w:rPr>
          <w:rFonts w:eastAsia="Batang"/>
          <w:color w:val="000000"/>
          <w:szCs w:val="24"/>
        </w:rPr>
        <w:t>, определенная с точностью до 2 – х знаков после запятой по формуле:</w:t>
      </w:r>
    </w:p>
    <w:p w:rsidR="008A6D7D" w:rsidRPr="006D7089" w:rsidRDefault="008A6D7D" w:rsidP="006D7089">
      <w:pPr>
        <w:pStyle w:val="11"/>
        <w:tabs>
          <w:tab w:val="left" w:pos="993"/>
        </w:tabs>
        <w:ind w:left="0"/>
        <w:jc w:val="both"/>
        <w:rPr>
          <w:rFonts w:eastAsia="Batang"/>
          <w:i/>
          <w:color w:val="000000"/>
          <w:szCs w:val="24"/>
        </w:rPr>
      </w:pPr>
      <w:r w:rsidRPr="006D7089">
        <w:rPr>
          <w:rFonts w:eastAsia="Batang"/>
          <w:i/>
          <w:color w:val="000000"/>
          <w:szCs w:val="24"/>
        </w:rPr>
        <w:object w:dxaOrig="2700" w:dyaOrig="960">
          <v:shape id="_x0000_i1030" type="#_x0000_t75" style="width:134.6pt;height:47.6pt" o:ole="">
            <v:imagedata r:id="rId20" o:title=""/>
          </v:shape>
          <o:OLEObject Type="Embed" ProgID="Equation.3" ShapeID="_x0000_i1030" DrawAspect="Content" ObjectID="_1617465760" r:id="rId21"/>
        </w:objec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960" w:dyaOrig="340">
          <v:shape id="_x0000_i1031" type="#_x0000_t75" style="width:47.6pt;height:17.55pt" o:ole="">
            <v:imagedata r:id="rId22" o:title=""/>
          </v:shape>
          <o:OLEObject Type="Embed" ProgID="Equation.3" ShapeID="_x0000_i1031" DrawAspect="Content" ObjectID="_1617465761" r:id="rId23"/>
        </w:object>
      </w:r>
      <w:r w:rsidRPr="00207827">
        <w:rPr>
          <w:rFonts w:eastAsia="Batang"/>
          <w:color w:val="000000"/>
          <w:szCs w:val="24"/>
        </w:rPr>
        <w:t xml:space="preserve">- расчетная величина активов, включая дебиторскую задолженность на первый рабочий день отчетного года. Дебиторскую задолженность на первый рабочий день отчетного года необходимо учитывать до начисления вознаграждений и резерва на выплату вознаграждения за первый рабочий день отчетного года. В случае оплаты в первый рабочий день отчетного года управляющей компанией из ПИФ вознаграждений, начисленных в первый рабочий день отчетного года, необходимо при определении расчетной величины активов на первый рабочий день отчетного года увеличить сумму активов на сумму уплаченных вознаграждений в первый рабочий день отчетного года. </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460" w:dyaOrig="340">
          <v:shape id="_x0000_i1032" type="#_x0000_t75" style="width:23.8pt;height:17.55pt" o:ole="">
            <v:imagedata r:id="rId24" o:title=""/>
          </v:shape>
          <o:OLEObject Type="Embed" ProgID="Equation.3" ShapeID="_x0000_i1032" DrawAspect="Content" ObjectID="_1617465762" r:id="rId25"/>
        </w:object>
      </w:r>
      <w:r w:rsidRPr="00207827">
        <w:rPr>
          <w:rFonts w:eastAsia="Batang"/>
          <w:color w:val="000000"/>
          <w:szCs w:val="24"/>
        </w:rPr>
        <w:t xml:space="preserve"> - величина кредиторской задолженности без учета начисленных вознаграждений на первый рабочий день отчетного года.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00" w:dyaOrig="220">
          <v:shape id="_x0000_i1033" type="#_x0000_t75" style="width:9.4pt;height:9.4pt" o:ole="">
            <v:imagedata r:id="rId26" o:title=""/>
          </v:shape>
          <o:OLEObject Type="Embed" ProgID="Equation.3" ShapeID="_x0000_i1033" DrawAspect="Content" ObjectID="_1617465763" r:id="rId27"/>
        </w:object>
      </w:r>
      <w:r w:rsidRPr="00207827">
        <w:rPr>
          <w:rFonts w:eastAsia="Batang"/>
          <w:color w:val="000000"/>
          <w:szCs w:val="24"/>
        </w:rPr>
        <w:t>- процентная ставка, соответствующая:</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460" w:dyaOrig="360">
          <v:shape id="_x0000_i1034" type="#_x0000_t75" style="width:25.05pt;height:21.3pt" o:ole="">
            <v:imagedata r:id="rId28" o:title=""/>
          </v:shape>
          <o:OLEObject Type="Embed" ProgID="Equation.3" ShapeID="_x0000_i1034" DrawAspect="Content" ObjectID="_1617465764" r:id="rId29"/>
        </w:object>
      </w:r>
      <w:r w:rsidRPr="00207827">
        <w:rPr>
          <w:rFonts w:eastAsia="Batang"/>
          <w:color w:val="000000"/>
          <w:szCs w:val="24"/>
        </w:rPr>
        <w:t xml:space="preserve"> -  размер вознаграждения управляющей компании относительно СГСЧА, установленный правилами ДУ ПИФ (в долях), действующий на первый рабочий день отчетного года;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420" w:dyaOrig="380">
          <v:shape id="_x0000_i1035" type="#_x0000_t75" style="width:25.05pt;height:24.4pt" o:ole="">
            <v:imagedata r:id="rId30" o:title=""/>
          </v:shape>
          <o:OLEObject Type="Embed" ProgID="Equation.3" ShapeID="_x0000_i1035" DrawAspect="Content" ObjectID="_1617465765" r:id="rId31"/>
        </w:object>
      </w:r>
      <w:r w:rsidRPr="00207827">
        <w:rPr>
          <w:rFonts w:eastAsia="Batang"/>
          <w:color w:val="000000"/>
          <w:szCs w:val="24"/>
        </w:rPr>
        <w:t xml:space="preserve"> - совокупный размер вознаграждений специализированному депозитарию, аудиторской организации, оценщику ПИФ, и лицу, осуществляющему ведение реестра владельцев инвестиционных паев ПИФ, относительно СГСЧА, установленный правилами ДУ (в долях), действующий на первый рабочий день отчетного года;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79" w:dyaOrig="360">
          <v:shape id="_x0000_i1036" type="#_x0000_t75" style="width:13.75pt;height:17.55pt" o:ole="">
            <v:imagedata r:id="rId32" o:title=""/>
          </v:shape>
          <o:OLEObject Type="Embed" ProgID="Equation.3" ShapeID="_x0000_i1036" DrawAspect="Content" ObjectID="_1617465766" r:id="rId33"/>
        </w:object>
      </w:r>
      <w:r w:rsidRPr="00207827">
        <w:rPr>
          <w:rFonts w:eastAsia="Batang"/>
          <w:color w:val="000000"/>
          <w:szCs w:val="24"/>
        </w:rPr>
        <w:t>- каждая процентная ставка, действовавшая на первый рабочий день отчетного года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 xml:space="preserve">Значение  </w:t>
      </w:r>
      <m:oMath>
        <m:d>
          <m:dPr>
            <m:ctrlPr>
              <w:rPr>
                <w:rFonts w:ascii="Cambria Math" w:eastAsia="Batang" w:hAnsi="Cambria Math"/>
                <w:color w:val="000000"/>
                <w:szCs w:val="24"/>
              </w:rPr>
            </m:ctrlPr>
          </m:dPr>
          <m:e>
            <m:r>
              <m:rPr>
                <m:sty m:val="p"/>
              </m:rPr>
              <w:rPr>
                <w:rFonts w:ascii="Cambria Math" w:eastAsia="Batang" w:hAnsi="Cambria Math"/>
                <w:color w:val="000000"/>
                <w:szCs w:val="24"/>
              </w:rPr>
              <m:t>1+</m:t>
            </m:r>
            <m:r>
              <m:rPr>
                <m:sty m:val="p"/>
              </m:rPr>
              <w:rPr>
                <w:rFonts w:ascii="Cambria Math" w:eastAsia="Batang" w:hAnsi="Cambria Math"/>
                <w:color w:val="000000"/>
                <w:szCs w:val="24"/>
              </w:rPr>
              <w:object w:dxaOrig="1096" w:dyaOrig="645">
                <v:shape id="_x0000_i1038" type="#_x0000_t75" style="width:55.1pt;height:31.95pt" o:ole="">
                  <v:imagedata r:id="rId34" o:title=""/>
                </v:shape>
                <o:OLEObject Type="Embed" ProgID="Equation.3" ShapeID="_x0000_i1038" DrawAspect="Content" ObjectID="_1617465767" r:id="rId35"/>
              </w:object>
            </m:r>
          </m:e>
        </m:d>
      </m:oMath>
      <w:r w:rsidRPr="00207827">
        <w:rPr>
          <w:rFonts w:eastAsia="Batang"/>
          <w:color w:val="000000"/>
          <w:szCs w:val="24"/>
        </w:rPr>
        <w:t xml:space="preserve">   не округляется.</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 xml:space="preserve">Округление при расчете </w:t>
      </w:r>
      <w:r w:rsidRPr="00207827">
        <w:rPr>
          <w:rFonts w:eastAsia="Batang"/>
          <w:color w:val="000000"/>
          <w:szCs w:val="24"/>
        </w:rPr>
        <w:object w:dxaOrig="260" w:dyaOrig="360">
          <v:shape id="_x0000_i1039" type="#_x0000_t75" style="width:13.75pt;height:18.8pt" o:ole="">
            <v:imagedata r:id="rId36" o:title=""/>
          </v:shape>
          <o:OLEObject Type="Embed" ProgID="Equation.3" ShapeID="_x0000_i1039" DrawAspect="Content" ObjectID="_1617465768" r:id="rId37"/>
        </w:object>
      </w:r>
      <w:r w:rsidRPr="00207827">
        <w:rPr>
          <w:rFonts w:eastAsia="Batang"/>
          <w:color w:val="000000"/>
          <w:szCs w:val="24"/>
        </w:rPr>
        <w:t xml:space="preserve"> и </w:t>
      </w:r>
      <w:r w:rsidRPr="00207827">
        <w:rPr>
          <w:rFonts w:eastAsia="Batang"/>
          <w:color w:val="000000"/>
          <w:szCs w:val="24"/>
        </w:rPr>
        <w:object w:dxaOrig="840" w:dyaOrig="360">
          <v:shape id="_x0000_i1040" type="#_x0000_t75" style="width:43.2pt;height:17.55pt" o:ole="">
            <v:imagedata r:id="rId38" o:title=""/>
          </v:shape>
          <o:OLEObject Type="Embed" ProgID="Equation.3" ShapeID="_x0000_i1040" DrawAspect="Content" ObjectID="_1617465769" r:id="rId39"/>
        </w:object>
      </w:r>
      <w:r w:rsidRPr="00207827">
        <w:rPr>
          <w:rFonts w:eastAsia="Batang"/>
          <w:color w:val="000000"/>
          <w:szCs w:val="24"/>
        </w:rPr>
        <w:t>производится на каждом действии до 2-х знаков после запятой.</w:t>
      </w:r>
    </w:p>
    <w:p w:rsidR="008A6D7D" w:rsidRPr="00207827" w:rsidRDefault="008A6D7D" w:rsidP="006D7089">
      <w:pPr>
        <w:pStyle w:val="11"/>
        <w:tabs>
          <w:tab w:val="left" w:pos="993"/>
        </w:tabs>
        <w:ind w:left="0"/>
        <w:jc w:val="both"/>
        <w:rPr>
          <w:rFonts w:eastAsia="Batang"/>
          <w:color w:val="000000"/>
          <w:szCs w:val="24"/>
        </w:rPr>
      </w:pP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на другие дни определения СЧА (за исключением первого рабочего дня отчетного года):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4480" w:dyaOrig="1020">
          <v:shape id="_x0000_i1041" type="#_x0000_t75" style="width:222.25pt;height:50.7pt" o:ole="">
            <v:imagedata r:id="rId40" o:title=""/>
          </v:shape>
          <o:OLEObject Type="Embed" ProgID="Equation.3" ShapeID="_x0000_i1041" DrawAspect="Content" ObjectID="_1617465770" r:id="rId41"/>
        </w:object>
      </w:r>
    </w:p>
    <w:p w:rsidR="008A6D7D" w:rsidRPr="00207827" w:rsidRDefault="008A6D7D" w:rsidP="006D7089">
      <w:pPr>
        <w:pStyle w:val="11"/>
        <w:tabs>
          <w:tab w:val="left" w:pos="993"/>
        </w:tabs>
        <w:ind w:left="0"/>
        <w:jc w:val="both"/>
        <w:rPr>
          <w:rFonts w:eastAsia="Batang"/>
          <w:color w:val="000000"/>
          <w:szCs w:val="24"/>
        </w:rPr>
      </w:pP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где:</w:t>
      </w:r>
    </w:p>
    <w:p w:rsidR="008A6D7D" w:rsidRPr="00B602F2" w:rsidRDefault="008A6D7D" w:rsidP="006D7089">
      <w:pPr>
        <w:pStyle w:val="11"/>
        <w:tabs>
          <w:tab w:val="left" w:pos="993"/>
        </w:tabs>
        <w:ind w:left="0"/>
        <w:jc w:val="both"/>
        <w:rPr>
          <w:rFonts w:eastAsia="Batang"/>
          <w:color w:val="000000"/>
          <w:szCs w:val="24"/>
        </w:rPr>
      </w:pPr>
      <w:r w:rsidRPr="00207827">
        <w:rPr>
          <w:rFonts w:eastAsia="Batang"/>
          <w:color w:val="000000"/>
          <w:szCs w:val="24"/>
        </w:rPr>
        <w:t>k – порядковый номер каждого начисления резерва в о</w:t>
      </w:r>
      <w:r w:rsidRPr="00B602F2">
        <w:rPr>
          <w:rFonts w:eastAsia="Batang"/>
          <w:color w:val="000000"/>
          <w:szCs w:val="24"/>
        </w:rPr>
        <w:t>тчетном году, принимающий значения от 1 до i. k=i – порядковый номер последнего (текущего) начисления резерва;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79" w:dyaOrig="360">
          <v:shape id="_x0000_i1042" type="#_x0000_t75" style="width:14.4pt;height:17.55pt" o:ole="">
            <v:imagedata r:id="rId42" o:title=""/>
          </v:shape>
          <o:OLEObject Type="Embed" ProgID="Equation.3" ShapeID="_x0000_i1042" DrawAspect="Content" ObjectID="_1617465771" r:id="rId43"/>
        </w:object>
      </w:r>
      <w:r w:rsidRPr="00207827">
        <w:rPr>
          <w:rFonts w:eastAsia="Batang"/>
          <w:color w:val="000000"/>
          <w:szCs w:val="24"/>
        </w:rPr>
        <w:t xml:space="preserve">- сумма каждого произведенного в текущем отчетном году начисления резерва;     </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60" w:dyaOrig="360">
          <v:shape id="_x0000_i1043" type="#_x0000_t75" style="width:13.75pt;height:17.55pt" o:ole="">
            <v:imagedata r:id="rId44" o:title=""/>
          </v:shape>
          <o:OLEObject Type="Embed" ProgID="Equation.3" ShapeID="_x0000_i1043" DrawAspect="Content" ObjectID="_1617465772" r:id="rId45"/>
        </w:object>
      </w:r>
      <w:r w:rsidRPr="00207827">
        <w:rPr>
          <w:rFonts w:eastAsia="Batang"/>
          <w:color w:val="000000"/>
          <w:szCs w:val="24"/>
        </w:rPr>
        <w:t>- сумма очередного (текущего) начисления резерва в текущем отчетном году;</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60" w:dyaOrig="260">
          <v:shape id="_x0000_i1044" type="#_x0000_t75" style="width:13.75pt;height:13.75pt" o:ole="">
            <v:imagedata r:id="rId14" o:title=""/>
          </v:shape>
          <o:OLEObject Type="Embed" ProgID="Equation.3" ShapeID="_x0000_i1044" DrawAspect="Content" ObjectID="_1617465773" r:id="rId46"/>
        </w:object>
      </w:r>
      <w:r w:rsidRPr="00207827">
        <w:rPr>
          <w:rFonts w:eastAsia="Batang"/>
          <w:color w:val="000000"/>
          <w:szCs w:val="24"/>
        </w:rPr>
        <w:t xml:space="preserve"> - количество рабочих дней в текущем календарном году;</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60" w:dyaOrig="360">
          <v:shape id="_x0000_i1045" type="#_x0000_t75" style="width:13.75pt;height:17.55pt" o:ole="">
            <v:imagedata r:id="rId47" o:title=""/>
          </v:shape>
          <o:OLEObject Type="Embed" ProgID="Equation.3" ShapeID="_x0000_i1045" DrawAspect="Content" ObjectID="_1617465774" r:id="rId48"/>
        </w:object>
      </w:r>
      <w:r w:rsidRPr="00207827">
        <w:rPr>
          <w:rFonts w:eastAsia="Batang"/>
          <w:color w:val="000000"/>
          <w:szCs w:val="24"/>
        </w:rPr>
        <w:t xml:space="preserve">- количество рабочих дней периода, определенного с начала текущего отчетного года до (включая) даты начисления резерва </w:t>
      </w:r>
      <w:r w:rsidRPr="00207827">
        <w:rPr>
          <w:rFonts w:eastAsia="Batang"/>
          <w:color w:val="000000"/>
          <w:szCs w:val="24"/>
        </w:rPr>
        <w:object w:dxaOrig="260" w:dyaOrig="360">
          <v:shape id="_x0000_i1046" type="#_x0000_t75" style="width:13.75pt;height:17.55pt" o:ole="">
            <v:imagedata r:id="rId44" o:title=""/>
          </v:shape>
          <o:OLEObject Type="Embed" ProgID="Equation.3" ShapeID="_x0000_i1046" DrawAspect="Content" ObjectID="_1617465775" r:id="rId49"/>
        </w:object>
      </w:r>
      <w:r w:rsidRPr="00207827">
        <w:rPr>
          <w:rFonts w:eastAsia="Batang"/>
          <w:color w:val="000000"/>
          <w:szCs w:val="24"/>
        </w:rPr>
        <w:t xml:space="preserve">; </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 xml:space="preserve">t – порядковый номер рабочего дня, принадлежащего периоду, за который определено  </w:t>
      </w:r>
      <w:r w:rsidRPr="00207827">
        <w:rPr>
          <w:rFonts w:eastAsia="Batang"/>
          <w:color w:val="000000"/>
          <w:szCs w:val="24"/>
        </w:rPr>
        <w:object w:dxaOrig="260" w:dyaOrig="360">
          <v:shape id="_x0000_i1047" type="#_x0000_t75" style="width:13.75pt;height:17.55pt" o:ole="">
            <v:imagedata r:id="rId47" o:title=""/>
          </v:shape>
          <o:OLEObject Type="Embed" ProgID="Equation.3" ShapeID="_x0000_i1047" DrawAspect="Content" ObjectID="_1617465776" r:id="rId50"/>
        </w:object>
      </w:r>
      <w:r w:rsidRPr="00207827">
        <w:rPr>
          <w:rFonts w:eastAsia="Batang"/>
          <w:color w:val="000000"/>
          <w:szCs w:val="24"/>
        </w:rPr>
        <w:t xml:space="preserve">, принимающий значения от 1 до d. t=d – порядковый номер рабочего дня начисления резерва </w:t>
      </w:r>
      <w:r w:rsidRPr="00207827">
        <w:rPr>
          <w:rFonts w:eastAsia="Batang"/>
          <w:color w:val="000000"/>
          <w:szCs w:val="24"/>
        </w:rPr>
        <w:object w:dxaOrig="260" w:dyaOrig="360">
          <v:shape id="_x0000_i1048" type="#_x0000_t75" style="width:13.75pt;height:17.55pt" o:ole="">
            <v:imagedata r:id="rId44" o:title=""/>
          </v:shape>
          <o:OLEObject Type="Embed" ProgID="Equation.3" ShapeID="_x0000_i1048" DrawAspect="Content" ObjectID="_1617465777" r:id="rId51"/>
        </w:object>
      </w:r>
      <w:r w:rsidRPr="00207827">
        <w:rPr>
          <w:rFonts w:eastAsia="Batang"/>
          <w:color w:val="000000"/>
          <w:szCs w:val="24"/>
        </w:rPr>
        <w:t>;</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580" w:dyaOrig="360">
          <v:shape id="_x0000_i1049" type="#_x0000_t75" style="width:29.45pt;height:17.55pt" o:ole="">
            <v:imagedata r:id="rId52" o:title=""/>
          </v:shape>
          <o:OLEObject Type="Embed" ProgID="Equation.3" ShapeID="_x0000_i1049" DrawAspect="Content" ObjectID="_1617465778" r:id="rId53"/>
        </w:object>
      </w:r>
      <w:r w:rsidRPr="00207827">
        <w:rPr>
          <w:rFonts w:eastAsia="Batang"/>
          <w:color w:val="000000"/>
          <w:szCs w:val="24"/>
        </w:rPr>
        <w:t>- стоимость чистых активов по состоянию на конец каждого рабочего дня t, за исключением дня d. Если на рабочий день t  СЧА не определена, она принимается равной СЧА за предшествующий дню t рабочий день текущего отчетного года.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840" w:dyaOrig="380">
          <v:shape id="_x0000_i1050" type="#_x0000_t75" style="width:43.2pt;height:16.9pt" o:ole="">
            <v:imagedata r:id="rId54" o:title=""/>
          </v:shape>
          <o:OLEObject Type="Embed" ProgID="Equation.3" ShapeID="_x0000_i1050" DrawAspect="Content" ObjectID="_1617465779" r:id="rId55"/>
        </w:object>
      </w:r>
      <w:r w:rsidRPr="00207827">
        <w:rPr>
          <w:rFonts w:eastAsia="Batang"/>
          <w:color w:val="000000"/>
          <w:szCs w:val="24"/>
        </w:rPr>
        <w:t xml:space="preserve">- расчетная (промежуточная) величина СЧА на дату d, в которой начисляется резерв </w:t>
      </w:r>
      <w:r w:rsidRPr="00207827">
        <w:rPr>
          <w:rFonts w:eastAsia="Batang"/>
          <w:color w:val="000000"/>
          <w:szCs w:val="24"/>
        </w:rPr>
        <w:object w:dxaOrig="260" w:dyaOrig="360">
          <v:shape id="_x0000_i1051" type="#_x0000_t75" style="width:13.75pt;height:17.55pt" o:ole="">
            <v:imagedata r:id="rId44" o:title=""/>
          </v:shape>
          <o:OLEObject Type="Embed" ProgID="Equation.3" ShapeID="_x0000_i1051" DrawAspect="Content" ObjectID="_1617465780" r:id="rId56"/>
        </w:object>
      </w:r>
      <w:r w:rsidRPr="00207827">
        <w:rPr>
          <w:rFonts w:eastAsia="Batang"/>
          <w:color w:val="000000"/>
          <w:szCs w:val="24"/>
        </w:rPr>
        <w:t>, определенная с точностью до 2-х знаков после запятой по формуле:</w:t>
      </w:r>
    </w:p>
    <w:p w:rsidR="008A6D7D" w:rsidRPr="00207827" w:rsidRDefault="008A6D7D" w:rsidP="006D7089">
      <w:pPr>
        <w:pStyle w:val="11"/>
        <w:tabs>
          <w:tab w:val="left" w:pos="993"/>
        </w:tabs>
        <w:ind w:left="0"/>
        <w:jc w:val="both"/>
        <w:rPr>
          <w:rFonts w:eastAsia="Batang"/>
          <w:color w:val="000000"/>
          <w:szCs w:val="24"/>
        </w:rPr>
      </w:pP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7680" w:dyaOrig="2640">
          <v:shape id="_x0000_i1052" type="#_x0000_t75" style="width:382.55pt;height:130.85pt" o:ole="">
            <v:imagedata r:id="rId57" o:title=""/>
          </v:shape>
          <o:OLEObject Type="Embed" ProgID="Equation.3" ShapeID="_x0000_i1052" DrawAspect="Content" ObjectID="_1617465781" r:id="rId58"/>
        </w:object>
      </w:r>
      <w:r w:rsidRPr="00207827">
        <w:rPr>
          <w:rFonts w:eastAsia="Batang"/>
          <w:color w:val="000000"/>
          <w:szCs w:val="24"/>
        </w:rPr>
        <w:t>;</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999" w:dyaOrig="360">
          <v:shape id="_x0000_i1053" type="#_x0000_t75" style="width:50.1pt;height:17.55pt" o:ole="">
            <v:imagedata r:id="rId59" o:title=""/>
          </v:shape>
          <o:OLEObject Type="Embed" ProgID="Equation.3" ShapeID="_x0000_i1053" DrawAspect="Content" ObjectID="_1617465782" r:id="rId60"/>
        </w:object>
      </w:r>
      <w:r w:rsidRPr="00207827">
        <w:rPr>
          <w:rFonts w:eastAsia="Batang"/>
          <w:color w:val="000000"/>
          <w:szCs w:val="24"/>
        </w:rPr>
        <w:t xml:space="preserve">- расчетная величина активов, включая дебиторскую задолженность на дату d. Дебиторскую задолженность на дату d необходимо учитывать до начисления вознаграждений и резерва на выплату вознаграждения за дату d. В случае оплаты в дату d управляющей компанией из ПИФ вознаграждений, начисленных в дату d, необходимо при определении расчетной величины активов на дату d увеличить сумму активов на сумму уплаченных вознаграждений в дату d. </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520" w:dyaOrig="360">
          <v:shape id="_x0000_i1054" type="#_x0000_t75" style="width:25.05pt;height:17.55pt" o:ole="">
            <v:imagedata r:id="rId61" o:title=""/>
          </v:shape>
          <o:OLEObject Type="Embed" ProgID="Equation.3" ShapeID="_x0000_i1054" DrawAspect="Content" ObjectID="_1617465783" r:id="rId62"/>
        </w:object>
      </w:r>
      <w:r w:rsidRPr="00207827">
        <w:rPr>
          <w:rFonts w:eastAsia="Batang"/>
          <w:color w:val="000000"/>
          <w:szCs w:val="24"/>
        </w:rPr>
        <w:t xml:space="preserve"> - величина кредиторской задолженности без учета начисленных вознаграждений на дату d, включая остаток резерва на выплату вознаграждения на дату d-1, где d-1 –рабочий день, предшествующий дате d. </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600" w:dyaOrig="680">
          <v:shape id="_x0000_i1055" type="#_x0000_t75" style="width:30.05pt;height:32.55pt" o:ole="">
            <v:imagedata r:id="rId63" o:title=""/>
          </v:shape>
          <o:OLEObject Type="Embed" ProgID="Equation.3" ShapeID="_x0000_i1055" DrawAspect="Content" ObjectID="_1617465784" r:id="rId64"/>
        </w:object>
      </w:r>
      <w:r w:rsidRPr="00207827">
        <w:rPr>
          <w:rFonts w:eastAsia="Batang"/>
          <w:color w:val="000000"/>
          <w:szCs w:val="24"/>
        </w:rPr>
        <w:t>- общая сумма резервов на выплату вознаграждения, начисленных с начала года до даты d.</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00" w:dyaOrig="220">
          <v:shape id="_x0000_i1056" type="#_x0000_t75" style="width:9.4pt;height:9.4pt" o:ole="">
            <v:imagedata r:id="rId26" o:title=""/>
          </v:shape>
          <o:OLEObject Type="Embed" ProgID="Equation.3" ShapeID="_x0000_i1056" DrawAspect="Content" ObjectID="_1617465785" r:id="rId65"/>
        </w:object>
      </w:r>
      <w:r w:rsidRPr="00207827">
        <w:rPr>
          <w:rFonts w:eastAsia="Batang"/>
          <w:color w:val="000000"/>
          <w:szCs w:val="24"/>
        </w:rPr>
        <w:t>- процентная ставка, соответствующая:</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460" w:dyaOrig="360">
          <v:shape id="_x0000_i1057" type="#_x0000_t75" style="width:25.05pt;height:21.3pt" o:ole="">
            <v:imagedata r:id="rId28" o:title=""/>
          </v:shape>
          <o:OLEObject Type="Embed" ProgID="Equation.3" ShapeID="_x0000_i1057" DrawAspect="Content" ObjectID="_1617465786" r:id="rId66"/>
        </w:object>
      </w:r>
      <w:r w:rsidRPr="00207827">
        <w:rPr>
          <w:rFonts w:eastAsia="Batang"/>
          <w:color w:val="000000"/>
          <w:szCs w:val="24"/>
        </w:rPr>
        <w:t xml:space="preserve"> -  размер вознаграждения управляющей компании относительно СГСЧА, установленный правилами ДУ ПИФ (в долях), действующий в течение периода </w:t>
      </w:r>
      <w:r w:rsidRPr="00207827">
        <w:rPr>
          <w:rFonts w:eastAsia="Batang"/>
          <w:color w:val="000000"/>
          <w:szCs w:val="24"/>
        </w:rPr>
        <w:object w:dxaOrig="260" w:dyaOrig="360">
          <v:shape id="_x0000_i1058" type="#_x0000_t75" style="width:13.75pt;height:17.55pt" o:ole="">
            <v:imagedata r:id="rId47" o:title=""/>
          </v:shape>
          <o:OLEObject Type="Embed" ProgID="Equation.3" ShapeID="_x0000_i1058" DrawAspect="Content" ObjectID="_1617465787" r:id="rId67"/>
        </w:object>
      </w:r>
      <w:r w:rsidRPr="00207827">
        <w:rPr>
          <w:rFonts w:eastAsia="Batang"/>
          <w:color w:val="000000"/>
          <w:szCs w:val="24"/>
        </w:rPr>
        <w:t>;</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420" w:dyaOrig="380">
          <v:shape id="_x0000_i1059" type="#_x0000_t75" style="width:25.05pt;height:24.4pt" o:ole="">
            <v:imagedata r:id="rId30" o:title=""/>
          </v:shape>
          <o:OLEObject Type="Embed" ProgID="Equation.3" ShapeID="_x0000_i1059" DrawAspect="Content" ObjectID="_1617465788" r:id="rId68"/>
        </w:object>
      </w:r>
      <w:r w:rsidRPr="00207827">
        <w:rPr>
          <w:rFonts w:eastAsia="Batang"/>
          <w:color w:val="000000"/>
          <w:szCs w:val="24"/>
        </w:rPr>
        <w:t xml:space="preserve"> - совокупный размер вознаграждений специализированному депозитарию, аудиторской организации, оценщику фонда, и лицу, осуществляющему ведение реестра владельцев инвестиционных паев ПИФ, относительно СГСЧА, установленный правилами ДУ </w:t>
      </w:r>
      <w:r w:rsidR="008705DE">
        <w:rPr>
          <w:rFonts w:eastAsia="Batang"/>
          <w:color w:val="000000"/>
          <w:szCs w:val="24"/>
        </w:rPr>
        <w:t>Фонда</w:t>
      </w:r>
      <w:r w:rsidR="008705DE" w:rsidRPr="00207827">
        <w:rPr>
          <w:rFonts w:eastAsia="Batang"/>
          <w:color w:val="000000"/>
          <w:szCs w:val="24"/>
        </w:rPr>
        <w:t xml:space="preserve"> </w:t>
      </w:r>
      <w:r w:rsidRPr="00207827">
        <w:rPr>
          <w:rFonts w:eastAsia="Batang"/>
          <w:color w:val="000000"/>
          <w:szCs w:val="24"/>
        </w:rPr>
        <w:t xml:space="preserve">(в долях), действующий в течение периода </w:t>
      </w:r>
      <w:r w:rsidRPr="00207827">
        <w:rPr>
          <w:rFonts w:eastAsia="Batang"/>
          <w:color w:val="000000"/>
          <w:szCs w:val="24"/>
        </w:rPr>
        <w:object w:dxaOrig="260" w:dyaOrig="360">
          <v:shape id="_x0000_i1060" type="#_x0000_t75" style="width:13.75pt;height:17.55pt" o:ole="">
            <v:imagedata r:id="rId47" o:title=""/>
          </v:shape>
          <o:OLEObject Type="Embed" ProgID="Equation.3" ShapeID="_x0000_i1060" DrawAspect="Content" ObjectID="_1617465789" r:id="rId69"/>
        </w:object>
      </w:r>
      <w:r w:rsidRPr="00207827">
        <w:rPr>
          <w:rFonts w:eastAsia="Batang"/>
          <w:color w:val="000000"/>
          <w:szCs w:val="24"/>
        </w:rPr>
        <w:t>;</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N – кол-во ставок, действовавших в отчетному году;</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79" w:dyaOrig="360">
          <v:shape id="_x0000_i1061" type="#_x0000_t75" style="width:13.75pt;height:17.55pt" o:ole="">
            <v:imagedata r:id="rId32" o:title=""/>
          </v:shape>
          <o:OLEObject Type="Embed" ProgID="Equation.3" ShapeID="_x0000_i1061" DrawAspect="Content" ObjectID="_1617465790" r:id="rId70"/>
        </w:object>
      </w:r>
      <w:r w:rsidRPr="00207827">
        <w:rPr>
          <w:rFonts w:eastAsia="Batang"/>
          <w:color w:val="000000"/>
          <w:szCs w:val="24"/>
        </w:rPr>
        <w:t xml:space="preserve">- каждая процентная ставка, действовавшая в течение периода </w:t>
      </w:r>
      <w:r w:rsidRPr="00207827">
        <w:rPr>
          <w:rFonts w:eastAsia="Batang"/>
          <w:color w:val="000000"/>
          <w:szCs w:val="24"/>
        </w:rPr>
        <w:object w:dxaOrig="260" w:dyaOrig="360">
          <v:shape id="_x0000_i1062" type="#_x0000_t75" style="width:13.75pt;height:17.55pt" o:ole="">
            <v:imagedata r:id="rId47" o:title=""/>
          </v:shape>
          <o:OLEObject Type="Embed" ProgID="Equation.3" ShapeID="_x0000_i1062" DrawAspect="Content" ObjectID="_1617465791" r:id="rId71"/>
        </w:object>
      </w:r>
      <w:r w:rsidRPr="00207827">
        <w:rPr>
          <w:rFonts w:eastAsia="Batang"/>
          <w:color w:val="000000"/>
          <w:szCs w:val="24"/>
        </w:rPr>
        <w:t>;</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300" w:dyaOrig="360">
          <v:shape id="_x0000_i1063" type="#_x0000_t75" style="width:16.3pt;height:17.55pt" o:ole="">
            <v:imagedata r:id="rId72" o:title=""/>
          </v:shape>
          <o:OLEObject Type="Embed" ProgID="Equation.3" ShapeID="_x0000_i1063" DrawAspect="Content" ObjectID="_1617465792" r:id="rId73"/>
        </w:object>
      </w:r>
      <w:r w:rsidRPr="00207827">
        <w:rPr>
          <w:rFonts w:eastAsia="Batang"/>
          <w:color w:val="000000"/>
          <w:szCs w:val="24"/>
        </w:rPr>
        <w:t xml:space="preserve">- количество рабочих дней периода, в котором действовала ставка </w:t>
      </w:r>
      <w:r w:rsidRPr="00207827">
        <w:rPr>
          <w:rFonts w:eastAsia="Batang"/>
          <w:color w:val="000000"/>
          <w:szCs w:val="24"/>
        </w:rPr>
        <w:object w:dxaOrig="279" w:dyaOrig="360">
          <v:shape id="_x0000_i1064" type="#_x0000_t75" style="width:13.75pt;height:17.55pt" o:ole="">
            <v:imagedata r:id="rId32" o:title=""/>
          </v:shape>
          <o:OLEObject Type="Embed" ProgID="Equation.3" ShapeID="_x0000_i1064" DrawAspect="Content" ObjectID="_1617465793" r:id="rId74"/>
        </w:object>
      </w:r>
      <w:r w:rsidRPr="00207827">
        <w:rPr>
          <w:rFonts w:eastAsia="Batang"/>
          <w:color w:val="000000"/>
          <w:szCs w:val="24"/>
        </w:rPr>
        <w:t xml:space="preserve">, принадлежащее периоду </w:t>
      </w:r>
      <w:r w:rsidRPr="00207827">
        <w:rPr>
          <w:rFonts w:eastAsia="Batang"/>
          <w:color w:val="000000"/>
          <w:szCs w:val="24"/>
        </w:rPr>
        <w:object w:dxaOrig="260" w:dyaOrig="360">
          <v:shape id="_x0000_i1065" type="#_x0000_t75" style="width:13.75pt;height:17.55pt" o:ole="">
            <v:imagedata r:id="rId47" o:title=""/>
          </v:shape>
          <o:OLEObject Type="Embed" ProgID="Equation.3" ShapeID="_x0000_i1065" DrawAspect="Content" ObjectID="_1617465794" r:id="rId75"/>
        </w:object>
      </w:r>
      <w:r w:rsidRPr="00207827">
        <w:rPr>
          <w:rFonts w:eastAsia="Batang"/>
          <w:color w:val="000000"/>
          <w:szCs w:val="24"/>
        </w:rPr>
        <w:t xml:space="preserve">, где </w:t>
      </w:r>
      <w:r w:rsidRPr="00207827">
        <w:rPr>
          <w:rFonts w:eastAsia="Batang"/>
          <w:color w:val="000000"/>
          <w:szCs w:val="24"/>
        </w:rPr>
        <w:object w:dxaOrig="1040" w:dyaOrig="680">
          <v:shape id="_x0000_i1066" type="#_x0000_t75" style="width:50.7pt;height:32.55pt" o:ole="">
            <v:imagedata r:id="rId76" o:title=""/>
          </v:shape>
          <o:OLEObject Type="Embed" ProgID="Equation.3" ShapeID="_x0000_i1066" DrawAspect="Content" ObjectID="_1617465795" r:id="rId77"/>
        </w:object>
      </w:r>
      <w:r w:rsidRPr="00207827">
        <w:rPr>
          <w:rFonts w:eastAsia="Batang"/>
          <w:color w:val="000000"/>
          <w:szCs w:val="24"/>
        </w:rPr>
        <w:t>.</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 xml:space="preserve">Значения </w:t>
      </w:r>
      <m:oMath>
        <m:f>
          <m:fPr>
            <m:ctrlPr>
              <w:rPr>
                <w:rFonts w:ascii="Cambria Math" w:eastAsia="Batang" w:hAnsi="Cambria Math"/>
                <w:color w:val="000000"/>
                <w:szCs w:val="24"/>
              </w:rPr>
            </m:ctrlPr>
          </m:fPr>
          <m:num>
            <m:nary>
              <m:naryPr>
                <m:chr m:val="∑"/>
                <m:limLoc m:val="undOvr"/>
                <m:ctrlPr>
                  <w:rPr>
                    <w:rFonts w:ascii="Cambria Math" w:eastAsia="Batang" w:hAnsi="Cambria Math"/>
                    <w:color w:val="000000"/>
                    <w:szCs w:val="24"/>
                  </w:rPr>
                </m:ctrlPr>
              </m:naryPr>
              <m:sub>
                <m:r>
                  <m:rPr>
                    <m:sty m:val="p"/>
                  </m:rPr>
                  <w:rPr>
                    <w:rFonts w:ascii="Cambria Math" w:eastAsia="Batang" w:hAnsi="Cambria Math"/>
                    <w:color w:val="000000"/>
                    <w:szCs w:val="24"/>
                  </w:rPr>
                  <m:t>n=1</m:t>
                </m:r>
              </m:sub>
              <m:sup>
                <m:r>
                  <m:rPr>
                    <m:sty m:val="p"/>
                  </m:rPr>
                  <w:rPr>
                    <w:rFonts w:ascii="Cambria Math" w:eastAsia="Batang" w:hAnsi="Cambria Math"/>
                    <w:color w:val="000000"/>
                    <w:szCs w:val="24"/>
                  </w:rPr>
                  <m:t>N</m:t>
                </m:r>
              </m:sup>
              <m:e>
                <m:d>
                  <m:dPr>
                    <m:ctrlPr>
                      <w:rPr>
                        <w:rFonts w:ascii="Cambria Math" w:eastAsia="Batang" w:hAnsi="Cambria Math"/>
                        <w:color w:val="000000"/>
                        <w:szCs w:val="24"/>
                      </w:rPr>
                    </m:ctrlPr>
                  </m:dPr>
                  <m:e>
                    <m:sSub>
                      <m:sSubPr>
                        <m:ctrlPr>
                          <w:rPr>
                            <w:rFonts w:ascii="Cambria Math" w:eastAsia="Batang" w:hAnsi="Cambria Math"/>
                            <w:color w:val="000000"/>
                            <w:szCs w:val="24"/>
                          </w:rPr>
                        </m:ctrlPr>
                      </m:sSubPr>
                      <m:e>
                        <m:r>
                          <m:rPr>
                            <m:sty m:val="p"/>
                          </m:rPr>
                          <w:rPr>
                            <w:rFonts w:ascii="Cambria Math" w:eastAsia="Batang" w:hAnsi="Cambria Math"/>
                            <w:color w:val="000000"/>
                            <w:szCs w:val="24"/>
                          </w:rPr>
                          <m:t>x</m:t>
                        </m:r>
                      </m:e>
                      <m:sub>
                        <m:r>
                          <m:rPr>
                            <m:sty m:val="p"/>
                          </m:rPr>
                          <w:rPr>
                            <w:rFonts w:ascii="Cambria Math" w:eastAsia="Batang" w:hAnsi="Cambria Math"/>
                            <w:color w:val="000000"/>
                            <w:szCs w:val="24"/>
                          </w:rPr>
                          <m:t>n</m:t>
                        </m:r>
                      </m:sub>
                    </m:sSub>
                    <m:sSub>
                      <m:sSubPr>
                        <m:ctrlPr>
                          <w:rPr>
                            <w:rFonts w:ascii="Cambria Math" w:eastAsia="Batang" w:hAnsi="Cambria Math"/>
                            <w:color w:val="000000"/>
                            <w:szCs w:val="24"/>
                          </w:rPr>
                        </m:ctrlPr>
                      </m:sSubPr>
                      <m:e>
                        <m:r>
                          <m:rPr>
                            <m:sty m:val="p"/>
                          </m:rPr>
                          <w:rPr>
                            <w:rFonts w:ascii="Cambria Math" w:eastAsia="Batang" w:hAnsi="Cambria Math"/>
                            <w:color w:val="000000"/>
                            <w:szCs w:val="24"/>
                          </w:rPr>
                          <m:t>T</m:t>
                        </m:r>
                      </m:e>
                      <m:sub>
                        <m:r>
                          <m:rPr>
                            <m:sty m:val="p"/>
                          </m:rPr>
                          <w:rPr>
                            <w:rFonts w:ascii="Cambria Math" w:eastAsia="Batang" w:hAnsi="Cambria Math"/>
                            <w:color w:val="000000"/>
                            <w:szCs w:val="24"/>
                          </w:rPr>
                          <m:t>n</m:t>
                        </m:r>
                      </m:sub>
                    </m:sSub>
                  </m:e>
                </m:d>
              </m:e>
            </m:nary>
          </m:num>
          <m:den>
            <m:sSub>
              <m:sSubPr>
                <m:ctrlPr>
                  <w:rPr>
                    <w:rFonts w:ascii="Cambria Math" w:eastAsia="Batang" w:hAnsi="Cambria Math"/>
                    <w:color w:val="000000"/>
                    <w:szCs w:val="24"/>
                  </w:rPr>
                </m:ctrlPr>
              </m:sSubPr>
              <m:e>
                <m:r>
                  <m:rPr>
                    <m:sty m:val="p"/>
                  </m:rPr>
                  <w:rPr>
                    <w:rFonts w:ascii="Cambria Math" w:eastAsia="Batang" w:hAnsi="Cambria Math"/>
                    <w:color w:val="000000"/>
                    <w:szCs w:val="24"/>
                  </w:rPr>
                  <m:t>T</m:t>
                </m:r>
              </m:e>
              <m:sub>
                <m:r>
                  <m:rPr>
                    <m:sty m:val="p"/>
                  </m:rPr>
                  <w:rPr>
                    <w:rFonts w:ascii="Cambria Math" w:eastAsia="Batang" w:hAnsi="Cambria Math"/>
                    <w:color w:val="000000"/>
                    <w:szCs w:val="24"/>
                  </w:rPr>
                  <m:t>i</m:t>
                </m:r>
              </m:sub>
            </m:sSub>
          </m:den>
        </m:f>
      </m:oMath>
      <w:r w:rsidRPr="00207827">
        <w:rPr>
          <w:rFonts w:eastAsia="Batang"/>
          <w:color w:val="000000"/>
          <w:szCs w:val="24"/>
        </w:rPr>
        <w:t xml:space="preserve">; </w:t>
      </w:r>
      <m:oMath>
        <m:r>
          <m:rPr>
            <m:sty m:val="p"/>
          </m:rPr>
          <w:rPr>
            <w:rFonts w:ascii="Cambria Math" w:eastAsia="Batang" w:hAnsi="Cambria Math"/>
            <w:color w:val="000000"/>
            <w:szCs w:val="24"/>
          </w:rPr>
          <w:object w:dxaOrig="2697" w:dyaOrig="1300">
            <v:shape id="_x0000_i1067" type="#_x0000_t75" style="width:134.6pt;height:65.75pt" o:ole="">
              <v:imagedata r:id="rId78" o:title=""/>
            </v:shape>
            <o:OLEObject Type="Embed" ProgID="Equation.3" ShapeID="_x0000_i1067" DrawAspect="Content" ObjectID="_1617465796" r:id="rId79"/>
          </w:object>
        </m:r>
        <m:r>
          <m:rPr>
            <m:sty m:val="p"/>
          </m:rPr>
          <w:rPr>
            <w:rFonts w:ascii="Cambria Math" w:eastAsia="Batang" w:hAnsi="Cambria Math"/>
            <w:color w:val="000000"/>
            <w:szCs w:val="24"/>
          </w:rPr>
          <m:t xml:space="preserve">; </m:t>
        </m:r>
        <m:d>
          <m:dPr>
            <m:ctrlPr>
              <w:rPr>
                <w:rFonts w:ascii="Cambria Math" w:eastAsia="Batang" w:hAnsi="Cambria Math"/>
                <w:color w:val="000000"/>
                <w:szCs w:val="24"/>
              </w:rPr>
            </m:ctrlPr>
          </m:dPr>
          <m:e>
            <m:r>
              <m:rPr>
                <m:sty m:val="p"/>
              </m:rPr>
              <w:rPr>
                <w:rFonts w:ascii="Cambria Math" w:eastAsia="Batang" w:hAnsi="Cambria Math"/>
                <w:color w:val="000000"/>
                <w:szCs w:val="24"/>
              </w:rPr>
              <m:t>1+</m:t>
            </m:r>
            <m:r>
              <m:rPr>
                <m:sty m:val="p"/>
              </m:rPr>
              <w:rPr>
                <w:rFonts w:ascii="Cambria Math" w:eastAsia="Batang" w:hAnsi="Cambria Math"/>
                <w:color w:val="000000"/>
                <w:szCs w:val="24"/>
              </w:rPr>
              <w:object w:dxaOrig="2687" w:dyaOrig="1279">
                <v:shape id="_x0000_i1069" type="#_x0000_t75" style="width:134.6pt;height:63.85pt" o:ole="">
                  <v:imagedata r:id="rId80" o:title=""/>
                </v:shape>
                <o:OLEObject Type="Embed" ProgID="Equation.3" ShapeID="_x0000_i1069" DrawAspect="Content" ObjectID="_1617465797" r:id="rId81"/>
              </w:object>
            </m:r>
          </m:e>
        </m:d>
      </m:oMath>
      <w:r w:rsidRPr="00207827">
        <w:rPr>
          <w:rFonts w:eastAsia="Batang"/>
          <w:color w:val="000000"/>
          <w:szCs w:val="24"/>
        </w:rPr>
        <w:t xml:space="preserve">               не округляются.</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ab/>
      </w:r>
      <w:r w:rsidRPr="00207827">
        <w:rPr>
          <w:rFonts w:eastAsia="Batang"/>
          <w:color w:val="000000"/>
          <w:szCs w:val="24"/>
        </w:rPr>
        <w:tab/>
        <w:t xml:space="preserve">Округление при расчете </w:t>
      </w:r>
      <w:r w:rsidRPr="00207827">
        <w:rPr>
          <w:rFonts w:eastAsia="Batang"/>
          <w:color w:val="000000"/>
          <w:szCs w:val="24"/>
        </w:rPr>
        <w:object w:dxaOrig="260" w:dyaOrig="360">
          <v:shape id="_x0000_i1070" type="#_x0000_t75" style="width:13.75pt;height:17.55pt" o:ole="">
            <v:imagedata r:id="rId44" o:title=""/>
          </v:shape>
          <o:OLEObject Type="Embed" ProgID="Equation.3" ShapeID="_x0000_i1070" DrawAspect="Content" ObjectID="_1617465798" r:id="rId82"/>
        </w:object>
      </w:r>
      <w:r w:rsidRPr="00207827">
        <w:rPr>
          <w:rFonts w:eastAsia="Batang"/>
          <w:color w:val="000000"/>
          <w:szCs w:val="24"/>
        </w:rPr>
        <w:t xml:space="preserve"> и </w:t>
      </w:r>
      <w:r w:rsidRPr="00207827">
        <w:rPr>
          <w:rFonts w:eastAsia="Batang"/>
          <w:color w:val="000000"/>
          <w:szCs w:val="24"/>
        </w:rPr>
        <w:object w:dxaOrig="840" w:dyaOrig="380">
          <v:shape id="_x0000_i1071" type="#_x0000_t75" style="width:43.2pt;height:16.9pt" o:ole="">
            <v:imagedata r:id="rId54" o:title=""/>
          </v:shape>
          <o:OLEObject Type="Embed" ProgID="Equation.3" ShapeID="_x0000_i1071" DrawAspect="Content" ObjectID="_1617465799" r:id="rId83"/>
        </w:object>
      </w:r>
      <w:r w:rsidRPr="00207827">
        <w:rPr>
          <w:rFonts w:eastAsia="Batang"/>
          <w:color w:val="000000"/>
          <w:szCs w:val="24"/>
        </w:rPr>
        <w:t>производится на каждом действии до 2-х знаков после запятой.</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Размер сформированного резерва на выплату вознаграждения уменьшается на суммы начисленного в течение отчетного года вознаграждения управляющей компании, специализированному депозитарию, аудиторской организации, оценщику, и лицу, осуществляющему ведение реестра владельцев инвестиционных паев.</w:t>
      </w:r>
    </w:p>
    <w:p w:rsidR="008A6D7D" w:rsidRPr="00B602F2" w:rsidRDefault="008A6D7D" w:rsidP="006D7089">
      <w:pPr>
        <w:pStyle w:val="11"/>
        <w:tabs>
          <w:tab w:val="left" w:pos="993"/>
        </w:tabs>
        <w:ind w:left="0"/>
        <w:jc w:val="both"/>
        <w:rPr>
          <w:rFonts w:eastAsia="Batang"/>
          <w:color w:val="000000"/>
          <w:szCs w:val="24"/>
        </w:rPr>
      </w:pPr>
      <w:r w:rsidRPr="00207827">
        <w:rPr>
          <w:rFonts w:eastAsia="Batang"/>
          <w:color w:val="000000"/>
          <w:szCs w:val="24"/>
        </w:rPr>
        <w:t>Не использованный в течение отчетного года резерв на выплату вознаграждения подлежит восстановлению по оконча</w:t>
      </w:r>
      <w:r w:rsidRPr="00B602F2">
        <w:rPr>
          <w:rFonts w:eastAsia="Batang"/>
          <w:color w:val="000000"/>
          <w:szCs w:val="24"/>
        </w:rPr>
        <w:t>нию отчетного года, но не позднее первого рабочего дня года, следующего за отчетным, и признается в составе прочих доходов. Указанное восстановление отражается при первом определении СЧА в году следующем за отчетным годом.</w:t>
      </w:r>
    </w:p>
    <w:p w:rsidR="0076275F" w:rsidRPr="006D7089" w:rsidRDefault="007F1DF0" w:rsidP="006D7089">
      <w:pPr>
        <w:pStyle w:val="a3"/>
        <w:spacing w:after="0" w:line="240" w:lineRule="auto"/>
        <w:ind w:left="0"/>
        <w:jc w:val="both"/>
        <w:rPr>
          <w:rFonts w:ascii="Times New Roman" w:hAnsi="Times New Roman"/>
        </w:rPr>
      </w:pPr>
      <w:r w:rsidRPr="00B602F2">
        <w:rPr>
          <w:rFonts w:ascii="Times New Roman" w:hAnsi="Times New Roman"/>
          <w:b/>
          <w:sz w:val="24"/>
          <w:szCs w:val="24"/>
        </w:rPr>
        <w:t xml:space="preserve">6. </w:t>
      </w:r>
      <w:r w:rsidR="009C7BDD" w:rsidRPr="00B602F2">
        <w:rPr>
          <w:rFonts w:ascii="Times New Roman" w:hAnsi="Times New Roman"/>
          <w:b/>
          <w:sz w:val="24"/>
          <w:szCs w:val="24"/>
        </w:rPr>
        <w:t>П</w:t>
      </w:r>
      <w:r w:rsidR="00BA6D56" w:rsidRPr="00B602F2">
        <w:rPr>
          <w:rFonts w:ascii="Times New Roman" w:hAnsi="Times New Roman"/>
          <w:b/>
          <w:sz w:val="24"/>
          <w:szCs w:val="24"/>
        </w:rPr>
        <w:t xml:space="preserve">орядок урегулирования разногласий между </w:t>
      </w:r>
      <w:r w:rsidR="008F4B61" w:rsidRPr="00B602F2">
        <w:rPr>
          <w:rFonts w:ascii="Times New Roman" w:hAnsi="Times New Roman"/>
          <w:b/>
          <w:sz w:val="24"/>
          <w:szCs w:val="24"/>
        </w:rPr>
        <w:t xml:space="preserve">Управляющей </w:t>
      </w:r>
      <w:r w:rsidR="00BA6D56" w:rsidRPr="00B602F2">
        <w:rPr>
          <w:rFonts w:ascii="Times New Roman" w:hAnsi="Times New Roman"/>
          <w:b/>
          <w:sz w:val="24"/>
          <w:szCs w:val="24"/>
        </w:rPr>
        <w:t>компанией и специализированным депозитарием при определении стоимости чистых активов</w:t>
      </w:r>
      <w:r w:rsidR="00396B1A" w:rsidRPr="00B602F2">
        <w:rPr>
          <w:rFonts w:ascii="Times New Roman" w:hAnsi="Times New Roman"/>
        </w:rPr>
        <w:t xml:space="preserve">        </w:t>
      </w:r>
    </w:p>
    <w:p w:rsidR="0076275F" w:rsidRPr="00207827" w:rsidRDefault="0076275F" w:rsidP="006D7089">
      <w:pPr>
        <w:pStyle w:val="11"/>
        <w:tabs>
          <w:tab w:val="left" w:pos="993"/>
        </w:tabs>
        <w:ind w:left="0"/>
        <w:jc w:val="both"/>
        <w:rPr>
          <w:rFonts w:eastAsia="Batang"/>
          <w:color w:val="000000"/>
          <w:szCs w:val="24"/>
        </w:rPr>
      </w:pPr>
      <w:r w:rsidRPr="00207827">
        <w:rPr>
          <w:rFonts w:eastAsia="Batang"/>
          <w:color w:val="000000"/>
          <w:szCs w:val="24"/>
        </w:rPr>
        <w:t xml:space="preserve">            В случае обнаружения расхождений при сверке Справки о СЧА ПИФ Специализированный депозитарий и Управляющая компания ПИФ выясняют причину расхождений и согласовывают возможности их устранения. </w:t>
      </w:r>
    </w:p>
    <w:p w:rsidR="0076275F" w:rsidRPr="00B602F2" w:rsidRDefault="0076275F" w:rsidP="006D7089">
      <w:pPr>
        <w:pStyle w:val="11"/>
        <w:tabs>
          <w:tab w:val="left" w:pos="993"/>
        </w:tabs>
        <w:ind w:left="0"/>
        <w:jc w:val="both"/>
        <w:rPr>
          <w:rFonts w:eastAsia="Batang"/>
          <w:color w:val="000000"/>
          <w:szCs w:val="24"/>
        </w:rPr>
      </w:pPr>
      <w:r w:rsidRPr="00207827">
        <w:rPr>
          <w:rFonts w:eastAsia="Batang"/>
          <w:color w:val="000000"/>
          <w:szCs w:val="24"/>
        </w:rPr>
        <w:t xml:space="preserve">В случае если расхождения не были устранены до истечения предельного срока предоставления отчетности, факт обнаружения расхождений фиксируется в Протоколе расхождений результатов сверки СЧА. </w:t>
      </w:r>
      <w:r w:rsidRPr="00B602F2">
        <w:rPr>
          <w:rFonts w:eastAsia="Batang"/>
          <w:color w:val="000000"/>
          <w:szCs w:val="24"/>
        </w:rPr>
        <w:t xml:space="preserve">Факт последующего устранения расхождений подтверждается путем заверения справки о СЧА Специализированным депозитарием. </w:t>
      </w:r>
    </w:p>
    <w:p w:rsidR="0076275F" w:rsidRPr="00B602F2" w:rsidRDefault="0076275F" w:rsidP="006D7089">
      <w:pPr>
        <w:pStyle w:val="11"/>
        <w:tabs>
          <w:tab w:val="left" w:pos="993"/>
        </w:tabs>
        <w:ind w:left="0"/>
        <w:jc w:val="both"/>
        <w:rPr>
          <w:rFonts w:eastAsia="Batang"/>
          <w:color w:val="000000"/>
          <w:szCs w:val="24"/>
        </w:rPr>
      </w:pPr>
      <w:r w:rsidRPr="00B602F2">
        <w:rPr>
          <w:rFonts w:eastAsia="Batang"/>
          <w:color w:val="000000"/>
          <w:szCs w:val="24"/>
        </w:rPr>
        <w:t xml:space="preserve">             В случаях выявления ошибки в расчете СЧА и расчетной стоимости одного инвестиционного пая, приводящей к отклонению использованной в расчете стоимости актива (обязательства) в размере 0,1% и более корректной СЧА, и/или отклонение СЧА на этот момент расчета составляет 0,1% и более корректной СЧА, а так же в случаях выявления факта несвоевременного признания/прекращения признания актива (обязательства) вне зависимости от стоимости такого актива (обязательства).   Специализированный депозитарий и Управляющая компания производят пересчет СЧА и  расчетной стоимости инвестиционного пая.  </w:t>
      </w:r>
      <w:r w:rsidR="008705DE">
        <w:rPr>
          <w:rFonts w:eastAsia="Batang"/>
          <w:color w:val="000000"/>
          <w:szCs w:val="24"/>
        </w:rPr>
        <w:t>В случае если указанный пересчет привел к нарушение прав и интересов владельцев инвестиционных паев, у</w:t>
      </w:r>
      <w:r w:rsidR="008705DE" w:rsidRPr="00B602F2">
        <w:rPr>
          <w:rFonts w:eastAsia="Batang"/>
          <w:color w:val="000000"/>
          <w:szCs w:val="24"/>
        </w:rPr>
        <w:t xml:space="preserve">правляющая </w:t>
      </w:r>
      <w:r w:rsidRPr="00B602F2">
        <w:rPr>
          <w:rFonts w:eastAsia="Batang"/>
          <w:color w:val="000000"/>
          <w:szCs w:val="24"/>
        </w:rPr>
        <w:t>компания осуществляет возмещение ущерба владельцам инвестиционных паев в соответствии с нормативными правовыми актами. Все исправления вносятся в регистры учета текущим рабочим днём.</w:t>
      </w:r>
    </w:p>
    <w:p w:rsidR="0076275F" w:rsidRPr="00B602F2" w:rsidRDefault="0076275F" w:rsidP="006D7089">
      <w:pPr>
        <w:pStyle w:val="11"/>
        <w:tabs>
          <w:tab w:val="left" w:pos="993"/>
        </w:tabs>
        <w:ind w:left="0"/>
        <w:jc w:val="both"/>
        <w:rPr>
          <w:rFonts w:eastAsia="Batang"/>
          <w:color w:val="000000"/>
          <w:szCs w:val="24"/>
        </w:rPr>
      </w:pPr>
      <w:r w:rsidRPr="00B602F2">
        <w:rPr>
          <w:rFonts w:eastAsia="Batang"/>
          <w:color w:val="000000"/>
          <w:szCs w:val="24"/>
        </w:rPr>
        <w:t xml:space="preserve">Специализированный депозитарий и Управляющая компания составляют Акт о выявленном отклонении и факте его устранения. </w:t>
      </w:r>
    </w:p>
    <w:p w:rsidR="00396B1A" w:rsidRPr="00B602F2" w:rsidRDefault="0076275F" w:rsidP="006D7089">
      <w:pPr>
        <w:pStyle w:val="11"/>
        <w:tabs>
          <w:tab w:val="left" w:pos="993"/>
        </w:tabs>
        <w:ind w:left="0"/>
        <w:jc w:val="both"/>
        <w:rPr>
          <w:szCs w:val="24"/>
        </w:rPr>
      </w:pPr>
      <w:r w:rsidRPr="00B602F2">
        <w:rPr>
          <w:rFonts w:eastAsia="Batang"/>
          <w:color w:val="000000"/>
          <w:szCs w:val="24"/>
        </w:rPr>
        <w:t xml:space="preserve">Если выявленное отклонение использованной в расчете стоимости актива (обязательства) составляет менее чем 0,1% корректной СЧА, и отклонение СЧА на этот момент расчета составляет менее 0,1% корректной СЧА, Управляющая компания и Специализированный депозитарий определяют, не привело ли выявленное отклонение к последующим отклонениям, в части  использованной в расчете стоимости актива (обязательства) и СЧА, составляющим менее 0,1%  корректной СЧА и не  производят пересчет СЧА и расчетной стоимости одного инвестиционного пая, числа инвестиционных паев на лицевых счетах владельцев. Управляющая компания и Специализированный депозитарий обязаны принять меры для предотвращения его повторения. </w:t>
      </w:r>
    </w:p>
    <w:p w:rsidR="005776D4" w:rsidRPr="00B602F2" w:rsidRDefault="00396B1A" w:rsidP="007F610B">
      <w:pPr>
        <w:pStyle w:val="a3"/>
        <w:numPr>
          <w:ilvl w:val="0"/>
          <w:numId w:val="34"/>
        </w:numPr>
        <w:spacing w:after="0" w:line="240" w:lineRule="auto"/>
        <w:ind w:left="0" w:firstLine="0"/>
        <w:jc w:val="both"/>
        <w:rPr>
          <w:rFonts w:ascii="Times New Roman" w:hAnsi="Times New Roman"/>
          <w:b/>
          <w:sz w:val="24"/>
          <w:szCs w:val="24"/>
        </w:rPr>
      </w:pPr>
      <w:r w:rsidRPr="00B602F2">
        <w:rPr>
          <w:rFonts w:ascii="Times New Roman" w:hAnsi="Times New Roman"/>
          <w:b/>
          <w:sz w:val="24"/>
          <w:szCs w:val="24"/>
        </w:rPr>
        <w:t>Порядок определения стоимости имущества, переданного в оплату инвестиционных паев</w:t>
      </w:r>
    </w:p>
    <w:p w:rsidR="00917256" w:rsidRPr="00B602F2" w:rsidRDefault="000D4814" w:rsidP="006D7089">
      <w:pPr>
        <w:pStyle w:val="a3"/>
        <w:spacing w:after="0" w:line="240" w:lineRule="auto"/>
        <w:ind w:left="0"/>
        <w:rPr>
          <w:rFonts w:ascii="Times New Roman" w:hAnsi="Times New Roman"/>
          <w:sz w:val="24"/>
          <w:szCs w:val="24"/>
        </w:rPr>
      </w:pPr>
      <w:r w:rsidRPr="00B602F2">
        <w:rPr>
          <w:rFonts w:ascii="Times New Roman" w:hAnsi="Times New Roman"/>
          <w:sz w:val="24"/>
          <w:szCs w:val="24"/>
        </w:rPr>
        <w:t xml:space="preserve">         </w:t>
      </w:r>
      <w:r w:rsidR="005776D4" w:rsidRPr="00B602F2">
        <w:rPr>
          <w:rFonts w:ascii="Times New Roman" w:hAnsi="Times New Roman"/>
          <w:sz w:val="24"/>
          <w:szCs w:val="24"/>
        </w:rPr>
        <w:t>В оплату инвестиционных паев передаются только денежные средства.</w:t>
      </w:r>
      <w:r w:rsidRPr="00B602F2">
        <w:rPr>
          <w:rFonts w:ascii="Times New Roman" w:hAnsi="Times New Roman"/>
          <w:sz w:val="24"/>
          <w:szCs w:val="24"/>
        </w:rPr>
        <w:t xml:space="preserve"> Критерии признания денежных средств, переданных в оплату паев приведены в Приложении 1. Определение справедливой стоимости приведены в Приложении 2.</w:t>
      </w:r>
    </w:p>
    <w:p w:rsidR="0022699A" w:rsidRPr="00B602F2" w:rsidRDefault="0022699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913107" w:rsidRPr="00B602F2" w:rsidRDefault="00913107" w:rsidP="006D7089">
      <w:pPr>
        <w:pStyle w:val="a3"/>
        <w:spacing w:after="0" w:line="240" w:lineRule="auto"/>
        <w:ind w:left="0"/>
        <w:jc w:val="both"/>
        <w:rPr>
          <w:rFonts w:ascii="Times New Roman" w:hAnsi="Times New Roman"/>
          <w:sz w:val="24"/>
          <w:szCs w:val="24"/>
        </w:rPr>
      </w:pPr>
    </w:p>
    <w:p w:rsidR="00913107" w:rsidRPr="00B602F2" w:rsidRDefault="00913107" w:rsidP="006D7089">
      <w:pPr>
        <w:pStyle w:val="a3"/>
        <w:spacing w:after="0" w:line="240" w:lineRule="auto"/>
        <w:ind w:left="0"/>
        <w:jc w:val="both"/>
        <w:rPr>
          <w:rFonts w:ascii="Times New Roman" w:hAnsi="Times New Roman"/>
          <w:sz w:val="24"/>
          <w:szCs w:val="24"/>
        </w:rPr>
      </w:pPr>
    </w:p>
    <w:p w:rsidR="00913107" w:rsidRPr="00B602F2" w:rsidRDefault="00913107" w:rsidP="006D7089">
      <w:pPr>
        <w:pStyle w:val="a3"/>
        <w:spacing w:after="0" w:line="240" w:lineRule="auto"/>
        <w:ind w:left="0"/>
        <w:jc w:val="both"/>
        <w:rPr>
          <w:rFonts w:ascii="Times New Roman" w:hAnsi="Times New Roman"/>
          <w:sz w:val="24"/>
          <w:szCs w:val="24"/>
        </w:rPr>
      </w:pPr>
    </w:p>
    <w:p w:rsidR="00913107" w:rsidRPr="00B602F2" w:rsidRDefault="00913107" w:rsidP="006D7089">
      <w:pPr>
        <w:pStyle w:val="a3"/>
        <w:spacing w:after="0" w:line="240" w:lineRule="auto"/>
        <w:ind w:left="0"/>
        <w:jc w:val="both"/>
        <w:rPr>
          <w:rFonts w:ascii="Times New Roman" w:hAnsi="Times New Roman"/>
          <w:sz w:val="24"/>
          <w:szCs w:val="24"/>
        </w:rPr>
      </w:pPr>
    </w:p>
    <w:p w:rsidR="00AE2EEA" w:rsidRDefault="00AE2EEA" w:rsidP="006D7089">
      <w:pPr>
        <w:pStyle w:val="a3"/>
        <w:spacing w:after="0" w:line="240" w:lineRule="auto"/>
        <w:ind w:left="0"/>
        <w:jc w:val="both"/>
        <w:rPr>
          <w:rFonts w:ascii="Times New Roman" w:hAnsi="Times New Roman"/>
          <w:sz w:val="24"/>
          <w:szCs w:val="24"/>
        </w:rPr>
      </w:pPr>
    </w:p>
    <w:p w:rsidR="005467FA" w:rsidRDefault="005467FA" w:rsidP="006D7089">
      <w:pPr>
        <w:pStyle w:val="a3"/>
        <w:spacing w:after="0" w:line="240" w:lineRule="auto"/>
        <w:ind w:left="0"/>
        <w:jc w:val="both"/>
        <w:rPr>
          <w:rFonts w:ascii="Times New Roman" w:hAnsi="Times New Roman"/>
          <w:sz w:val="24"/>
          <w:szCs w:val="24"/>
        </w:rPr>
      </w:pPr>
    </w:p>
    <w:p w:rsidR="005467FA" w:rsidRDefault="005467FA" w:rsidP="006D7089">
      <w:pPr>
        <w:pStyle w:val="a3"/>
        <w:spacing w:after="0" w:line="240" w:lineRule="auto"/>
        <w:ind w:left="0"/>
        <w:jc w:val="both"/>
        <w:rPr>
          <w:rFonts w:ascii="Times New Roman" w:hAnsi="Times New Roman"/>
          <w:sz w:val="24"/>
          <w:szCs w:val="24"/>
        </w:rPr>
      </w:pPr>
    </w:p>
    <w:p w:rsidR="005467FA" w:rsidRDefault="005467FA" w:rsidP="006D7089">
      <w:pPr>
        <w:pStyle w:val="a3"/>
        <w:spacing w:after="0" w:line="240" w:lineRule="auto"/>
        <w:ind w:left="0"/>
        <w:jc w:val="both"/>
        <w:rPr>
          <w:rFonts w:ascii="Times New Roman" w:hAnsi="Times New Roman"/>
          <w:sz w:val="24"/>
          <w:szCs w:val="24"/>
        </w:rPr>
      </w:pPr>
    </w:p>
    <w:p w:rsidR="005467FA" w:rsidRDefault="005467FA" w:rsidP="006D7089">
      <w:pPr>
        <w:pStyle w:val="a3"/>
        <w:spacing w:after="0" w:line="240" w:lineRule="auto"/>
        <w:ind w:left="0"/>
        <w:jc w:val="both"/>
        <w:rPr>
          <w:rFonts w:ascii="Times New Roman" w:hAnsi="Times New Roman"/>
          <w:sz w:val="24"/>
          <w:szCs w:val="24"/>
        </w:rPr>
      </w:pPr>
    </w:p>
    <w:p w:rsidR="005467FA" w:rsidRPr="00B602F2" w:rsidRDefault="005467FA" w:rsidP="006D7089">
      <w:pPr>
        <w:pStyle w:val="a3"/>
        <w:spacing w:after="0" w:line="240" w:lineRule="auto"/>
        <w:ind w:left="0"/>
        <w:jc w:val="both"/>
        <w:rPr>
          <w:rFonts w:ascii="Times New Roman" w:hAnsi="Times New Roman"/>
          <w:sz w:val="24"/>
          <w:szCs w:val="24"/>
        </w:rPr>
      </w:pPr>
    </w:p>
    <w:p w:rsidR="003830AE" w:rsidRPr="00B602F2" w:rsidRDefault="003830AE" w:rsidP="00207827">
      <w:pPr>
        <w:ind w:left="4820"/>
        <w:jc w:val="both"/>
        <w:rPr>
          <w:b/>
          <w:sz w:val="24"/>
          <w:szCs w:val="24"/>
        </w:rPr>
      </w:pPr>
      <w:r w:rsidRPr="00B602F2">
        <w:rPr>
          <w:b/>
          <w:sz w:val="24"/>
          <w:szCs w:val="24"/>
        </w:rPr>
        <w:t>Приложение 1</w:t>
      </w:r>
      <w:bookmarkStart w:id="1" w:name="Par165"/>
      <w:bookmarkEnd w:id="1"/>
      <w:r w:rsidRPr="00B602F2">
        <w:rPr>
          <w:b/>
          <w:sz w:val="24"/>
          <w:szCs w:val="24"/>
        </w:rPr>
        <w:t>. Критерии признания (прекращения признания) активов и обязательств Фонда</w:t>
      </w:r>
    </w:p>
    <w:p w:rsidR="003830AE" w:rsidRPr="00B602F2" w:rsidRDefault="003830AE" w:rsidP="00207827">
      <w:pPr>
        <w:ind w:left="6521"/>
        <w:jc w:val="both"/>
        <w:rPr>
          <w:b/>
          <w:sz w:val="24"/>
          <w:szCs w:val="24"/>
        </w:rPr>
      </w:pPr>
    </w:p>
    <w:tbl>
      <w:tblPr>
        <w:tblW w:w="949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4"/>
        <w:gridCol w:w="3360"/>
        <w:gridCol w:w="3544"/>
      </w:tblGrid>
      <w:tr w:rsidR="003830AE" w:rsidRPr="008705DE" w:rsidTr="006D7089">
        <w:trPr>
          <w:trHeight w:val="300"/>
        </w:trPr>
        <w:tc>
          <w:tcPr>
            <w:tcW w:w="2594" w:type="dxa"/>
            <w:shd w:val="clear" w:color="auto" w:fill="auto"/>
            <w:vAlign w:val="center"/>
            <w:hideMark/>
          </w:tcPr>
          <w:p w:rsidR="003830AE" w:rsidRPr="006D7089" w:rsidRDefault="003830AE" w:rsidP="00207827">
            <w:pPr>
              <w:jc w:val="center"/>
              <w:rPr>
                <w:b/>
                <w:bCs/>
                <w:sz w:val="22"/>
                <w:szCs w:val="22"/>
              </w:rPr>
            </w:pPr>
            <w:r w:rsidRPr="006D7089">
              <w:rPr>
                <w:b/>
                <w:bCs/>
                <w:sz w:val="22"/>
                <w:szCs w:val="22"/>
              </w:rPr>
              <w:t>Актив/Обязательство</w:t>
            </w:r>
          </w:p>
        </w:tc>
        <w:tc>
          <w:tcPr>
            <w:tcW w:w="3360" w:type="dxa"/>
            <w:shd w:val="clear" w:color="auto" w:fill="auto"/>
            <w:noWrap/>
            <w:vAlign w:val="center"/>
            <w:hideMark/>
          </w:tcPr>
          <w:p w:rsidR="003830AE" w:rsidRPr="006D7089" w:rsidRDefault="003830AE" w:rsidP="00207827">
            <w:pPr>
              <w:jc w:val="center"/>
              <w:rPr>
                <w:b/>
                <w:bCs/>
                <w:sz w:val="22"/>
                <w:szCs w:val="22"/>
              </w:rPr>
            </w:pPr>
            <w:r w:rsidRPr="006D7089">
              <w:rPr>
                <w:b/>
                <w:bCs/>
                <w:sz w:val="22"/>
                <w:szCs w:val="22"/>
              </w:rPr>
              <w:t>Критерии признания</w:t>
            </w:r>
          </w:p>
        </w:tc>
        <w:tc>
          <w:tcPr>
            <w:tcW w:w="3544" w:type="dxa"/>
            <w:shd w:val="clear" w:color="auto" w:fill="auto"/>
            <w:noWrap/>
            <w:vAlign w:val="bottom"/>
            <w:hideMark/>
          </w:tcPr>
          <w:p w:rsidR="003830AE" w:rsidRPr="006D7089" w:rsidRDefault="003830AE" w:rsidP="00B47CC0">
            <w:pPr>
              <w:jc w:val="center"/>
              <w:rPr>
                <w:b/>
                <w:bCs/>
                <w:sz w:val="22"/>
                <w:szCs w:val="22"/>
              </w:rPr>
            </w:pPr>
            <w:r w:rsidRPr="006D7089">
              <w:rPr>
                <w:b/>
                <w:bCs/>
                <w:sz w:val="22"/>
                <w:szCs w:val="22"/>
              </w:rPr>
              <w:t>Критерии прекращения  признания</w:t>
            </w:r>
          </w:p>
        </w:tc>
      </w:tr>
      <w:tr w:rsidR="003830AE" w:rsidRPr="008705DE" w:rsidTr="006D7089">
        <w:trPr>
          <w:trHeight w:val="2550"/>
        </w:trPr>
        <w:tc>
          <w:tcPr>
            <w:tcW w:w="2594" w:type="dxa"/>
            <w:shd w:val="clear" w:color="auto" w:fill="auto"/>
            <w:vAlign w:val="center"/>
            <w:hideMark/>
          </w:tcPr>
          <w:p w:rsidR="003830AE" w:rsidRPr="006D7089" w:rsidRDefault="003830AE" w:rsidP="00207827">
            <w:pPr>
              <w:jc w:val="both"/>
              <w:rPr>
                <w:bCs/>
                <w:sz w:val="22"/>
                <w:szCs w:val="22"/>
              </w:rPr>
            </w:pPr>
            <w:r w:rsidRPr="006D7089">
              <w:rPr>
                <w:bCs/>
                <w:sz w:val="22"/>
                <w:szCs w:val="22"/>
              </w:rPr>
              <w:t>Денежные средства на счетах и во вкладах, в том числе на транзитных, валютных счетах, открытых на У</w:t>
            </w:r>
            <w:r w:rsidR="000F7731" w:rsidRPr="006D7089">
              <w:rPr>
                <w:bCs/>
                <w:sz w:val="22"/>
                <w:szCs w:val="22"/>
              </w:rPr>
              <w:t>правляющую компанию</w:t>
            </w:r>
            <w:r w:rsidRPr="006D7089">
              <w:rPr>
                <w:bCs/>
                <w:sz w:val="22"/>
                <w:szCs w:val="22"/>
              </w:rPr>
              <w:t xml:space="preserve"> Д.У. Фонд</w:t>
            </w:r>
            <w:r w:rsidR="000F7731" w:rsidRPr="006D7089">
              <w:rPr>
                <w:bCs/>
                <w:sz w:val="22"/>
                <w:szCs w:val="22"/>
              </w:rPr>
              <w:t>а</w:t>
            </w:r>
            <w:r w:rsidR="00E87227" w:rsidRPr="006D7089">
              <w:rPr>
                <w:bCs/>
                <w:sz w:val="22"/>
                <w:szCs w:val="22"/>
              </w:rPr>
              <w:t xml:space="preserve"> </w:t>
            </w:r>
          </w:p>
        </w:tc>
        <w:tc>
          <w:tcPr>
            <w:tcW w:w="3360" w:type="dxa"/>
            <w:shd w:val="clear" w:color="auto" w:fill="auto"/>
            <w:vAlign w:val="center"/>
            <w:hideMark/>
          </w:tcPr>
          <w:p w:rsidR="003830AE" w:rsidRPr="006D7089" w:rsidRDefault="0076626C" w:rsidP="00207827">
            <w:pPr>
              <w:pStyle w:val="a3"/>
              <w:spacing w:after="0" w:line="240" w:lineRule="auto"/>
              <w:ind w:left="26"/>
              <w:jc w:val="both"/>
              <w:rPr>
                <w:rFonts w:ascii="Times New Roman" w:eastAsia="Times New Roman" w:hAnsi="Times New Roman"/>
                <w:bCs/>
                <w:lang w:eastAsia="ru-RU"/>
              </w:rPr>
            </w:pPr>
            <w:r w:rsidRPr="006D7089">
              <w:rPr>
                <w:rFonts w:ascii="Times New Roman" w:eastAsia="Times New Roman" w:hAnsi="Times New Roman"/>
                <w:bCs/>
                <w:lang w:eastAsia="ru-RU"/>
              </w:rPr>
              <w:t>Д</w:t>
            </w:r>
            <w:r w:rsidR="003830AE" w:rsidRPr="006D7089">
              <w:rPr>
                <w:rFonts w:ascii="Times New Roman" w:eastAsia="Times New Roman" w:hAnsi="Times New Roman"/>
                <w:bCs/>
                <w:lang w:eastAsia="ru-RU"/>
              </w:rPr>
              <w:t>ата зачисления денежных средств  на соответствующий банковский счет (расчетный, депозитный, транзитный валютный) на основании выписки с указанного счета</w:t>
            </w:r>
            <w:r w:rsidR="00E75118" w:rsidRPr="006D7089">
              <w:rPr>
                <w:rFonts w:ascii="Times New Roman" w:eastAsia="Times New Roman" w:hAnsi="Times New Roman"/>
                <w:bCs/>
                <w:lang w:eastAsia="ru-RU"/>
              </w:rPr>
              <w:t>.</w:t>
            </w:r>
          </w:p>
          <w:p w:rsidR="00E87227" w:rsidRPr="006D7089" w:rsidRDefault="00E87227" w:rsidP="00207827">
            <w:pPr>
              <w:pStyle w:val="a3"/>
              <w:spacing w:after="0" w:line="240" w:lineRule="auto"/>
              <w:ind w:left="26"/>
              <w:jc w:val="both"/>
              <w:rPr>
                <w:rFonts w:ascii="Times New Roman" w:eastAsia="Times New Roman" w:hAnsi="Times New Roman"/>
                <w:bCs/>
                <w:lang w:eastAsia="ru-RU"/>
              </w:rPr>
            </w:pPr>
          </w:p>
          <w:p w:rsidR="00E87227" w:rsidRPr="006D7089" w:rsidRDefault="00E87227" w:rsidP="00207827">
            <w:pPr>
              <w:pStyle w:val="a3"/>
              <w:spacing w:after="0" w:line="240" w:lineRule="auto"/>
              <w:ind w:left="26"/>
              <w:jc w:val="both"/>
              <w:rPr>
                <w:rFonts w:ascii="Times New Roman" w:eastAsia="Times New Roman" w:hAnsi="Times New Roman"/>
                <w:bCs/>
                <w:lang w:eastAsia="ru-RU"/>
              </w:rPr>
            </w:pPr>
          </w:p>
          <w:p w:rsidR="00E87227" w:rsidRPr="006D7089" w:rsidRDefault="00E87227" w:rsidP="00B47CC0">
            <w:pPr>
              <w:pStyle w:val="a3"/>
              <w:spacing w:after="0" w:line="240" w:lineRule="auto"/>
              <w:ind w:left="26"/>
              <w:jc w:val="both"/>
              <w:rPr>
                <w:rFonts w:ascii="Times New Roman" w:eastAsia="Times New Roman" w:hAnsi="Times New Roman"/>
                <w:bCs/>
                <w:lang w:eastAsia="ru-RU"/>
              </w:rPr>
            </w:pPr>
          </w:p>
          <w:p w:rsidR="00E87227" w:rsidRPr="006D7089" w:rsidRDefault="00E87227" w:rsidP="00B602F2">
            <w:pPr>
              <w:pStyle w:val="a3"/>
              <w:spacing w:after="0" w:line="240" w:lineRule="auto"/>
              <w:ind w:left="26"/>
              <w:jc w:val="both"/>
              <w:rPr>
                <w:rFonts w:ascii="Times New Roman" w:eastAsia="Times New Roman" w:hAnsi="Times New Roman"/>
                <w:bCs/>
                <w:lang w:eastAsia="ru-RU"/>
              </w:rPr>
            </w:pPr>
          </w:p>
          <w:p w:rsidR="003830AE" w:rsidRPr="006D7089" w:rsidRDefault="003830AE" w:rsidP="00B602F2">
            <w:pPr>
              <w:pStyle w:val="a3"/>
              <w:spacing w:after="0" w:line="240" w:lineRule="auto"/>
              <w:ind w:left="26"/>
              <w:jc w:val="both"/>
              <w:rPr>
                <w:rFonts w:ascii="Times New Roman" w:eastAsia="Times New Roman" w:hAnsi="Times New Roman"/>
                <w:bCs/>
                <w:lang w:eastAsia="ru-RU"/>
              </w:rPr>
            </w:pPr>
          </w:p>
        </w:tc>
        <w:tc>
          <w:tcPr>
            <w:tcW w:w="3544" w:type="dxa"/>
            <w:shd w:val="clear" w:color="auto" w:fill="auto"/>
            <w:vAlign w:val="center"/>
            <w:hideMark/>
          </w:tcPr>
          <w:p w:rsidR="00EE35FD" w:rsidRPr="006D7089" w:rsidRDefault="003830AE" w:rsidP="00B602F2">
            <w:pPr>
              <w:jc w:val="both"/>
              <w:rPr>
                <w:bCs/>
                <w:sz w:val="22"/>
                <w:szCs w:val="22"/>
              </w:rPr>
            </w:pPr>
            <w:r w:rsidRPr="006D7089">
              <w:rPr>
                <w:bCs/>
                <w:sz w:val="22"/>
                <w:szCs w:val="22"/>
              </w:rPr>
              <w:br/>
              <w:t xml:space="preserve">• </w:t>
            </w:r>
            <w:r w:rsidR="00BD356A" w:rsidRPr="006D7089">
              <w:rPr>
                <w:bCs/>
                <w:sz w:val="22"/>
                <w:szCs w:val="22"/>
              </w:rPr>
              <w:t>дата исполнения кредитной организацией обязательств по возврату вклада / перечислени</w:t>
            </w:r>
            <w:r w:rsidR="007F1DF0" w:rsidRPr="006D7089">
              <w:rPr>
                <w:bCs/>
                <w:sz w:val="22"/>
                <w:szCs w:val="22"/>
              </w:rPr>
              <w:t>я</w:t>
            </w:r>
            <w:r w:rsidR="00BD356A" w:rsidRPr="006D7089">
              <w:rPr>
                <w:bCs/>
                <w:sz w:val="22"/>
                <w:szCs w:val="22"/>
              </w:rPr>
              <w:t xml:space="preserve"> денежных средств со счета</w:t>
            </w:r>
            <w:r w:rsidRPr="006D7089">
              <w:rPr>
                <w:bCs/>
                <w:sz w:val="22"/>
                <w:szCs w:val="22"/>
              </w:rPr>
              <w:t>;</w:t>
            </w:r>
          </w:p>
          <w:p w:rsidR="00B86749" w:rsidRPr="006D7089" w:rsidRDefault="00B86749" w:rsidP="00B602F2">
            <w:pPr>
              <w:numPr>
                <w:ilvl w:val="0"/>
                <w:numId w:val="69"/>
              </w:numPr>
              <w:ind w:left="34" w:firstLine="0"/>
              <w:jc w:val="both"/>
              <w:rPr>
                <w:bCs/>
                <w:sz w:val="22"/>
                <w:szCs w:val="22"/>
              </w:rPr>
            </w:pPr>
            <w:r w:rsidRPr="006D7089">
              <w:rPr>
                <w:bCs/>
                <w:sz w:val="22"/>
                <w:szCs w:val="22"/>
              </w:rPr>
              <w:t>Дата фактической переуступки права требования о выплате вклада и начисленных процентах на основании договора;</w:t>
            </w:r>
          </w:p>
          <w:p w:rsidR="00B86749" w:rsidRPr="006D7089" w:rsidRDefault="00B86749" w:rsidP="00B602F2">
            <w:pPr>
              <w:ind w:left="175"/>
              <w:jc w:val="both"/>
              <w:rPr>
                <w:bCs/>
                <w:sz w:val="22"/>
                <w:szCs w:val="22"/>
              </w:rPr>
            </w:pPr>
          </w:p>
          <w:p w:rsidR="003830AE" w:rsidRPr="006D7089" w:rsidRDefault="00BD356A" w:rsidP="00B602F2">
            <w:pPr>
              <w:jc w:val="both"/>
              <w:rPr>
                <w:bCs/>
                <w:sz w:val="22"/>
                <w:szCs w:val="22"/>
              </w:rPr>
            </w:pPr>
            <w:r w:rsidRPr="006D7089">
              <w:rPr>
                <w:bCs/>
                <w:sz w:val="22"/>
                <w:szCs w:val="22"/>
              </w:rPr>
              <w:t xml:space="preserve">• дата решения Банка России </w:t>
            </w:r>
            <w:r w:rsidR="00AD7AEA" w:rsidRPr="006D7089">
              <w:rPr>
                <w:bCs/>
                <w:sz w:val="22"/>
                <w:szCs w:val="22"/>
              </w:rPr>
              <w:t xml:space="preserve">об </w:t>
            </w:r>
            <w:r w:rsidRPr="006D7089">
              <w:rPr>
                <w:bCs/>
                <w:sz w:val="22"/>
                <w:szCs w:val="22"/>
              </w:rPr>
              <w:t>отзыве лицензии банка, раскрыти</w:t>
            </w:r>
            <w:r w:rsidR="007F1DF0" w:rsidRPr="006D7089">
              <w:rPr>
                <w:bCs/>
                <w:sz w:val="22"/>
                <w:szCs w:val="22"/>
              </w:rPr>
              <w:t>я</w:t>
            </w:r>
            <w:r w:rsidRPr="006D7089">
              <w:rPr>
                <w:bCs/>
                <w:sz w:val="22"/>
                <w:szCs w:val="22"/>
              </w:rPr>
              <w:t xml:space="preserve">  в доступном источнике информации о применении к банку процедуры банкротства (денежные средства переходят в статус дебиторской задолженности);</w:t>
            </w:r>
            <w:r w:rsidR="003830AE" w:rsidRPr="006D7089">
              <w:rPr>
                <w:bCs/>
                <w:sz w:val="22"/>
                <w:szCs w:val="22"/>
              </w:rPr>
              <w:br/>
              <w:t>• дата ликвидации банка согласно информации, раскрытой в официальном доступном источнике;</w:t>
            </w:r>
          </w:p>
          <w:p w:rsidR="00E87227" w:rsidRPr="006D7089" w:rsidRDefault="003830AE" w:rsidP="00B602F2">
            <w:pPr>
              <w:pStyle w:val="a3"/>
              <w:numPr>
                <w:ilvl w:val="0"/>
                <w:numId w:val="13"/>
              </w:numPr>
              <w:spacing w:after="0" w:line="240" w:lineRule="auto"/>
              <w:ind w:left="26" w:hanging="26"/>
              <w:jc w:val="both"/>
              <w:rPr>
                <w:rFonts w:ascii="Times New Roman" w:eastAsia="Times New Roman" w:hAnsi="Times New Roman"/>
                <w:bCs/>
                <w:lang w:eastAsia="ru-RU"/>
              </w:rPr>
            </w:pPr>
            <w:r w:rsidRPr="006D7089">
              <w:rPr>
                <w:rFonts w:ascii="Times New Roman" w:eastAsia="Times New Roman" w:hAnsi="Times New Roman"/>
                <w:bCs/>
                <w:lang w:eastAsia="ru-RU"/>
              </w:rPr>
              <w:t>дата внесения записи в ЕГРЮЛ о ликвидации банка</w:t>
            </w:r>
            <w:r w:rsidR="00552908" w:rsidRPr="006D7089">
              <w:rPr>
                <w:rFonts w:ascii="Times New Roman" w:eastAsia="Times New Roman" w:hAnsi="Times New Roman"/>
                <w:bCs/>
                <w:lang w:eastAsia="ru-RU"/>
              </w:rPr>
              <w:t>.</w:t>
            </w:r>
          </w:p>
        </w:tc>
      </w:tr>
      <w:tr w:rsidR="003830AE" w:rsidRPr="008705DE" w:rsidTr="006D7089">
        <w:trPr>
          <w:trHeight w:val="847"/>
        </w:trPr>
        <w:tc>
          <w:tcPr>
            <w:tcW w:w="2594" w:type="dxa"/>
            <w:shd w:val="clear" w:color="auto" w:fill="auto"/>
            <w:vAlign w:val="center"/>
            <w:hideMark/>
          </w:tcPr>
          <w:p w:rsidR="003830AE" w:rsidRPr="006D7089" w:rsidRDefault="003830AE" w:rsidP="00207827">
            <w:pPr>
              <w:jc w:val="both"/>
              <w:rPr>
                <w:bCs/>
                <w:sz w:val="22"/>
                <w:szCs w:val="22"/>
              </w:rPr>
            </w:pPr>
            <w:r w:rsidRPr="006D7089">
              <w:rPr>
                <w:bCs/>
                <w:sz w:val="22"/>
                <w:szCs w:val="22"/>
              </w:rPr>
              <w:t>Ценные бумаги</w:t>
            </w:r>
            <w:r w:rsidR="00ED2D53" w:rsidRPr="006D7089">
              <w:rPr>
                <w:bCs/>
                <w:sz w:val="22"/>
                <w:szCs w:val="22"/>
              </w:rPr>
              <w:t>, в том числе депозитные сертификаты</w:t>
            </w:r>
          </w:p>
        </w:tc>
        <w:tc>
          <w:tcPr>
            <w:tcW w:w="3360" w:type="dxa"/>
            <w:shd w:val="clear" w:color="auto" w:fill="auto"/>
            <w:hideMark/>
          </w:tcPr>
          <w:p w:rsidR="008705DE" w:rsidRDefault="003830AE" w:rsidP="006D7089">
            <w:pPr>
              <w:ind w:left="134"/>
              <w:jc w:val="both"/>
              <w:rPr>
                <w:bCs/>
                <w:sz w:val="22"/>
                <w:szCs w:val="22"/>
              </w:rPr>
            </w:pPr>
            <w:r w:rsidRPr="006D7089">
              <w:rPr>
                <w:bCs/>
                <w:sz w:val="22"/>
                <w:szCs w:val="22"/>
              </w:rPr>
              <w:t>Дата перехода права собственности на ценные бумаги:</w:t>
            </w:r>
          </w:p>
          <w:p w:rsidR="008705DE" w:rsidRDefault="003830AE" w:rsidP="00207827">
            <w:pPr>
              <w:numPr>
                <w:ilvl w:val="0"/>
                <w:numId w:val="69"/>
              </w:numPr>
              <w:ind w:left="134" w:hanging="19"/>
              <w:jc w:val="both"/>
              <w:rPr>
                <w:bCs/>
                <w:sz w:val="22"/>
                <w:szCs w:val="22"/>
              </w:rPr>
            </w:pPr>
            <w:r w:rsidRPr="006D7089">
              <w:rPr>
                <w:bCs/>
                <w:sz w:val="22"/>
                <w:szCs w:val="22"/>
              </w:rPr>
              <w:t xml:space="preserve"> если ценная бумага, подлежит учету на счете депо, - дата зачисления ценной бумаги на счет депо, открытый Управляющей компанией Д.У. Фондом в Специализированном депозитарии, подтвержденная соответствующей выпиской по счету депо</w:t>
            </w:r>
            <w:r w:rsidR="00FB6BD7" w:rsidRPr="006D7089">
              <w:rPr>
                <w:bCs/>
                <w:sz w:val="22"/>
                <w:szCs w:val="22"/>
              </w:rPr>
              <w:t>;</w:t>
            </w:r>
            <w:r w:rsidR="008705DE">
              <w:rPr>
                <w:bCs/>
                <w:sz w:val="22"/>
                <w:szCs w:val="22"/>
              </w:rPr>
              <w:t xml:space="preserve"> </w:t>
            </w:r>
          </w:p>
          <w:p w:rsidR="008705DE" w:rsidRPr="006D7089" w:rsidRDefault="00FB6BD7" w:rsidP="00207827">
            <w:pPr>
              <w:numPr>
                <w:ilvl w:val="0"/>
                <w:numId w:val="69"/>
              </w:numPr>
              <w:ind w:left="134" w:hanging="19"/>
              <w:jc w:val="both"/>
              <w:rPr>
                <w:bCs/>
                <w:sz w:val="22"/>
                <w:szCs w:val="22"/>
              </w:rPr>
            </w:pPr>
            <w:r w:rsidRPr="006D7089">
              <w:rPr>
                <w:bCs/>
                <w:sz w:val="22"/>
                <w:szCs w:val="22"/>
              </w:rPr>
              <w:t xml:space="preserve">если документарные ценные бумаги не подлежат учету на счетах депо (за исключением депозитных сертификатов) - с даты приема ценной бумаги </w:t>
            </w:r>
            <w:r w:rsidR="00B027F4" w:rsidRPr="006D7089">
              <w:rPr>
                <w:bCs/>
                <w:sz w:val="22"/>
                <w:szCs w:val="22"/>
              </w:rPr>
              <w:t>Фондом</w:t>
            </w:r>
            <w:r w:rsidRPr="006D7089">
              <w:rPr>
                <w:bCs/>
                <w:sz w:val="22"/>
                <w:szCs w:val="22"/>
              </w:rPr>
              <w:t>, определенной в соответствии с условиями договора и подтвержденной актом приема передачи ценных бумаг;</w:t>
            </w:r>
          </w:p>
          <w:p w:rsidR="003830AE" w:rsidRPr="006D7089" w:rsidRDefault="00ED2D53" w:rsidP="006D7089">
            <w:pPr>
              <w:numPr>
                <w:ilvl w:val="0"/>
                <w:numId w:val="69"/>
              </w:numPr>
              <w:ind w:left="134" w:hanging="19"/>
              <w:jc w:val="both"/>
              <w:rPr>
                <w:bCs/>
                <w:sz w:val="22"/>
                <w:szCs w:val="22"/>
              </w:rPr>
            </w:pPr>
            <w:r w:rsidRPr="006D7089">
              <w:rPr>
                <w:bCs/>
                <w:sz w:val="22"/>
                <w:szCs w:val="22"/>
              </w:rPr>
              <w:t>по депозитным сертификатам - дата зачисления  во вклад (депозит) денежных средств, подтвержденная выпиской со счета по вкладу (депозиту) или с даты приобретения такого сертификата подтвержденной актом.</w:t>
            </w:r>
            <w:r w:rsidR="003830AE" w:rsidRPr="006D7089">
              <w:rPr>
                <w:bCs/>
                <w:sz w:val="22"/>
                <w:szCs w:val="22"/>
              </w:rPr>
              <w:br/>
            </w:r>
          </w:p>
        </w:tc>
        <w:tc>
          <w:tcPr>
            <w:tcW w:w="3544" w:type="dxa"/>
            <w:shd w:val="clear" w:color="auto" w:fill="auto"/>
            <w:vAlign w:val="center"/>
            <w:hideMark/>
          </w:tcPr>
          <w:p w:rsidR="008705DE" w:rsidRDefault="003830AE" w:rsidP="00B47CC0">
            <w:pPr>
              <w:jc w:val="both"/>
              <w:rPr>
                <w:bCs/>
                <w:sz w:val="22"/>
                <w:szCs w:val="22"/>
              </w:rPr>
            </w:pPr>
            <w:r w:rsidRPr="006D7089">
              <w:rPr>
                <w:bCs/>
                <w:sz w:val="22"/>
                <w:szCs w:val="22"/>
              </w:rPr>
              <w:t>Дата перехода прав собственности на ценные бумаги:</w:t>
            </w:r>
          </w:p>
          <w:p w:rsidR="00FB6BD7" w:rsidRPr="006D7089" w:rsidRDefault="003830AE" w:rsidP="006D7089">
            <w:pPr>
              <w:pStyle w:val="a3"/>
              <w:numPr>
                <w:ilvl w:val="0"/>
                <w:numId w:val="104"/>
              </w:numPr>
              <w:spacing w:after="0" w:line="240" w:lineRule="auto"/>
              <w:ind w:left="0" w:firstLine="176"/>
              <w:jc w:val="both"/>
              <w:rPr>
                <w:bCs/>
              </w:rPr>
            </w:pPr>
            <w:r w:rsidRPr="006D7089">
              <w:rPr>
                <w:rFonts w:ascii="Times New Roman" w:hAnsi="Times New Roman"/>
                <w:bCs/>
              </w:rPr>
              <w:t>если ценная бумага, подлежит учету на счете депо, - дата списания ценной бумаги со счета депо, открытого Управляющей компанией Д.У. Фондом в Специализированном депозитарии, подтвержденная соответствующей выпиской по счету депо;</w:t>
            </w:r>
          </w:p>
          <w:p w:rsidR="008705DE" w:rsidRDefault="00FB6BD7" w:rsidP="000B0B31">
            <w:pPr>
              <w:numPr>
                <w:ilvl w:val="0"/>
                <w:numId w:val="69"/>
              </w:numPr>
              <w:ind w:left="34" w:firstLine="141"/>
              <w:jc w:val="both"/>
              <w:rPr>
                <w:bCs/>
                <w:sz w:val="22"/>
                <w:szCs w:val="22"/>
              </w:rPr>
            </w:pPr>
            <w:r w:rsidRPr="006D7089">
              <w:rPr>
                <w:bCs/>
                <w:sz w:val="22"/>
                <w:szCs w:val="22"/>
              </w:rPr>
              <w:t xml:space="preserve">если документарные ценные бумаги не подлежат учету на счетах депо (за исключением депозитных сертификатов) - с даты передачи ценной бумаги </w:t>
            </w:r>
            <w:r w:rsidR="003021B2" w:rsidRPr="006D7089">
              <w:rPr>
                <w:bCs/>
                <w:sz w:val="22"/>
                <w:szCs w:val="22"/>
              </w:rPr>
              <w:t>Фонда</w:t>
            </w:r>
            <w:r w:rsidRPr="006D7089">
              <w:rPr>
                <w:bCs/>
                <w:sz w:val="22"/>
                <w:szCs w:val="22"/>
              </w:rPr>
              <w:t>, определенной в соответствии с условиями договора и подтвержденной актом приема передачи ценных бумаг;</w:t>
            </w:r>
          </w:p>
          <w:p w:rsidR="003830AE" w:rsidRPr="006D7089" w:rsidRDefault="003830AE" w:rsidP="000B0B31">
            <w:pPr>
              <w:numPr>
                <w:ilvl w:val="0"/>
                <w:numId w:val="69"/>
              </w:numPr>
              <w:ind w:left="34" w:firstLine="141"/>
              <w:jc w:val="both"/>
              <w:rPr>
                <w:bCs/>
                <w:sz w:val="22"/>
                <w:szCs w:val="22"/>
              </w:rPr>
            </w:pPr>
            <w:r w:rsidRPr="006D7089">
              <w:rPr>
                <w:bCs/>
                <w:sz w:val="22"/>
                <w:szCs w:val="22"/>
              </w:rPr>
              <w:t>с даты получения информации о ликвидации эмитента (внесения записи в ЕГРЮЛ о ликвидации).</w:t>
            </w:r>
          </w:p>
          <w:p w:rsidR="00F25076" w:rsidRPr="006D7089" w:rsidRDefault="00F25076" w:rsidP="00B602F2">
            <w:pPr>
              <w:jc w:val="both"/>
              <w:rPr>
                <w:bCs/>
                <w:sz w:val="22"/>
                <w:szCs w:val="22"/>
              </w:rPr>
            </w:pPr>
            <w:r w:rsidRPr="006D7089">
              <w:rPr>
                <w:bCs/>
                <w:sz w:val="22"/>
                <w:szCs w:val="22"/>
              </w:rPr>
              <w:t>П</w:t>
            </w:r>
            <w:r w:rsidR="00ED2D53" w:rsidRPr="006D7089">
              <w:rPr>
                <w:bCs/>
                <w:sz w:val="22"/>
                <w:szCs w:val="22"/>
              </w:rPr>
              <w:t>о депозитным сертификатам</w:t>
            </w:r>
            <w:r w:rsidR="008705DE">
              <w:rPr>
                <w:bCs/>
                <w:sz w:val="22"/>
                <w:szCs w:val="22"/>
              </w:rPr>
              <w:t>:</w:t>
            </w:r>
            <w:r w:rsidR="00ED2D53" w:rsidRPr="006D7089">
              <w:rPr>
                <w:bCs/>
                <w:sz w:val="22"/>
                <w:szCs w:val="22"/>
              </w:rPr>
              <w:t xml:space="preserve"> </w:t>
            </w:r>
          </w:p>
          <w:p w:rsidR="00ED2D53" w:rsidRPr="006D7089" w:rsidRDefault="00ED2D53" w:rsidP="00B602F2">
            <w:pPr>
              <w:jc w:val="both"/>
              <w:rPr>
                <w:bCs/>
                <w:sz w:val="22"/>
                <w:szCs w:val="22"/>
              </w:rPr>
            </w:pPr>
            <w:r w:rsidRPr="006D7089">
              <w:rPr>
                <w:bCs/>
                <w:sz w:val="22"/>
                <w:szCs w:val="22"/>
              </w:rPr>
              <w:t>- дата списания с вклада (депозита) денежных средств, подтвержденная выпиской со счета по вкладу (депозиту), или с даты списания такого сертификата, подтвержденной актом;</w:t>
            </w:r>
          </w:p>
          <w:p w:rsidR="00F25076" w:rsidRPr="006D7089" w:rsidRDefault="00F25076" w:rsidP="00B602F2">
            <w:pPr>
              <w:jc w:val="both"/>
              <w:rPr>
                <w:bCs/>
                <w:sz w:val="22"/>
                <w:szCs w:val="22"/>
              </w:rPr>
            </w:pPr>
            <w:r w:rsidRPr="006D7089">
              <w:rPr>
                <w:bCs/>
                <w:sz w:val="22"/>
                <w:szCs w:val="22"/>
              </w:rPr>
              <w:t>- с даты получения информации о ликвидации эмитента (внесения записи в ЕГРЮЛ о ликвидации).</w:t>
            </w:r>
          </w:p>
          <w:p w:rsidR="00ED2D53" w:rsidRPr="006D7089" w:rsidRDefault="00ED2D53" w:rsidP="00B602F2">
            <w:pPr>
              <w:jc w:val="both"/>
              <w:rPr>
                <w:bCs/>
                <w:sz w:val="22"/>
                <w:szCs w:val="22"/>
              </w:rPr>
            </w:pPr>
          </w:p>
        </w:tc>
      </w:tr>
      <w:tr w:rsidR="004E45B5" w:rsidRPr="008705DE" w:rsidTr="006D7089">
        <w:trPr>
          <w:trHeight w:val="1299"/>
        </w:trPr>
        <w:tc>
          <w:tcPr>
            <w:tcW w:w="2594" w:type="dxa"/>
            <w:shd w:val="clear" w:color="auto" w:fill="auto"/>
          </w:tcPr>
          <w:p w:rsidR="004E45B5" w:rsidRPr="006D7089" w:rsidRDefault="004E45B5" w:rsidP="00207827">
            <w:pPr>
              <w:jc w:val="both"/>
              <w:rPr>
                <w:bCs/>
                <w:sz w:val="22"/>
                <w:szCs w:val="22"/>
              </w:rPr>
            </w:pPr>
            <w:r w:rsidRPr="006D7089">
              <w:rPr>
                <w:bCs/>
                <w:sz w:val="22"/>
                <w:szCs w:val="22"/>
              </w:rPr>
              <w:t>Драгоценные металлы;</w:t>
            </w:r>
          </w:p>
          <w:p w:rsidR="004E45B5" w:rsidRPr="006D7089" w:rsidRDefault="004E45B5" w:rsidP="00207827">
            <w:pPr>
              <w:jc w:val="both"/>
              <w:rPr>
                <w:bCs/>
                <w:sz w:val="22"/>
                <w:szCs w:val="22"/>
              </w:rPr>
            </w:pPr>
            <w:r w:rsidRPr="006D7089">
              <w:rPr>
                <w:bCs/>
                <w:sz w:val="22"/>
                <w:szCs w:val="22"/>
              </w:rPr>
              <w:t>Требования к кредитной организации выплатить денежный эквивалент драгоценных металлов.</w:t>
            </w:r>
          </w:p>
        </w:tc>
        <w:tc>
          <w:tcPr>
            <w:tcW w:w="3360" w:type="dxa"/>
            <w:shd w:val="clear" w:color="auto" w:fill="auto"/>
          </w:tcPr>
          <w:p w:rsidR="004E45B5" w:rsidRPr="006D7089" w:rsidRDefault="004E45B5" w:rsidP="00207827">
            <w:pPr>
              <w:jc w:val="both"/>
              <w:rPr>
                <w:bCs/>
                <w:sz w:val="22"/>
                <w:szCs w:val="22"/>
              </w:rPr>
            </w:pPr>
            <w:r w:rsidRPr="006D7089">
              <w:rPr>
                <w:bCs/>
                <w:sz w:val="22"/>
                <w:szCs w:val="22"/>
              </w:rPr>
              <w:t>Для драгоценных металлов - дата перехода права собственности, подтвержденная актом приема-передачи;</w:t>
            </w:r>
          </w:p>
          <w:p w:rsidR="004E45B5" w:rsidRPr="006D7089" w:rsidRDefault="004E45B5" w:rsidP="00207827">
            <w:pPr>
              <w:jc w:val="both"/>
              <w:rPr>
                <w:bCs/>
                <w:sz w:val="22"/>
                <w:szCs w:val="22"/>
              </w:rPr>
            </w:pPr>
            <w:r w:rsidRPr="006D7089">
              <w:rPr>
                <w:bCs/>
                <w:sz w:val="22"/>
                <w:szCs w:val="22"/>
              </w:rPr>
              <w:t>Для требований к кредитной организации выплатить денежный эквивалент драгоценных металлов - дата перехода прав собственности согласно выписке со счета кредитной организации о зачислении на металлический счет драгоценных металлов на основании договора</w:t>
            </w:r>
            <w:r w:rsidRPr="006D7089">
              <w:rPr>
                <w:rFonts w:eastAsia="Batang"/>
                <w:color w:val="000000"/>
                <w:sz w:val="22"/>
                <w:szCs w:val="22"/>
              </w:rPr>
              <w:t>.</w:t>
            </w:r>
          </w:p>
        </w:tc>
        <w:tc>
          <w:tcPr>
            <w:tcW w:w="3544" w:type="dxa"/>
            <w:shd w:val="clear" w:color="auto" w:fill="auto"/>
          </w:tcPr>
          <w:p w:rsidR="004E45B5" w:rsidRPr="006D7089" w:rsidRDefault="004E45B5" w:rsidP="00B47CC0">
            <w:pPr>
              <w:jc w:val="both"/>
              <w:rPr>
                <w:bCs/>
                <w:sz w:val="22"/>
                <w:szCs w:val="22"/>
              </w:rPr>
            </w:pPr>
            <w:r w:rsidRPr="006D7089">
              <w:rPr>
                <w:bCs/>
                <w:sz w:val="22"/>
                <w:szCs w:val="22"/>
              </w:rPr>
              <w:t>Для драгоценных металлов - дата перехода права собственности, подтвержденная актом приема-передачи;</w:t>
            </w:r>
          </w:p>
          <w:p w:rsidR="004E45B5" w:rsidRPr="006D7089" w:rsidRDefault="004E45B5" w:rsidP="00B602F2">
            <w:pPr>
              <w:jc w:val="both"/>
              <w:rPr>
                <w:bCs/>
                <w:sz w:val="22"/>
                <w:szCs w:val="22"/>
              </w:rPr>
            </w:pPr>
            <w:r w:rsidRPr="006D7089">
              <w:rPr>
                <w:bCs/>
                <w:sz w:val="22"/>
                <w:szCs w:val="22"/>
              </w:rPr>
              <w:t>Для требований к кредитной организации выплатить денежный эквивалент драгоценных металлов:</w:t>
            </w:r>
          </w:p>
          <w:p w:rsidR="004E45B5" w:rsidRPr="006D7089" w:rsidRDefault="004E45B5" w:rsidP="00B602F2">
            <w:pPr>
              <w:jc w:val="both"/>
              <w:rPr>
                <w:bCs/>
                <w:sz w:val="22"/>
                <w:szCs w:val="22"/>
              </w:rPr>
            </w:pPr>
            <w:r w:rsidRPr="006D7089">
              <w:rPr>
                <w:bCs/>
                <w:sz w:val="22"/>
                <w:szCs w:val="22"/>
              </w:rPr>
              <w:t>- дата списания с металлического счета драгоценных металлов в   соответствии с условиями договора;</w:t>
            </w:r>
          </w:p>
          <w:p w:rsidR="004E45B5" w:rsidRPr="006D7089" w:rsidRDefault="004E45B5" w:rsidP="00B602F2">
            <w:pPr>
              <w:jc w:val="both"/>
              <w:rPr>
                <w:bCs/>
                <w:sz w:val="22"/>
                <w:szCs w:val="22"/>
              </w:rPr>
            </w:pPr>
            <w:r w:rsidRPr="006D7089">
              <w:rPr>
                <w:bCs/>
                <w:sz w:val="22"/>
                <w:szCs w:val="22"/>
              </w:rPr>
              <w:t>- дата решения Банка России об отзыве лицензии банка (денежные средства переходят в статус прочей дебиторской задолженности);</w:t>
            </w:r>
          </w:p>
          <w:p w:rsidR="004E45B5" w:rsidRPr="006D7089" w:rsidRDefault="004E45B5" w:rsidP="00B602F2">
            <w:pPr>
              <w:jc w:val="both"/>
              <w:rPr>
                <w:bCs/>
                <w:sz w:val="22"/>
                <w:szCs w:val="22"/>
              </w:rPr>
            </w:pPr>
            <w:r w:rsidRPr="006D7089">
              <w:rPr>
                <w:bCs/>
                <w:sz w:val="22"/>
                <w:szCs w:val="22"/>
              </w:rPr>
              <w:t>- дата ликвидации кредитной организации, в которой открыт металлический счет, информация о которой раскрыта в официальном доступном источнике.</w:t>
            </w:r>
          </w:p>
        </w:tc>
      </w:tr>
      <w:tr w:rsidR="00FB6BD7" w:rsidRPr="008705DE" w:rsidTr="006D7089">
        <w:trPr>
          <w:trHeight w:val="645"/>
        </w:trPr>
        <w:tc>
          <w:tcPr>
            <w:tcW w:w="2594" w:type="dxa"/>
            <w:shd w:val="clear" w:color="auto" w:fill="auto"/>
            <w:vAlign w:val="center"/>
          </w:tcPr>
          <w:p w:rsidR="00FB6BD7" w:rsidRPr="006D7089" w:rsidRDefault="00FB6BD7" w:rsidP="00207827">
            <w:pPr>
              <w:jc w:val="both"/>
              <w:rPr>
                <w:bCs/>
                <w:sz w:val="22"/>
                <w:szCs w:val="22"/>
              </w:rPr>
            </w:pPr>
            <w:r w:rsidRPr="006D7089">
              <w:rPr>
                <w:bCs/>
                <w:sz w:val="22"/>
                <w:szCs w:val="22"/>
              </w:rPr>
              <w:t>Производные финансовые инструменты</w:t>
            </w:r>
          </w:p>
        </w:tc>
        <w:tc>
          <w:tcPr>
            <w:tcW w:w="3360" w:type="dxa"/>
            <w:shd w:val="clear" w:color="auto" w:fill="auto"/>
          </w:tcPr>
          <w:p w:rsidR="00FB6BD7" w:rsidRPr="006D7089" w:rsidRDefault="00FB6BD7" w:rsidP="00207827">
            <w:pPr>
              <w:jc w:val="both"/>
              <w:rPr>
                <w:bCs/>
                <w:sz w:val="22"/>
                <w:szCs w:val="22"/>
              </w:rPr>
            </w:pPr>
            <w:r w:rsidRPr="006D7089">
              <w:rPr>
                <w:bCs/>
                <w:sz w:val="22"/>
                <w:szCs w:val="22"/>
              </w:rPr>
              <w:t>Датой признания является дата заключения соответствующего контракта</w:t>
            </w:r>
          </w:p>
        </w:tc>
        <w:tc>
          <w:tcPr>
            <w:tcW w:w="3544" w:type="dxa"/>
            <w:shd w:val="clear" w:color="auto" w:fill="auto"/>
          </w:tcPr>
          <w:p w:rsidR="00046022" w:rsidRPr="006D7089" w:rsidRDefault="00046022" w:rsidP="00207827">
            <w:pPr>
              <w:jc w:val="both"/>
              <w:rPr>
                <w:bCs/>
                <w:sz w:val="22"/>
                <w:szCs w:val="22"/>
              </w:rPr>
            </w:pPr>
            <w:r w:rsidRPr="006D7089">
              <w:rPr>
                <w:bCs/>
                <w:sz w:val="22"/>
                <w:szCs w:val="22"/>
              </w:rPr>
              <w:t>В случае исполнения контракта;</w:t>
            </w:r>
          </w:p>
          <w:p w:rsidR="00046022" w:rsidRPr="006D7089" w:rsidRDefault="00046022" w:rsidP="00207827">
            <w:pPr>
              <w:jc w:val="both"/>
              <w:rPr>
                <w:bCs/>
                <w:sz w:val="22"/>
                <w:szCs w:val="22"/>
              </w:rPr>
            </w:pPr>
            <w:r w:rsidRPr="006D7089">
              <w:rPr>
                <w:bCs/>
                <w:sz w:val="22"/>
                <w:szCs w:val="22"/>
              </w:rPr>
              <w:t>В результате возникновения встречных обязательств по контракту с такой же спецификацией, т.е. заключение офсетной сделки;</w:t>
            </w:r>
          </w:p>
          <w:p w:rsidR="00FB6BD7" w:rsidRPr="006D7089" w:rsidRDefault="00046022" w:rsidP="00B47CC0">
            <w:pPr>
              <w:jc w:val="both"/>
              <w:rPr>
                <w:bCs/>
                <w:sz w:val="22"/>
                <w:szCs w:val="22"/>
              </w:rPr>
            </w:pPr>
            <w:r w:rsidRPr="006D7089">
              <w:rPr>
                <w:bCs/>
                <w:sz w:val="22"/>
                <w:szCs w:val="22"/>
              </w:rPr>
              <w:t>Прекращение обязательств по контракту по иным основаниям, указанным в правилах клиринга, в установленном ими порядке.</w:t>
            </w:r>
          </w:p>
        </w:tc>
      </w:tr>
      <w:tr w:rsidR="004E45B5" w:rsidRPr="008705DE" w:rsidTr="006D7089">
        <w:trPr>
          <w:trHeight w:val="1299"/>
        </w:trPr>
        <w:tc>
          <w:tcPr>
            <w:tcW w:w="2594" w:type="dxa"/>
            <w:shd w:val="clear" w:color="auto" w:fill="auto"/>
            <w:vAlign w:val="center"/>
            <w:hideMark/>
          </w:tcPr>
          <w:p w:rsidR="004E45B5" w:rsidRPr="006D7089" w:rsidRDefault="00FB6BD7" w:rsidP="00207827">
            <w:pPr>
              <w:rPr>
                <w:bCs/>
                <w:sz w:val="22"/>
                <w:szCs w:val="22"/>
              </w:rPr>
            </w:pPr>
            <w:r w:rsidRPr="006D7089">
              <w:rPr>
                <w:bCs/>
                <w:sz w:val="22"/>
                <w:szCs w:val="22"/>
              </w:rPr>
              <w:t>Дебиторская задолженность  по выплате  к</w:t>
            </w:r>
            <w:r w:rsidR="004E45B5" w:rsidRPr="006D7089">
              <w:rPr>
                <w:bCs/>
                <w:sz w:val="22"/>
                <w:szCs w:val="22"/>
              </w:rPr>
              <w:t>упон</w:t>
            </w:r>
            <w:r w:rsidRPr="006D7089">
              <w:rPr>
                <w:bCs/>
                <w:sz w:val="22"/>
                <w:szCs w:val="22"/>
              </w:rPr>
              <w:t>ов</w:t>
            </w:r>
            <w:r w:rsidR="004E45B5" w:rsidRPr="006D7089">
              <w:rPr>
                <w:bCs/>
                <w:sz w:val="22"/>
                <w:szCs w:val="22"/>
              </w:rPr>
              <w:t>, погашение номинала (полное/ частичное)</w:t>
            </w:r>
          </w:p>
        </w:tc>
        <w:tc>
          <w:tcPr>
            <w:tcW w:w="3360" w:type="dxa"/>
            <w:shd w:val="clear" w:color="auto" w:fill="auto"/>
            <w:vAlign w:val="center"/>
            <w:hideMark/>
          </w:tcPr>
          <w:p w:rsidR="004E45B5" w:rsidRDefault="004E45B5" w:rsidP="00207827">
            <w:pPr>
              <w:jc w:val="both"/>
              <w:rPr>
                <w:bCs/>
                <w:sz w:val="22"/>
                <w:szCs w:val="22"/>
              </w:rPr>
            </w:pPr>
            <w:r w:rsidRPr="006D7089">
              <w:rPr>
                <w:bCs/>
                <w:sz w:val="22"/>
                <w:szCs w:val="22"/>
              </w:rPr>
              <w:t xml:space="preserve">Датой признания дебиторской задолженности по процентному (купонному) доходу по долговым ценным бумагам является: </w:t>
            </w:r>
          </w:p>
          <w:p w:rsidR="0049468A" w:rsidRPr="006D7089" w:rsidRDefault="00E02F2F" w:rsidP="00207827">
            <w:pPr>
              <w:pStyle w:val="11"/>
              <w:tabs>
                <w:tab w:val="left" w:pos="993"/>
              </w:tabs>
              <w:ind w:left="0"/>
              <w:jc w:val="both"/>
              <w:rPr>
                <w:rFonts w:eastAsia="Batang"/>
                <w:color w:val="000000"/>
                <w:sz w:val="22"/>
                <w:szCs w:val="22"/>
              </w:rPr>
            </w:pPr>
            <w:r w:rsidRPr="00F825E1">
              <w:rPr>
                <w:bCs/>
                <w:szCs w:val="24"/>
              </w:rPr>
              <w:t>•</w:t>
            </w:r>
            <w:r>
              <w:rPr>
                <w:bCs/>
                <w:szCs w:val="24"/>
              </w:rPr>
              <w:t xml:space="preserve"> </w:t>
            </w:r>
            <w:r w:rsidRPr="00510CC1">
              <w:rPr>
                <w:bCs/>
                <w:sz w:val="22"/>
                <w:szCs w:val="22"/>
              </w:rPr>
              <w:t>дата признания долговой ценной бумаги;</w:t>
            </w:r>
            <w:r w:rsidR="004E45B5" w:rsidRPr="006D7089">
              <w:rPr>
                <w:bCs/>
                <w:sz w:val="22"/>
                <w:szCs w:val="22"/>
              </w:rPr>
              <w:t xml:space="preserve">• </w:t>
            </w:r>
            <w:r w:rsidR="0049468A" w:rsidRPr="006D7089">
              <w:rPr>
                <w:rFonts w:eastAsia="Batang"/>
                <w:color w:val="000000"/>
                <w:sz w:val="22"/>
                <w:szCs w:val="22"/>
              </w:rPr>
              <w:t xml:space="preserve">дата погашения процентного (купонного) дохода на основании решения о выпуске; </w:t>
            </w:r>
          </w:p>
          <w:p w:rsidR="004E45B5" w:rsidRPr="006D7089" w:rsidRDefault="004E45B5" w:rsidP="00207827">
            <w:pPr>
              <w:jc w:val="both"/>
              <w:rPr>
                <w:bCs/>
                <w:sz w:val="22"/>
                <w:szCs w:val="22"/>
              </w:rPr>
            </w:pPr>
            <w:r w:rsidRPr="006D7089">
              <w:rPr>
                <w:bCs/>
                <w:sz w:val="22"/>
                <w:szCs w:val="22"/>
              </w:rPr>
              <w:t>Датой признания дебиторской задолженности по выплате части номинальной стоимости</w:t>
            </w:r>
          </w:p>
          <w:p w:rsidR="004E45B5" w:rsidRPr="006D7089" w:rsidRDefault="004E45B5" w:rsidP="00B47CC0">
            <w:pPr>
              <w:jc w:val="both"/>
              <w:rPr>
                <w:bCs/>
                <w:sz w:val="22"/>
                <w:szCs w:val="22"/>
              </w:rPr>
            </w:pPr>
            <w:r w:rsidRPr="006D7089">
              <w:rPr>
                <w:bCs/>
                <w:sz w:val="22"/>
                <w:szCs w:val="22"/>
              </w:rPr>
              <w:t>(полной номинальной стоимости) облигации является:</w:t>
            </w:r>
          </w:p>
          <w:p w:rsidR="004E45B5" w:rsidRPr="006D7089" w:rsidRDefault="004E45B5" w:rsidP="00B602F2">
            <w:pPr>
              <w:jc w:val="both"/>
              <w:rPr>
                <w:bCs/>
                <w:sz w:val="22"/>
                <w:szCs w:val="22"/>
              </w:rPr>
            </w:pPr>
            <w:r w:rsidRPr="006D7089">
              <w:rPr>
                <w:bCs/>
                <w:sz w:val="22"/>
                <w:szCs w:val="22"/>
              </w:rPr>
              <w:t>• дата погашения соответствующей части номинальной стоимости (полной номинальной стоимости), предусмотренная условиями выпуска ценной бумаги.</w:t>
            </w:r>
          </w:p>
        </w:tc>
        <w:tc>
          <w:tcPr>
            <w:tcW w:w="3544" w:type="dxa"/>
            <w:shd w:val="clear" w:color="auto" w:fill="auto"/>
            <w:vAlign w:val="center"/>
            <w:hideMark/>
          </w:tcPr>
          <w:p w:rsidR="004E45B5" w:rsidRPr="006D7089" w:rsidRDefault="004E45B5" w:rsidP="00B602F2">
            <w:pPr>
              <w:jc w:val="both"/>
              <w:rPr>
                <w:bCs/>
                <w:sz w:val="22"/>
                <w:szCs w:val="22"/>
              </w:rPr>
            </w:pPr>
            <w:r w:rsidRPr="006D7089">
              <w:rPr>
                <w:bCs/>
                <w:sz w:val="22"/>
                <w:szCs w:val="22"/>
              </w:rPr>
              <w:t xml:space="preserve">Дата фактического исполнения  соответствующего обязательства, подтвержденная банковской выпиской  или отчетом брокера; </w:t>
            </w:r>
          </w:p>
          <w:p w:rsidR="004E45B5" w:rsidRPr="006D7089" w:rsidRDefault="004E45B5" w:rsidP="00B602F2">
            <w:pPr>
              <w:jc w:val="both"/>
              <w:rPr>
                <w:bCs/>
                <w:sz w:val="22"/>
                <w:szCs w:val="22"/>
              </w:rPr>
            </w:pPr>
          </w:p>
          <w:p w:rsidR="004E45B5" w:rsidRPr="006D7089" w:rsidRDefault="004E45B5" w:rsidP="00B602F2">
            <w:pPr>
              <w:jc w:val="both"/>
              <w:rPr>
                <w:bCs/>
                <w:sz w:val="22"/>
                <w:szCs w:val="22"/>
              </w:rPr>
            </w:pPr>
            <w:r w:rsidRPr="006D7089">
              <w:rPr>
                <w:bCs/>
                <w:sz w:val="22"/>
                <w:szCs w:val="22"/>
              </w:rPr>
              <w:t>Дата ликвидации эмитента, согласно выписке из ЕГРЮЛ (или выписки из соответствующего уполномоченного органа иностранного государства).</w:t>
            </w:r>
          </w:p>
        </w:tc>
      </w:tr>
      <w:tr w:rsidR="00F25076" w:rsidRPr="008705DE" w:rsidTr="006D7089">
        <w:trPr>
          <w:trHeight w:val="645"/>
        </w:trPr>
        <w:tc>
          <w:tcPr>
            <w:tcW w:w="2594" w:type="dxa"/>
            <w:shd w:val="clear" w:color="auto" w:fill="auto"/>
            <w:vAlign w:val="center"/>
            <w:hideMark/>
          </w:tcPr>
          <w:p w:rsidR="00F25076" w:rsidRPr="006D7089" w:rsidRDefault="00FB6BD7" w:rsidP="00207827">
            <w:pPr>
              <w:jc w:val="both"/>
              <w:rPr>
                <w:bCs/>
                <w:sz w:val="22"/>
                <w:szCs w:val="22"/>
              </w:rPr>
            </w:pPr>
            <w:r w:rsidRPr="006D7089">
              <w:rPr>
                <w:bCs/>
                <w:sz w:val="22"/>
                <w:szCs w:val="22"/>
              </w:rPr>
              <w:t>Дебиторская задолженность  по выплате  д</w:t>
            </w:r>
            <w:r w:rsidR="00F25076" w:rsidRPr="006D7089">
              <w:rPr>
                <w:bCs/>
                <w:sz w:val="22"/>
                <w:szCs w:val="22"/>
              </w:rPr>
              <w:t>ивиденд</w:t>
            </w:r>
            <w:r w:rsidRPr="006D7089">
              <w:rPr>
                <w:bCs/>
                <w:sz w:val="22"/>
                <w:szCs w:val="22"/>
              </w:rPr>
              <w:t>ов</w:t>
            </w:r>
            <w:r w:rsidR="00F25076" w:rsidRPr="006D7089">
              <w:rPr>
                <w:bCs/>
                <w:sz w:val="22"/>
                <w:szCs w:val="22"/>
              </w:rPr>
              <w:t xml:space="preserve"> по акциям  и депозитарным распискам</w:t>
            </w:r>
          </w:p>
          <w:p w:rsidR="00F25076" w:rsidRPr="006D7089" w:rsidRDefault="00F25076" w:rsidP="00207827">
            <w:pPr>
              <w:rPr>
                <w:bCs/>
                <w:color w:val="000000"/>
                <w:sz w:val="22"/>
                <w:szCs w:val="22"/>
              </w:rPr>
            </w:pPr>
          </w:p>
        </w:tc>
        <w:tc>
          <w:tcPr>
            <w:tcW w:w="3360" w:type="dxa"/>
            <w:shd w:val="clear" w:color="auto" w:fill="auto"/>
            <w:vAlign w:val="bottom"/>
            <w:hideMark/>
          </w:tcPr>
          <w:p w:rsidR="00FB6BD7" w:rsidRPr="006D7089" w:rsidRDefault="00F25076" w:rsidP="00207827">
            <w:pPr>
              <w:jc w:val="both"/>
              <w:rPr>
                <w:bCs/>
                <w:sz w:val="22"/>
                <w:szCs w:val="22"/>
              </w:rPr>
            </w:pPr>
            <w:r w:rsidRPr="006D7089">
              <w:rPr>
                <w:bCs/>
                <w:sz w:val="22"/>
                <w:szCs w:val="22"/>
              </w:rPr>
              <w:t xml:space="preserve">Дата признания </w:t>
            </w:r>
            <w:r w:rsidR="00E10023" w:rsidRPr="006D7089">
              <w:rPr>
                <w:bCs/>
                <w:sz w:val="22"/>
                <w:szCs w:val="22"/>
              </w:rPr>
              <w:t xml:space="preserve">дебиторской </w:t>
            </w:r>
            <w:r w:rsidR="002B4F9E" w:rsidRPr="006D7089">
              <w:rPr>
                <w:bCs/>
                <w:sz w:val="22"/>
                <w:szCs w:val="22"/>
              </w:rPr>
              <w:t xml:space="preserve">задолженности </w:t>
            </w:r>
            <w:r w:rsidR="00E10023" w:rsidRPr="006D7089">
              <w:rPr>
                <w:bCs/>
                <w:sz w:val="22"/>
                <w:szCs w:val="22"/>
              </w:rPr>
              <w:t xml:space="preserve"> </w:t>
            </w:r>
            <w:r w:rsidRPr="006D7089">
              <w:rPr>
                <w:bCs/>
                <w:sz w:val="22"/>
                <w:szCs w:val="22"/>
              </w:rPr>
              <w:t>по дивидендам в отношении акций российских эмитентов является:</w:t>
            </w:r>
            <w:r w:rsidRPr="006D7089">
              <w:rPr>
                <w:bCs/>
                <w:sz w:val="22"/>
                <w:szCs w:val="22"/>
              </w:rPr>
              <w:br/>
              <w:t>• дата, на которую определяются лица, имеющие право на получение дивидендов по акциям</w:t>
            </w:r>
            <w:r w:rsidR="0049468A" w:rsidRPr="006D7089">
              <w:rPr>
                <w:bCs/>
                <w:sz w:val="22"/>
                <w:szCs w:val="22"/>
              </w:rPr>
              <w:t xml:space="preserve"> в соответствии с информацией НКО АО НРД или официальных сайтов эмитентов</w:t>
            </w:r>
            <w:r w:rsidRPr="006D7089">
              <w:rPr>
                <w:bCs/>
                <w:sz w:val="22"/>
                <w:szCs w:val="22"/>
              </w:rPr>
              <w:t xml:space="preserve">. </w:t>
            </w:r>
            <w:r w:rsidRPr="006D7089">
              <w:rPr>
                <w:bCs/>
                <w:sz w:val="22"/>
                <w:szCs w:val="22"/>
              </w:rPr>
              <w:br/>
              <w:t xml:space="preserve">Датой признания </w:t>
            </w:r>
            <w:r w:rsidR="002B4F9E" w:rsidRPr="006D7089">
              <w:rPr>
                <w:bCs/>
                <w:sz w:val="22"/>
                <w:szCs w:val="22"/>
              </w:rPr>
              <w:t xml:space="preserve">дебиторской задолженности  </w:t>
            </w:r>
            <w:r w:rsidRPr="006D7089">
              <w:rPr>
                <w:bCs/>
                <w:sz w:val="22"/>
                <w:szCs w:val="22"/>
              </w:rPr>
              <w:t>по дивидендам в отношении акций иностранных эмитентов является</w:t>
            </w:r>
            <w:r w:rsidR="00653F3B" w:rsidRPr="006D7089">
              <w:rPr>
                <w:bCs/>
                <w:sz w:val="22"/>
                <w:szCs w:val="22"/>
              </w:rPr>
              <w:t>:</w:t>
            </w:r>
            <w:r w:rsidRPr="006D7089">
              <w:rPr>
                <w:bCs/>
                <w:sz w:val="22"/>
                <w:szCs w:val="22"/>
              </w:rPr>
              <w:t xml:space="preserve"> </w:t>
            </w:r>
          </w:p>
          <w:p w:rsidR="00653F3B" w:rsidRPr="006D7089" w:rsidRDefault="00653F3B" w:rsidP="00207827">
            <w:pPr>
              <w:jc w:val="both"/>
              <w:rPr>
                <w:bCs/>
                <w:sz w:val="22"/>
                <w:szCs w:val="22"/>
              </w:rPr>
            </w:pPr>
            <w:r w:rsidRPr="006D7089">
              <w:rPr>
                <w:bCs/>
                <w:sz w:val="22"/>
                <w:szCs w:val="22"/>
              </w:rPr>
              <w:t>• дата, на которую определяются лица, имеющие право на получение дивидендов (дата фиксации), в соответствии с информацией НКО АО НРД и информационной системы "Блумберг" (Bloomberg);</w:t>
            </w:r>
          </w:p>
          <w:p w:rsidR="00653F3B" w:rsidRPr="006D7089" w:rsidRDefault="00653F3B" w:rsidP="00B47CC0">
            <w:pPr>
              <w:jc w:val="both"/>
              <w:rPr>
                <w:bCs/>
                <w:sz w:val="22"/>
                <w:szCs w:val="22"/>
              </w:rPr>
            </w:pPr>
            <w:r w:rsidRPr="006D7089">
              <w:rPr>
                <w:bCs/>
                <w:sz w:val="22"/>
                <w:szCs w:val="22"/>
              </w:rPr>
              <w:t xml:space="preserve"> В отсутствии информации НКО АО НРД, официальных сайтов эмитента ценных бумаг, информационной системы "Блумберг" (Bloomberg) датой признания дебиторской задолженности по дивидендам в отношении акций российских эмитентов, акций иностранных эмитентов является:</w:t>
            </w:r>
          </w:p>
          <w:p w:rsidR="00F25076" w:rsidRPr="006D7089" w:rsidRDefault="00653F3B" w:rsidP="00B602F2">
            <w:pPr>
              <w:jc w:val="both"/>
              <w:rPr>
                <w:bCs/>
                <w:color w:val="000000"/>
                <w:sz w:val="22"/>
                <w:szCs w:val="22"/>
              </w:rPr>
            </w:pPr>
            <w:r w:rsidRPr="006D7089">
              <w:rPr>
                <w:bCs/>
                <w:sz w:val="22"/>
                <w:szCs w:val="22"/>
              </w:rPr>
              <w:t>• дата зачисления денежных средств на расчетный счет Фонда.</w:t>
            </w:r>
          </w:p>
        </w:tc>
        <w:tc>
          <w:tcPr>
            <w:tcW w:w="3544" w:type="dxa"/>
            <w:shd w:val="clear" w:color="auto" w:fill="auto"/>
            <w:vAlign w:val="bottom"/>
            <w:hideMark/>
          </w:tcPr>
          <w:p w:rsidR="00F25076" w:rsidRPr="006D7089" w:rsidRDefault="00F25076" w:rsidP="006D7089">
            <w:pPr>
              <w:jc w:val="both"/>
              <w:rPr>
                <w:bCs/>
                <w:color w:val="000000"/>
                <w:sz w:val="22"/>
                <w:szCs w:val="22"/>
              </w:rPr>
            </w:pPr>
            <w:r w:rsidRPr="006D7089">
              <w:rPr>
                <w:bCs/>
                <w:sz w:val="22"/>
                <w:szCs w:val="22"/>
              </w:rPr>
              <w:t>Дата исполнения  обязательств эмитентом, подтвержденной банковской выпиской  или отчетом брокера;</w:t>
            </w:r>
            <w:r w:rsidRPr="006D7089">
              <w:rPr>
                <w:bCs/>
                <w:sz w:val="22"/>
                <w:szCs w:val="22"/>
              </w:rPr>
              <w:br/>
              <w:t>Дата ликвидации эмитента, согласно выписке из ЕГРЮЛ (или выписки из соответствующего уполномоченного органа иностранного государства)</w:t>
            </w:r>
          </w:p>
        </w:tc>
      </w:tr>
      <w:tr w:rsidR="00F25076" w:rsidRPr="008705DE" w:rsidTr="006D7089">
        <w:trPr>
          <w:trHeight w:val="645"/>
        </w:trPr>
        <w:tc>
          <w:tcPr>
            <w:tcW w:w="2594" w:type="dxa"/>
            <w:shd w:val="clear" w:color="auto" w:fill="auto"/>
            <w:vAlign w:val="center"/>
          </w:tcPr>
          <w:p w:rsidR="00F25076" w:rsidRPr="006D7089" w:rsidRDefault="00FB6BD7" w:rsidP="00207827">
            <w:pPr>
              <w:jc w:val="both"/>
              <w:rPr>
                <w:bCs/>
                <w:sz w:val="22"/>
                <w:szCs w:val="22"/>
              </w:rPr>
            </w:pPr>
            <w:r w:rsidRPr="006D7089">
              <w:rPr>
                <w:bCs/>
                <w:sz w:val="22"/>
                <w:szCs w:val="22"/>
              </w:rPr>
              <w:t>Дебиторская задолженность по д</w:t>
            </w:r>
            <w:r w:rsidR="00F25076" w:rsidRPr="006D7089">
              <w:rPr>
                <w:bCs/>
                <w:sz w:val="22"/>
                <w:szCs w:val="22"/>
              </w:rPr>
              <w:t>оход</w:t>
            </w:r>
            <w:r w:rsidRPr="006D7089">
              <w:rPr>
                <w:bCs/>
                <w:sz w:val="22"/>
                <w:szCs w:val="22"/>
              </w:rPr>
              <w:t>ам</w:t>
            </w:r>
            <w:r w:rsidR="00F25076" w:rsidRPr="006D7089">
              <w:rPr>
                <w:bCs/>
                <w:sz w:val="22"/>
                <w:szCs w:val="22"/>
              </w:rPr>
              <w:t xml:space="preserve">  по инвестиционным паям ПИФ и паям (акциям) иностранных инвестиционных фондов, паи которых входят в состав имущества ПИФ </w:t>
            </w:r>
          </w:p>
        </w:tc>
        <w:tc>
          <w:tcPr>
            <w:tcW w:w="3360" w:type="dxa"/>
            <w:shd w:val="clear" w:color="auto" w:fill="auto"/>
          </w:tcPr>
          <w:p w:rsidR="00F25076" w:rsidRPr="006D7089" w:rsidRDefault="00F25076" w:rsidP="00207827">
            <w:pPr>
              <w:jc w:val="both"/>
              <w:rPr>
                <w:bCs/>
                <w:sz w:val="22"/>
                <w:szCs w:val="22"/>
              </w:rPr>
            </w:pPr>
            <w:r w:rsidRPr="006D7089">
              <w:rPr>
                <w:bCs/>
                <w:sz w:val="22"/>
                <w:szCs w:val="22"/>
              </w:rPr>
              <w:t>Датой признания дохода по паям, является дата возникновения обязательства по выплате дохода, указанная в сообщении о выплате дохода по инвестиционным паям ПИФ и паям (акциям) иностранных инвестиционных фондов, которые входят в состав имущества ПИФ, в соответствии с информацией НКО АО НРД</w:t>
            </w:r>
            <w:r w:rsidR="00653F3B" w:rsidRPr="006D7089">
              <w:rPr>
                <w:bCs/>
                <w:sz w:val="22"/>
                <w:szCs w:val="22"/>
              </w:rPr>
              <w:t xml:space="preserve">, информационной системы "Блумберг" (Bloomberg) </w:t>
            </w:r>
            <w:r w:rsidRPr="006D7089">
              <w:rPr>
                <w:bCs/>
                <w:sz w:val="22"/>
                <w:szCs w:val="22"/>
              </w:rPr>
              <w:t xml:space="preserve"> или информации о выплате дохода на официальном сайте управляющей компании;</w:t>
            </w:r>
          </w:p>
          <w:p w:rsidR="00F25076" w:rsidRPr="006D7089" w:rsidRDefault="00F25076" w:rsidP="00207827">
            <w:pPr>
              <w:jc w:val="both"/>
              <w:rPr>
                <w:bCs/>
                <w:sz w:val="22"/>
                <w:szCs w:val="22"/>
              </w:rPr>
            </w:pPr>
            <w:r w:rsidRPr="006D7089">
              <w:rPr>
                <w:bCs/>
                <w:sz w:val="22"/>
                <w:szCs w:val="22"/>
              </w:rPr>
              <w:t>При отсутствии информации из выше указанных источников (в том числе размера причитающихся выплат) - дата  зачисления денежных средств на расчетный счет управляющей компании Д.У. ПИФ / на счет брокера ПИФ.</w:t>
            </w:r>
          </w:p>
        </w:tc>
        <w:tc>
          <w:tcPr>
            <w:tcW w:w="3544" w:type="dxa"/>
            <w:shd w:val="clear" w:color="auto" w:fill="auto"/>
          </w:tcPr>
          <w:p w:rsidR="00F25076" w:rsidRPr="006D7089" w:rsidRDefault="00F25076" w:rsidP="00207827">
            <w:pPr>
              <w:jc w:val="both"/>
              <w:rPr>
                <w:bCs/>
                <w:sz w:val="22"/>
                <w:szCs w:val="22"/>
              </w:rPr>
            </w:pPr>
            <w:r w:rsidRPr="006D7089">
              <w:rPr>
                <w:bCs/>
                <w:sz w:val="22"/>
                <w:szCs w:val="22"/>
              </w:rPr>
              <w:t>Дата исполнения  обязательств управляющей компанией, подтвержденной банковской выпиской с расчетного счета управляющей компании Д.У. ПИФ /отчетом брокера ПИФ;</w:t>
            </w:r>
          </w:p>
          <w:p w:rsidR="00F25076" w:rsidRPr="006D7089" w:rsidRDefault="00F25076" w:rsidP="00B47CC0">
            <w:pPr>
              <w:jc w:val="both"/>
              <w:rPr>
                <w:bCs/>
                <w:sz w:val="22"/>
                <w:szCs w:val="22"/>
              </w:rPr>
            </w:pPr>
            <w:r w:rsidRPr="006D7089">
              <w:rPr>
                <w:bCs/>
                <w:sz w:val="22"/>
                <w:szCs w:val="22"/>
              </w:rPr>
              <w:t>Дата ликвидации управляющей компании (инвестиционного фонда (лица, выдавшего паи (выпустившего акции)), согласно выписке из ЕГРЮЛ (или выписки из соответствующего уполномоченного органа иностранного государства).</w:t>
            </w:r>
          </w:p>
        </w:tc>
      </w:tr>
      <w:tr w:rsidR="004E45B5" w:rsidRPr="008705DE" w:rsidTr="006D7089">
        <w:trPr>
          <w:trHeight w:val="645"/>
        </w:trPr>
        <w:tc>
          <w:tcPr>
            <w:tcW w:w="2594" w:type="dxa"/>
            <w:shd w:val="clear" w:color="auto" w:fill="auto"/>
            <w:vAlign w:val="center"/>
          </w:tcPr>
          <w:p w:rsidR="004E45B5" w:rsidRPr="006D7089" w:rsidRDefault="00114720" w:rsidP="00207827">
            <w:pPr>
              <w:jc w:val="both"/>
              <w:rPr>
                <w:bCs/>
                <w:sz w:val="22"/>
                <w:szCs w:val="22"/>
              </w:rPr>
            </w:pPr>
            <w:r w:rsidRPr="006D7089">
              <w:rPr>
                <w:bCs/>
                <w:sz w:val="22"/>
                <w:szCs w:val="22"/>
              </w:rPr>
              <w:t>Дебиторская задолженность по п</w:t>
            </w:r>
            <w:r w:rsidR="004E45B5" w:rsidRPr="006D7089">
              <w:rPr>
                <w:bCs/>
                <w:sz w:val="22"/>
                <w:szCs w:val="22"/>
              </w:rPr>
              <w:t>роцент</w:t>
            </w:r>
            <w:r w:rsidRPr="006D7089">
              <w:rPr>
                <w:bCs/>
                <w:sz w:val="22"/>
                <w:szCs w:val="22"/>
              </w:rPr>
              <w:t>ам</w:t>
            </w:r>
            <w:r w:rsidR="004E45B5" w:rsidRPr="006D7089">
              <w:rPr>
                <w:bCs/>
                <w:sz w:val="22"/>
                <w:szCs w:val="22"/>
              </w:rPr>
              <w:t xml:space="preserve"> по сделкам поддержания неснижаемого остатка на расчетных счетах в банке</w:t>
            </w:r>
          </w:p>
        </w:tc>
        <w:tc>
          <w:tcPr>
            <w:tcW w:w="3360" w:type="dxa"/>
            <w:shd w:val="clear" w:color="auto" w:fill="auto"/>
            <w:vAlign w:val="center"/>
          </w:tcPr>
          <w:p w:rsidR="004E45B5" w:rsidRPr="006D7089" w:rsidRDefault="004E45B5" w:rsidP="00207827">
            <w:pPr>
              <w:pStyle w:val="a3"/>
              <w:spacing w:after="0" w:line="240" w:lineRule="auto"/>
              <w:ind w:left="0"/>
              <w:jc w:val="both"/>
              <w:rPr>
                <w:rFonts w:ascii="Times New Roman" w:eastAsia="Times New Roman" w:hAnsi="Times New Roman"/>
                <w:bCs/>
                <w:lang w:eastAsia="ru-RU"/>
              </w:rPr>
            </w:pPr>
            <w:r w:rsidRPr="006D7089">
              <w:rPr>
                <w:rFonts w:ascii="Times New Roman" w:eastAsia="Times New Roman" w:hAnsi="Times New Roman"/>
                <w:bCs/>
                <w:lang w:eastAsia="ru-RU"/>
              </w:rPr>
              <w:t>Дата зачисления процентов  на соответствующий расчетный счет Фонда на основании выписки с указанного счета.</w:t>
            </w:r>
          </w:p>
        </w:tc>
        <w:tc>
          <w:tcPr>
            <w:tcW w:w="3544" w:type="dxa"/>
            <w:shd w:val="clear" w:color="auto" w:fill="auto"/>
            <w:vAlign w:val="center"/>
          </w:tcPr>
          <w:p w:rsidR="004E45B5" w:rsidRPr="006D7089" w:rsidRDefault="004E45B5" w:rsidP="00207827">
            <w:pPr>
              <w:jc w:val="both"/>
              <w:rPr>
                <w:bCs/>
                <w:sz w:val="22"/>
                <w:szCs w:val="22"/>
              </w:rPr>
            </w:pPr>
            <w:r w:rsidRPr="006D7089">
              <w:rPr>
                <w:bCs/>
                <w:sz w:val="22"/>
                <w:szCs w:val="22"/>
              </w:rPr>
              <w:t>Дата исполнения кредитной организацией обязательств по выплате процентов на неснижаемый остаток по счету.</w:t>
            </w:r>
          </w:p>
          <w:p w:rsidR="004E45B5" w:rsidRPr="006D7089" w:rsidRDefault="004E45B5" w:rsidP="00207827">
            <w:pPr>
              <w:jc w:val="both"/>
              <w:rPr>
                <w:bCs/>
                <w:sz w:val="22"/>
                <w:szCs w:val="22"/>
              </w:rPr>
            </w:pPr>
          </w:p>
        </w:tc>
      </w:tr>
      <w:tr w:rsidR="00C50D43" w:rsidRPr="008705DE" w:rsidTr="006D7089">
        <w:trPr>
          <w:trHeight w:val="645"/>
        </w:trPr>
        <w:tc>
          <w:tcPr>
            <w:tcW w:w="2594" w:type="dxa"/>
            <w:shd w:val="clear" w:color="auto" w:fill="auto"/>
          </w:tcPr>
          <w:p w:rsidR="00C50D43" w:rsidRPr="006D7089" w:rsidRDefault="00114720" w:rsidP="00207827">
            <w:pPr>
              <w:pStyle w:val="a3"/>
              <w:spacing w:after="0" w:line="240" w:lineRule="auto"/>
              <w:ind w:left="0"/>
              <w:jc w:val="both"/>
              <w:rPr>
                <w:rFonts w:ascii="Times New Roman" w:eastAsia="Times New Roman" w:hAnsi="Times New Roman"/>
                <w:bCs/>
                <w:lang w:eastAsia="ru-RU"/>
              </w:rPr>
            </w:pPr>
            <w:r w:rsidRPr="006D7089">
              <w:rPr>
                <w:rFonts w:ascii="Times New Roman" w:eastAsia="Times New Roman" w:hAnsi="Times New Roman"/>
                <w:bCs/>
                <w:lang w:eastAsia="ru-RU"/>
              </w:rPr>
              <w:t>Дебиторская задолженность по д</w:t>
            </w:r>
            <w:r w:rsidR="00C50D43" w:rsidRPr="006D7089">
              <w:rPr>
                <w:rFonts w:ascii="Times New Roman" w:eastAsia="Times New Roman" w:hAnsi="Times New Roman"/>
                <w:bCs/>
                <w:lang w:eastAsia="ru-RU"/>
              </w:rPr>
              <w:t>енежны</w:t>
            </w:r>
            <w:r w:rsidRPr="006D7089">
              <w:rPr>
                <w:rFonts w:ascii="Times New Roman" w:eastAsia="Times New Roman" w:hAnsi="Times New Roman"/>
                <w:bCs/>
                <w:lang w:eastAsia="ru-RU"/>
              </w:rPr>
              <w:t>м</w:t>
            </w:r>
            <w:r w:rsidR="00C50D43" w:rsidRPr="006D7089">
              <w:rPr>
                <w:rFonts w:ascii="Times New Roman" w:eastAsia="Times New Roman" w:hAnsi="Times New Roman"/>
                <w:bCs/>
                <w:lang w:eastAsia="ru-RU"/>
              </w:rPr>
              <w:t xml:space="preserve"> средств</w:t>
            </w:r>
            <w:r w:rsidRPr="006D7089">
              <w:rPr>
                <w:rFonts w:ascii="Times New Roman" w:eastAsia="Times New Roman" w:hAnsi="Times New Roman"/>
                <w:bCs/>
                <w:lang w:eastAsia="ru-RU"/>
              </w:rPr>
              <w:t>ам</w:t>
            </w:r>
            <w:r w:rsidR="00C50D43" w:rsidRPr="006D7089">
              <w:rPr>
                <w:rFonts w:ascii="Times New Roman" w:eastAsia="Times New Roman" w:hAnsi="Times New Roman"/>
                <w:bCs/>
                <w:lang w:eastAsia="ru-RU"/>
              </w:rPr>
              <w:t>, находящи</w:t>
            </w:r>
            <w:r w:rsidR="00D82737" w:rsidRPr="006D7089">
              <w:rPr>
                <w:rFonts w:ascii="Times New Roman" w:eastAsia="Times New Roman" w:hAnsi="Times New Roman"/>
                <w:bCs/>
                <w:lang w:eastAsia="ru-RU"/>
              </w:rPr>
              <w:t>мся</w:t>
            </w:r>
            <w:r w:rsidR="00C50D43" w:rsidRPr="006D7089">
              <w:rPr>
                <w:rFonts w:ascii="Times New Roman" w:eastAsia="Times New Roman" w:hAnsi="Times New Roman"/>
                <w:bCs/>
                <w:lang w:eastAsia="ru-RU"/>
              </w:rPr>
              <w:t xml:space="preserve"> у профессиональных участников рынка ценных бумаг (далее – брокер)</w:t>
            </w:r>
          </w:p>
        </w:tc>
        <w:tc>
          <w:tcPr>
            <w:tcW w:w="3360" w:type="dxa"/>
            <w:shd w:val="clear" w:color="auto" w:fill="auto"/>
          </w:tcPr>
          <w:p w:rsidR="00C50D43" w:rsidRPr="006D7089" w:rsidRDefault="00C50D43" w:rsidP="00207827">
            <w:pPr>
              <w:pStyle w:val="a3"/>
              <w:spacing w:after="0" w:line="240" w:lineRule="auto"/>
              <w:ind w:left="0"/>
              <w:jc w:val="both"/>
              <w:rPr>
                <w:rFonts w:ascii="Times New Roman" w:eastAsia="Times New Roman" w:hAnsi="Times New Roman"/>
                <w:bCs/>
                <w:lang w:eastAsia="ru-RU"/>
              </w:rPr>
            </w:pPr>
            <w:r w:rsidRPr="006D7089">
              <w:rPr>
                <w:rFonts w:ascii="Times New Roman" w:eastAsia="Times New Roman" w:hAnsi="Times New Roman"/>
                <w:bCs/>
                <w:lang w:eastAsia="ru-RU"/>
              </w:rPr>
              <w:t>Дата зачисления денежных средств  на специальный брокерский счет на основании отчета брокера</w:t>
            </w:r>
          </w:p>
        </w:tc>
        <w:tc>
          <w:tcPr>
            <w:tcW w:w="3544" w:type="dxa"/>
            <w:shd w:val="clear" w:color="auto" w:fill="auto"/>
          </w:tcPr>
          <w:p w:rsidR="00C50D43" w:rsidRPr="006D7089" w:rsidRDefault="00C50D43" w:rsidP="00207827">
            <w:pPr>
              <w:pStyle w:val="a3"/>
              <w:spacing w:after="0" w:line="240" w:lineRule="auto"/>
              <w:ind w:left="0"/>
              <w:jc w:val="both"/>
              <w:rPr>
                <w:rFonts w:ascii="Times New Roman" w:eastAsia="Times New Roman" w:hAnsi="Times New Roman"/>
                <w:bCs/>
                <w:lang w:eastAsia="ru-RU"/>
              </w:rPr>
            </w:pPr>
            <w:r w:rsidRPr="006D7089">
              <w:rPr>
                <w:rFonts w:ascii="Times New Roman" w:eastAsia="Times New Roman" w:hAnsi="Times New Roman"/>
                <w:bCs/>
                <w:lang w:eastAsia="ru-RU"/>
              </w:rPr>
              <w:t>Дата исполнения брокером обязательств по перечислению денежных средств с</w:t>
            </w:r>
            <w:r w:rsidR="00D82737" w:rsidRPr="006D7089">
              <w:rPr>
                <w:rFonts w:ascii="Times New Roman" w:eastAsia="Times New Roman" w:hAnsi="Times New Roman"/>
                <w:bCs/>
                <w:lang w:eastAsia="ru-RU"/>
              </w:rPr>
              <w:t>о</w:t>
            </w:r>
            <w:r w:rsidRPr="006D7089">
              <w:rPr>
                <w:rFonts w:ascii="Times New Roman" w:eastAsia="Times New Roman" w:hAnsi="Times New Roman"/>
                <w:bCs/>
                <w:lang w:eastAsia="ru-RU"/>
              </w:rPr>
              <w:t xml:space="preserve"> специального брокерского счета;</w:t>
            </w:r>
          </w:p>
          <w:p w:rsidR="00C50D43" w:rsidRPr="006D7089" w:rsidRDefault="00C50D43" w:rsidP="00207827">
            <w:pPr>
              <w:pStyle w:val="a3"/>
              <w:spacing w:after="0" w:line="240" w:lineRule="auto"/>
              <w:ind w:left="0"/>
              <w:jc w:val="both"/>
              <w:rPr>
                <w:rFonts w:ascii="Times New Roman" w:eastAsia="Times New Roman" w:hAnsi="Times New Roman"/>
                <w:bCs/>
                <w:lang w:eastAsia="ru-RU"/>
              </w:rPr>
            </w:pPr>
            <w:r w:rsidRPr="006D7089">
              <w:rPr>
                <w:rFonts w:ascii="Times New Roman" w:eastAsia="Times New Roman" w:hAnsi="Times New Roman"/>
                <w:bCs/>
                <w:lang w:eastAsia="ru-RU"/>
              </w:rPr>
              <w:t>Дата решения Банка России об отзыве лицензии у брокера (денежные средства переходят в статус прочей дебиторской задолженности);</w:t>
            </w:r>
          </w:p>
          <w:p w:rsidR="00C50D43" w:rsidRPr="006D7089" w:rsidRDefault="00C50D43" w:rsidP="00B47CC0">
            <w:pPr>
              <w:pStyle w:val="a3"/>
              <w:spacing w:after="0" w:line="240" w:lineRule="auto"/>
              <w:ind w:left="0"/>
              <w:jc w:val="both"/>
              <w:rPr>
                <w:rFonts w:ascii="Times New Roman" w:eastAsia="Times New Roman" w:hAnsi="Times New Roman"/>
                <w:bCs/>
                <w:lang w:eastAsia="ru-RU"/>
              </w:rPr>
            </w:pPr>
            <w:r w:rsidRPr="006D7089">
              <w:rPr>
                <w:rFonts w:ascii="Times New Roman" w:eastAsia="Times New Roman" w:hAnsi="Times New Roman"/>
                <w:bCs/>
                <w:lang w:eastAsia="ru-RU"/>
              </w:rPr>
              <w:t>Дата ликвидации брокера согласно информации, раскрытой в официальном доступном источнике (в том числе записи в ЕГРЮЛ о ликвидации брокера).</w:t>
            </w:r>
          </w:p>
        </w:tc>
      </w:tr>
      <w:tr w:rsidR="00046022" w:rsidRPr="008705DE" w:rsidTr="006D7089">
        <w:trPr>
          <w:trHeight w:val="645"/>
        </w:trPr>
        <w:tc>
          <w:tcPr>
            <w:tcW w:w="2594" w:type="dxa"/>
            <w:shd w:val="clear" w:color="auto" w:fill="auto"/>
            <w:vAlign w:val="center"/>
          </w:tcPr>
          <w:p w:rsidR="00046022" w:rsidRPr="006D7089" w:rsidRDefault="00046022" w:rsidP="00207827">
            <w:pPr>
              <w:rPr>
                <w:bCs/>
                <w:sz w:val="22"/>
                <w:szCs w:val="22"/>
              </w:rPr>
            </w:pPr>
            <w:r w:rsidRPr="006D7089">
              <w:rPr>
                <w:bCs/>
                <w:sz w:val="22"/>
                <w:szCs w:val="22"/>
              </w:rPr>
              <w:t xml:space="preserve">Прочая дебиторская задолженность, в том числе: </w:t>
            </w:r>
          </w:p>
          <w:p w:rsidR="00046022" w:rsidRPr="006D7089" w:rsidRDefault="00046022" w:rsidP="00207827">
            <w:pPr>
              <w:rPr>
                <w:bCs/>
                <w:sz w:val="22"/>
                <w:szCs w:val="22"/>
              </w:rPr>
            </w:pPr>
            <w:r w:rsidRPr="006D7089">
              <w:rPr>
                <w:bCs/>
                <w:sz w:val="22"/>
                <w:szCs w:val="22"/>
              </w:rPr>
              <w:t>Дебиторская задолженность,  возникшая в результате совершения сделок с имуществом ПИФ, по которым наступила наиболее ранняя дата расчетов;</w:t>
            </w:r>
          </w:p>
          <w:p w:rsidR="00046022" w:rsidRPr="006D7089" w:rsidRDefault="00046022" w:rsidP="00207827">
            <w:pPr>
              <w:rPr>
                <w:bCs/>
                <w:sz w:val="22"/>
                <w:szCs w:val="22"/>
              </w:rPr>
            </w:pPr>
          </w:p>
          <w:p w:rsidR="00046022" w:rsidRPr="006D7089" w:rsidRDefault="00046022" w:rsidP="00207827">
            <w:pPr>
              <w:rPr>
                <w:bCs/>
                <w:sz w:val="22"/>
                <w:szCs w:val="22"/>
              </w:rPr>
            </w:pPr>
            <w:r w:rsidRPr="006D7089">
              <w:rPr>
                <w:bCs/>
                <w:sz w:val="22"/>
                <w:szCs w:val="22"/>
              </w:rPr>
              <w:t>Авансы, выданные за счет имущества ПИФ;</w:t>
            </w:r>
          </w:p>
          <w:p w:rsidR="00046022" w:rsidRPr="006D7089" w:rsidRDefault="00046022" w:rsidP="00B47CC0">
            <w:pPr>
              <w:rPr>
                <w:bCs/>
                <w:sz w:val="22"/>
                <w:szCs w:val="22"/>
              </w:rPr>
            </w:pPr>
          </w:p>
          <w:p w:rsidR="00046022" w:rsidRPr="006D7089" w:rsidRDefault="00046022" w:rsidP="00B602F2">
            <w:pPr>
              <w:rPr>
                <w:bCs/>
                <w:sz w:val="22"/>
                <w:szCs w:val="22"/>
              </w:rPr>
            </w:pPr>
            <w:r w:rsidRPr="006D7089">
              <w:rPr>
                <w:bCs/>
                <w:sz w:val="22"/>
                <w:szCs w:val="22"/>
              </w:rPr>
              <w:t>Дебиторская задолженность управляющей компании перед ПИФ;</w:t>
            </w:r>
          </w:p>
          <w:p w:rsidR="00046022" w:rsidRPr="006D7089" w:rsidRDefault="00046022" w:rsidP="00B602F2">
            <w:pPr>
              <w:rPr>
                <w:bCs/>
                <w:sz w:val="22"/>
                <w:szCs w:val="22"/>
              </w:rPr>
            </w:pPr>
          </w:p>
          <w:p w:rsidR="00046022" w:rsidRPr="006D7089" w:rsidRDefault="00046022" w:rsidP="00B602F2">
            <w:pPr>
              <w:rPr>
                <w:bCs/>
                <w:sz w:val="22"/>
                <w:szCs w:val="22"/>
              </w:rPr>
            </w:pPr>
            <w:r w:rsidRPr="006D7089">
              <w:rPr>
                <w:bCs/>
                <w:sz w:val="22"/>
                <w:szCs w:val="22"/>
              </w:rPr>
              <w:t>Дебиторская задолженность, возникшая по договорам с аудиторской организацией, оценщиком, специализированным депозитарием, регистратором, указанными в правилах ДУ ПИФ;</w:t>
            </w:r>
          </w:p>
          <w:p w:rsidR="00046022" w:rsidRPr="006D7089" w:rsidRDefault="00046022" w:rsidP="00B602F2">
            <w:pPr>
              <w:rPr>
                <w:bCs/>
                <w:sz w:val="22"/>
                <w:szCs w:val="22"/>
              </w:rPr>
            </w:pPr>
          </w:p>
          <w:p w:rsidR="00046022" w:rsidRPr="006D7089" w:rsidRDefault="00046022" w:rsidP="00B602F2">
            <w:pPr>
              <w:rPr>
                <w:bCs/>
                <w:sz w:val="22"/>
                <w:szCs w:val="22"/>
              </w:rPr>
            </w:pPr>
            <w:r w:rsidRPr="006D7089">
              <w:rPr>
                <w:bCs/>
                <w:sz w:val="22"/>
                <w:szCs w:val="22"/>
              </w:rPr>
              <w:t>Дебиторская задолженность по налогам, сборам, пошлинам в бюджеты всех уровней;</w:t>
            </w:r>
          </w:p>
          <w:p w:rsidR="00046022" w:rsidRPr="006D7089" w:rsidRDefault="00046022" w:rsidP="00B602F2">
            <w:pPr>
              <w:rPr>
                <w:bCs/>
                <w:sz w:val="22"/>
                <w:szCs w:val="22"/>
              </w:rPr>
            </w:pPr>
          </w:p>
          <w:p w:rsidR="00046022" w:rsidRPr="006D7089" w:rsidRDefault="00046022" w:rsidP="00B602F2">
            <w:pPr>
              <w:rPr>
                <w:bCs/>
                <w:sz w:val="22"/>
                <w:szCs w:val="22"/>
              </w:rPr>
            </w:pPr>
            <w:r w:rsidRPr="006D7089">
              <w:rPr>
                <w:bCs/>
                <w:sz w:val="22"/>
                <w:szCs w:val="22"/>
              </w:rPr>
              <w:t>Дебиторская задолженность по возмещению суммы налогов из бюджета РФ;</w:t>
            </w:r>
          </w:p>
          <w:p w:rsidR="00046022" w:rsidRPr="006D7089" w:rsidRDefault="00046022" w:rsidP="00754466">
            <w:pPr>
              <w:rPr>
                <w:bCs/>
                <w:sz w:val="22"/>
                <w:szCs w:val="22"/>
              </w:rPr>
            </w:pPr>
          </w:p>
        </w:tc>
        <w:tc>
          <w:tcPr>
            <w:tcW w:w="3360" w:type="dxa"/>
            <w:shd w:val="clear" w:color="auto" w:fill="auto"/>
          </w:tcPr>
          <w:p w:rsidR="00046022" w:rsidRPr="006D7089" w:rsidRDefault="00046022" w:rsidP="00B602F2">
            <w:pPr>
              <w:rPr>
                <w:bCs/>
                <w:sz w:val="22"/>
                <w:szCs w:val="22"/>
              </w:rPr>
            </w:pPr>
            <w:r w:rsidRPr="006D7089">
              <w:rPr>
                <w:bCs/>
                <w:sz w:val="22"/>
                <w:szCs w:val="22"/>
              </w:rPr>
              <w:t>Для дебиторской задолженности по возмещению суммы налогов из бюджета РФ – дата принятия НДС по работам и услугам к вычету;</w:t>
            </w:r>
          </w:p>
          <w:p w:rsidR="00046022" w:rsidRPr="006D7089" w:rsidRDefault="00046022" w:rsidP="00B602F2">
            <w:pPr>
              <w:rPr>
                <w:bCs/>
                <w:sz w:val="22"/>
                <w:szCs w:val="22"/>
              </w:rPr>
            </w:pPr>
            <w:r w:rsidRPr="006D7089">
              <w:rPr>
                <w:bCs/>
                <w:sz w:val="22"/>
                <w:szCs w:val="22"/>
              </w:rPr>
              <w:t>Для остальных видов активов - дата передачи активов (денежных средств) лицу, в отношении которого возникает дебиторская задолженность.</w:t>
            </w:r>
          </w:p>
          <w:p w:rsidR="00046022" w:rsidRPr="006D7089" w:rsidRDefault="00046022" w:rsidP="00B602F2">
            <w:pPr>
              <w:rPr>
                <w:bCs/>
                <w:sz w:val="22"/>
                <w:szCs w:val="22"/>
              </w:rPr>
            </w:pPr>
          </w:p>
        </w:tc>
        <w:tc>
          <w:tcPr>
            <w:tcW w:w="3544" w:type="dxa"/>
            <w:shd w:val="clear" w:color="auto" w:fill="auto"/>
          </w:tcPr>
          <w:p w:rsidR="00046022" w:rsidRPr="006D7089" w:rsidRDefault="00046022" w:rsidP="00B602F2">
            <w:pPr>
              <w:rPr>
                <w:bCs/>
                <w:sz w:val="22"/>
                <w:szCs w:val="22"/>
              </w:rPr>
            </w:pPr>
            <w:r w:rsidRPr="006D7089">
              <w:rPr>
                <w:bCs/>
                <w:sz w:val="22"/>
                <w:szCs w:val="22"/>
              </w:rPr>
              <w:t>Для дебиторской задолженности по возмещению суммы налогов из бюджета РФ – дата исполнения обязательства перед ПИФ согласно налоговому кодексу РФ;</w:t>
            </w:r>
          </w:p>
          <w:p w:rsidR="00046022" w:rsidRPr="006D7089" w:rsidRDefault="00046022" w:rsidP="00B602F2">
            <w:pPr>
              <w:rPr>
                <w:bCs/>
                <w:sz w:val="22"/>
                <w:szCs w:val="22"/>
              </w:rPr>
            </w:pPr>
            <w:r w:rsidRPr="006D7089">
              <w:rPr>
                <w:bCs/>
                <w:sz w:val="22"/>
                <w:szCs w:val="22"/>
              </w:rPr>
              <w:t>Для остальных видов активов:</w:t>
            </w:r>
          </w:p>
          <w:p w:rsidR="00046022" w:rsidRPr="006D7089" w:rsidRDefault="00046022" w:rsidP="00B602F2">
            <w:pPr>
              <w:rPr>
                <w:bCs/>
                <w:sz w:val="22"/>
                <w:szCs w:val="22"/>
              </w:rPr>
            </w:pPr>
            <w:r w:rsidRPr="006D7089">
              <w:rPr>
                <w:bCs/>
                <w:sz w:val="22"/>
                <w:szCs w:val="22"/>
              </w:rPr>
              <w:t>- Дата исполнения обязательств перед ПИФ, согласно договору;</w:t>
            </w:r>
          </w:p>
          <w:p w:rsidR="00046022" w:rsidRPr="006D7089" w:rsidRDefault="00046022" w:rsidP="00B602F2">
            <w:pPr>
              <w:rPr>
                <w:bCs/>
                <w:sz w:val="22"/>
                <w:szCs w:val="22"/>
              </w:rPr>
            </w:pPr>
            <w:r w:rsidRPr="006D7089">
              <w:rPr>
                <w:bCs/>
                <w:sz w:val="22"/>
                <w:szCs w:val="22"/>
              </w:rPr>
              <w:t>- Дата ликвидации заемщика, согласно выписке из ЕГРЮЛ.</w:t>
            </w:r>
          </w:p>
        </w:tc>
      </w:tr>
      <w:tr w:rsidR="005E124E" w:rsidRPr="008705DE" w:rsidTr="006D7089">
        <w:trPr>
          <w:trHeight w:val="645"/>
        </w:trPr>
        <w:tc>
          <w:tcPr>
            <w:tcW w:w="2594" w:type="dxa"/>
            <w:shd w:val="clear" w:color="auto" w:fill="auto"/>
            <w:vAlign w:val="center"/>
          </w:tcPr>
          <w:p w:rsidR="005E124E" w:rsidRPr="006D7089" w:rsidRDefault="005E124E" w:rsidP="00207827">
            <w:pPr>
              <w:rPr>
                <w:bCs/>
                <w:sz w:val="22"/>
                <w:szCs w:val="22"/>
              </w:rPr>
            </w:pPr>
            <w:r w:rsidRPr="006D7089">
              <w:rPr>
                <w:bCs/>
                <w:sz w:val="22"/>
                <w:szCs w:val="22"/>
              </w:rPr>
              <w:t>Сделки, совершенные на возвратной основе (РЕПО)</w:t>
            </w:r>
          </w:p>
        </w:tc>
        <w:tc>
          <w:tcPr>
            <w:tcW w:w="3360" w:type="dxa"/>
            <w:shd w:val="clear" w:color="auto" w:fill="auto"/>
          </w:tcPr>
          <w:p w:rsidR="005E124E" w:rsidRPr="006D7089" w:rsidRDefault="005E124E" w:rsidP="00207827">
            <w:pPr>
              <w:rPr>
                <w:bCs/>
                <w:sz w:val="22"/>
                <w:szCs w:val="22"/>
              </w:rPr>
            </w:pPr>
            <w:r w:rsidRPr="006D7089">
              <w:rPr>
                <w:bCs/>
                <w:sz w:val="22"/>
                <w:szCs w:val="22"/>
              </w:rPr>
              <w:t>При передаче ценных бумаг по операциям, совершаемым на возвратной основе, не влекущим за собой</w:t>
            </w:r>
          </w:p>
          <w:p w:rsidR="005E124E" w:rsidRPr="006D7089" w:rsidRDefault="005E124E" w:rsidP="00207827">
            <w:pPr>
              <w:rPr>
                <w:bCs/>
                <w:sz w:val="22"/>
                <w:szCs w:val="22"/>
              </w:rPr>
            </w:pPr>
            <w:r w:rsidRPr="006D7089">
              <w:rPr>
                <w:bCs/>
                <w:sz w:val="22"/>
                <w:szCs w:val="22"/>
              </w:rPr>
              <w:t>переход всех рисков и выгод, связанных с владением переданной ценной бумагой, прекращение признания</w:t>
            </w:r>
          </w:p>
          <w:p w:rsidR="005E124E" w:rsidRPr="006D7089" w:rsidRDefault="005E124E" w:rsidP="00207827">
            <w:pPr>
              <w:rPr>
                <w:bCs/>
                <w:sz w:val="22"/>
                <w:szCs w:val="22"/>
              </w:rPr>
            </w:pPr>
            <w:r w:rsidRPr="006D7089">
              <w:rPr>
                <w:bCs/>
                <w:sz w:val="22"/>
                <w:szCs w:val="22"/>
              </w:rPr>
              <w:t>переданных ценных бумаг не происходит. При этом денежные средства, полученные по таким операциям, с</w:t>
            </w:r>
          </w:p>
          <w:p w:rsidR="005E124E" w:rsidRPr="006D7089" w:rsidRDefault="005E124E" w:rsidP="00207827">
            <w:pPr>
              <w:rPr>
                <w:bCs/>
                <w:sz w:val="22"/>
                <w:szCs w:val="22"/>
              </w:rPr>
            </w:pPr>
            <w:r w:rsidRPr="006D7089">
              <w:rPr>
                <w:bCs/>
                <w:sz w:val="22"/>
                <w:szCs w:val="22"/>
              </w:rPr>
              <w:t>момента их поступления и до момента возврата признаются в качестве обязательства (кредиторской</w:t>
            </w:r>
            <w:r w:rsidR="003E6260" w:rsidRPr="006D7089">
              <w:rPr>
                <w:bCs/>
                <w:sz w:val="22"/>
                <w:szCs w:val="22"/>
              </w:rPr>
              <w:t xml:space="preserve"> </w:t>
            </w:r>
            <w:r w:rsidRPr="006D7089">
              <w:rPr>
                <w:bCs/>
                <w:sz w:val="22"/>
                <w:szCs w:val="22"/>
              </w:rPr>
              <w:t xml:space="preserve">задолженности). </w:t>
            </w:r>
          </w:p>
          <w:p w:rsidR="005E124E" w:rsidRPr="006D7089" w:rsidRDefault="005E124E" w:rsidP="00B47CC0">
            <w:pPr>
              <w:rPr>
                <w:bCs/>
                <w:sz w:val="22"/>
                <w:szCs w:val="22"/>
              </w:rPr>
            </w:pPr>
            <w:r w:rsidRPr="006D7089">
              <w:rPr>
                <w:bCs/>
                <w:sz w:val="22"/>
                <w:szCs w:val="22"/>
              </w:rPr>
              <w:t>При получении ценных бумаг по операциям, совершаемым на возвратной основе, не влекущим за собой</w:t>
            </w:r>
          </w:p>
          <w:p w:rsidR="005E124E" w:rsidRPr="006D7089" w:rsidRDefault="005E124E" w:rsidP="00B47CC0">
            <w:pPr>
              <w:rPr>
                <w:bCs/>
                <w:sz w:val="22"/>
                <w:szCs w:val="22"/>
              </w:rPr>
            </w:pPr>
            <w:r w:rsidRPr="006D7089">
              <w:rPr>
                <w:bCs/>
                <w:sz w:val="22"/>
                <w:szCs w:val="22"/>
              </w:rPr>
              <w:t>переход всех рисков и выгод, связанных с владением ценной бумагой, признания полученных ценных бумаг</w:t>
            </w:r>
          </w:p>
          <w:p w:rsidR="005E124E" w:rsidRPr="006D7089" w:rsidRDefault="005E124E" w:rsidP="00B602F2">
            <w:pPr>
              <w:rPr>
                <w:bCs/>
                <w:sz w:val="22"/>
                <w:szCs w:val="22"/>
              </w:rPr>
            </w:pPr>
            <w:r w:rsidRPr="006D7089">
              <w:rPr>
                <w:bCs/>
                <w:sz w:val="22"/>
                <w:szCs w:val="22"/>
              </w:rPr>
              <w:t>не происходит. При этом денежные средства, перечисленные по таким операциям, с момента их</w:t>
            </w:r>
          </w:p>
          <w:p w:rsidR="005E124E" w:rsidRPr="006D7089" w:rsidRDefault="005E124E" w:rsidP="00B602F2">
            <w:pPr>
              <w:rPr>
                <w:bCs/>
                <w:sz w:val="22"/>
                <w:szCs w:val="22"/>
              </w:rPr>
            </w:pPr>
            <w:r w:rsidRPr="006D7089">
              <w:rPr>
                <w:bCs/>
                <w:sz w:val="22"/>
                <w:szCs w:val="22"/>
              </w:rPr>
              <w:t xml:space="preserve">перечисления и до момента возврата признаются в качестве активов (дебиторской задолженности). </w:t>
            </w:r>
          </w:p>
        </w:tc>
        <w:tc>
          <w:tcPr>
            <w:tcW w:w="3544" w:type="dxa"/>
            <w:shd w:val="clear" w:color="auto" w:fill="auto"/>
          </w:tcPr>
          <w:p w:rsidR="005E124E" w:rsidRPr="006D7089" w:rsidRDefault="005E124E" w:rsidP="00B602F2">
            <w:pPr>
              <w:rPr>
                <w:bCs/>
                <w:sz w:val="22"/>
                <w:szCs w:val="22"/>
              </w:rPr>
            </w:pPr>
            <w:r w:rsidRPr="006D7089">
              <w:rPr>
                <w:bCs/>
                <w:sz w:val="22"/>
                <w:szCs w:val="22"/>
              </w:rPr>
              <w:t>Дата исполнения обязательств перед Фондом согласно договору;</w:t>
            </w:r>
          </w:p>
          <w:p w:rsidR="005E124E" w:rsidRPr="006D7089" w:rsidRDefault="005E124E" w:rsidP="00B602F2">
            <w:pPr>
              <w:rPr>
                <w:bCs/>
                <w:sz w:val="22"/>
                <w:szCs w:val="22"/>
              </w:rPr>
            </w:pPr>
            <w:r w:rsidRPr="006D7089">
              <w:rPr>
                <w:bCs/>
                <w:sz w:val="22"/>
                <w:szCs w:val="22"/>
              </w:rPr>
              <w:t>Дата ликвидации лица, которым  не исполнены обязательства по договору с Фондом (согласно выписке из ЕГРЮЛ).</w:t>
            </w:r>
          </w:p>
        </w:tc>
      </w:tr>
      <w:tr w:rsidR="00C50D43" w:rsidRPr="008705DE" w:rsidTr="006D7089">
        <w:trPr>
          <w:trHeight w:val="645"/>
        </w:trPr>
        <w:tc>
          <w:tcPr>
            <w:tcW w:w="2594" w:type="dxa"/>
            <w:shd w:val="clear" w:color="auto" w:fill="auto"/>
            <w:vAlign w:val="center"/>
            <w:hideMark/>
          </w:tcPr>
          <w:p w:rsidR="00C50D43" w:rsidRPr="006D7089" w:rsidRDefault="00E243FC" w:rsidP="00207827">
            <w:pPr>
              <w:rPr>
                <w:bCs/>
                <w:sz w:val="22"/>
                <w:szCs w:val="22"/>
              </w:rPr>
            </w:pPr>
            <w:r w:rsidRPr="006D7089">
              <w:rPr>
                <w:bCs/>
                <w:sz w:val="22"/>
                <w:szCs w:val="22"/>
              </w:rPr>
              <w:t>З</w:t>
            </w:r>
            <w:r w:rsidR="00C50D43" w:rsidRPr="006D7089">
              <w:rPr>
                <w:bCs/>
                <w:sz w:val="22"/>
                <w:szCs w:val="22"/>
              </w:rPr>
              <w:t>адолженност</w:t>
            </w:r>
            <w:r w:rsidRPr="006D7089">
              <w:rPr>
                <w:bCs/>
                <w:sz w:val="22"/>
                <w:szCs w:val="22"/>
              </w:rPr>
              <w:t>и</w:t>
            </w:r>
            <w:r w:rsidR="00C50D43" w:rsidRPr="006D7089">
              <w:rPr>
                <w:bCs/>
                <w:sz w:val="22"/>
                <w:szCs w:val="22"/>
              </w:rPr>
              <w:t xml:space="preserve"> по сделкам</w:t>
            </w:r>
            <w:r w:rsidRPr="006D7089">
              <w:rPr>
                <w:bCs/>
                <w:sz w:val="22"/>
                <w:szCs w:val="22"/>
              </w:rPr>
              <w:t xml:space="preserve"> с ценными бумагами и валютой</w:t>
            </w:r>
            <w:r w:rsidR="00CC4290" w:rsidRPr="006D7089">
              <w:rPr>
                <w:bCs/>
                <w:sz w:val="22"/>
                <w:szCs w:val="22"/>
              </w:rPr>
              <w:t>, заключенными на условиях Т+</w:t>
            </w:r>
          </w:p>
        </w:tc>
        <w:tc>
          <w:tcPr>
            <w:tcW w:w="3360" w:type="dxa"/>
            <w:shd w:val="clear" w:color="auto" w:fill="auto"/>
            <w:hideMark/>
          </w:tcPr>
          <w:p w:rsidR="00236BAD" w:rsidRPr="006D7089" w:rsidRDefault="00236BAD" w:rsidP="00207827">
            <w:pPr>
              <w:rPr>
                <w:bCs/>
                <w:sz w:val="22"/>
                <w:szCs w:val="22"/>
              </w:rPr>
            </w:pPr>
          </w:p>
          <w:p w:rsidR="00BE0C79" w:rsidRPr="006D7089" w:rsidRDefault="00BE0C79" w:rsidP="00207827">
            <w:pPr>
              <w:rPr>
                <w:bCs/>
                <w:sz w:val="22"/>
                <w:szCs w:val="22"/>
              </w:rPr>
            </w:pPr>
            <w:r w:rsidRPr="006D7089">
              <w:rPr>
                <w:bCs/>
                <w:sz w:val="22"/>
                <w:szCs w:val="22"/>
              </w:rPr>
              <w:t>Дата  заключения  договора по покупке/продаже</w:t>
            </w:r>
          </w:p>
          <w:p w:rsidR="00C50D43" w:rsidRPr="006D7089" w:rsidRDefault="00C50D43" w:rsidP="00207827">
            <w:pPr>
              <w:rPr>
                <w:bCs/>
                <w:sz w:val="22"/>
                <w:szCs w:val="22"/>
              </w:rPr>
            </w:pPr>
          </w:p>
        </w:tc>
        <w:tc>
          <w:tcPr>
            <w:tcW w:w="3544" w:type="dxa"/>
            <w:shd w:val="clear" w:color="auto" w:fill="auto"/>
            <w:hideMark/>
          </w:tcPr>
          <w:p w:rsidR="00C50D43" w:rsidRPr="006D7089" w:rsidRDefault="00C50D43" w:rsidP="00B47CC0">
            <w:pPr>
              <w:rPr>
                <w:bCs/>
                <w:sz w:val="22"/>
                <w:szCs w:val="22"/>
              </w:rPr>
            </w:pPr>
            <w:r w:rsidRPr="006D7089">
              <w:rPr>
                <w:bCs/>
                <w:sz w:val="22"/>
                <w:szCs w:val="22"/>
              </w:rPr>
              <w:t>Дата исполнения обязательств перед Фондом согласно договору;</w:t>
            </w:r>
          </w:p>
          <w:p w:rsidR="00C50D43" w:rsidRPr="006D7089" w:rsidRDefault="00C50D43" w:rsidP="00B602F2">
            <w:pPr>
              <w:rPr>
                <w:bCs/>
                <w:sz w:val="22"/>
                <w:szCs w:val="22"/>
              </w:rPr>
            </w:pPr>
            <w:r w:rsidRPr="006D7089">
              <w:rPr>
                <w:bCs/>
                <w:sz w:val="22"/>
                <w:szCs w:val="22"/>
              </w:rPr>
              <w:t>Дата ликвидации лица, которым  не исполнены обязательства по договору с Фондом (согласно выписке из ЕГРЮЛ).</w:t>
            </w:r>
          </w:p>
        </w:tc>
      </w:tr>
      <w:tr w:rsidR="00C50D43" w:rsidRPr="008705DE" w:rsidTr="006D7089">
        <w:trPr>
          <w:trHeight w:val="510"/>
        </w:trPr>
        <w:tc>
          <w:tcPr>
            <w:tcW w:w="2594" w:type="dxa"/>
            <w:shd w:val="clear" w:color="auto" w:fill="auto"/>
            <w:vAlign w:val="center"/>
          </w:tcPr>
          <w:p w:rsidR="00C50D43" w:rsidRPr="006D7089" w:rsidRDefault="00C50D43" w:rsidP="00207827">
            <w:pPr>
              <w:jc w:val="both"/>
              <w:rPr>
                <w:bCs/>
                <w:sz w:val="22"/>
                <w:szCs w:val="22"/>
              </w:rPr>
            </w:pPr>
            <w:r w:rsidRPr="006D7089">
              <w:rPr>
                <w:bCs/>
                <w:sz w:val="22"/>
                <w:szCs w:val="22"/>
              </w:rPr>
              <w:t xml:space="preserve">Кредиторская задолженность по выдаче паев </w:t>
            </w:r>
          </w:p>
        </w:tc>
        <w:tc>
          <w:tcPr>
            <w:tcW w:w="3360" w:type="dxa"/>
            <w:shd w:val="clear" w:color="auto" w:fill="auto"/>
            <w:vAlign w:val="center"/>
          </w:tcPr>
          <w:p w:rsidR="00C50D43" w:rsidRPr="006D7089" w:rsidRDefault="00C50D43" w:rsidP="00207827">
            <w:pPr>
              <w:jc w:val="both"/>
              <w:rPr>
                <w:bCs/>
                <w:sz w:val="22"/>
                <w:szCs w:val="22"/>
              </w:rPr>
            </w:pPr>
            <w:r w:rsidRPr="006D7089">
              <w:rPr>
                <w:bCs/>
                <w:sz w:val="22"/>
                <w:szCs w:val="22"/>
              </w:rPr>
              <w:t>Дата включения денежных средств (иного имущества), переданных в оплату инвестиционных паев, в имущество Фонда.</w:t>
            </w:r>
          </w:p>
        </w:tc>
        <w:tc>
          <w:tcPr>
            <w:tcW w:w="3544" w:type="dxa"/>
            <w:shd w:val="clear" w:color="auto" w:fill="auto"/>
            <w:vAlign w:val="center"/>
          </w:tcPr>
          <w:p w:rsidR="00C50D43" w:rsidRPr="006D7089" w:rsidRDefault="00C50D43" w:rsidP="00207827">
            <w:pPr>
              <w:jc w:val="both"/>
              <w:rPr>
                <w:bCs/>
                <w:sz w:val="22"/>
                <w:szCs w:val="22"/>
              </w:rPr>
            </w:pPr>
            <w:r w:rsidRPr="006D7089">
              <w:rPr>
                <w:bCs/>
                <w:sz w:val="22"/>
                <w:szCs w:val="22"/>
              </w:rPr>
              <w:t>Дата внесения приходной записи о выдаче инвестиционных паев в реестр Фонда согласно отчету регистратора.</w:t>
            </w:r>
          </w:p>
        </w:tc>
      </w:tr>
      <w:tr w:rsidR="00C50D43" w:rsidRPr="008705DE" w:rsidTr="006D7089">
        <w:trPr>
          <w:trHeight w:val="510"/>
        </w:trPr>
        <w:tc>
          <w:tcPr>
            <w:tcW w:w="2594" w:type="dxa"/>
            <w:shd w:val="clear" w:color="auto" w:fill="auto"/>
            <w:vAlign w:val="center"/>
          </w:tcPr>
          <w:p w:rsidR="00C50D43" w:rsidRPr="006D7089" w:rsidRDefault="00C50D43" w:rsidP="00207827">
            <w:pPr>
              <w:jc w:val="both"/>
              <w:rPr>
                <w:bCs/>
                <w:sz w:val="22"/>
                <w:szCs w:val="22"/>
              </w:rPr>
            </w:pPr>
            <w:r w:rsidRPr="006D7089">
              <w:rPr>
                <w:bCs/>
                <w:sz w:val="22"/>
                <w:szCs w:val="22"/>
              </w:rPr>
              <w:t xml:space="preserve">Кредиторская задолженность по выплате денежной компенсации при погашении инвестиционных паев </w:t>
            </w:r>
          </w:p>
        </w:tc>
        <w:tc>
          <w:tcPr>
            <w:tcW w:w="3360" w:type="dxa"/>
            <w:shd w:val="clear" w:color="auto" w:fill="auto"/>
            <w:vAlign w:val="center"/>
          </w:tcPr>
          <w:p w:rsidR="00C50D43" w:rsidRPr="006D7089" w:rsidRDefault="00C50D43" w:rsidP="00207827">
            <w:pPr>
              <w:rPr>
                <w:bCs/>
                <w:sz w:val="22"/>
                <w:szCs w:val="22"/>
              </w:rPr>
            </w:pPr>
            <w:r w:rsidRPr="006D7089">
              <w:rPr>
                <w:bCs/>
                <w:sz w:val="22"/>
                <w:szCs w:val="22"/>
              </w:rPr>
              <w:t>Дата внесения расходной записи о погашении паев согласно отчета регистратора.</w:t>
            </w:r>
          </w:p>
        </w:tc>
        <w:tc>
          <w:tcPr>
            <w:tcW w:w="3544" w:type="dxa"/>
            <w:shd w:val="clear" w:color="auto" w:fill="auto"/>
            <w:vAlign w:val="center"/>
          </w:tcPr>
          <w:p w:rsidR="00C50D43" w:rsidRPr="006D7089" w:rsidRDefault="00C50D43" w:rsidP="00207827">
            <w:pPr>
              <w:rPr>
                <w:bCs/>
                <w:sz w:val="22"/>
                <w:szCs w:val="22"/>
              </w:rPr>
            </w:pPr>
            <w:r w:rsidRPr="006D7089">
              <w:rPr>
                <w:bCs/>
                <w:sz w:val="22"/>
                <w:szCs w:val="22"/>
              </w:rPr>
              <w:t>Дата выплаты суммы денежной компенсации за погашение инвестиционных паев Фонда согласно банковской выписке.</w:t>
            </w:r>
          </w:p>
        </w:tc>
      </w:tr>
      <w:tr w:rsidR="00953EF2" w:rsidRPr="008705DE" w:rsidTr="006D7089">
        <w:trPr>
          <w:trHeight w:val="510"/>
        </w:trPr>
        <w:tc>
          <w:tcPr>
            <w:tcW w:w="2594" w:type="dxa"/>
            <w:shd w:val="clear" w:color="auto" w:fill="auto"/>
            <w:vAlign w:val="center"/>
          </w:tcPr>
          <w:p w:rsidR="00953EF2" w:rsidRPr="006D7089" w:rsidRDefault="00953EF2" w:rsidP="00207827">
            <w:pPr>
              <w:jc w:val="both"/>
              <w:rPr>
                <w:bCs/>
                <w:sz w:val="22"/>
                <w:szCs w:val="22"/>
              </w:rPr>
            </w:pPr>
            <w:r w:rsidRPr="006D7089">
              <w:rPr>
                <w:bCs/>
                <w:sz w:val="22"/>
                <w:szCs w:val="22"/>
              </w:rPr>
              <w:t>Кредиторская задолженность перед Управляющей компанией, возникшая в результате использования Управляющей компанией собственных денежных средств для выплаты денежной компенсации владельцам инвестиционных паев при погашении инвестиционных паев</w:t>
            </w:r>
          </w:p>
        </w:tc>
        <w:tc>
          <w:tcPr>
            <w:tcW w:w="3360" w:type="dxa"/>
            <w:shd w:val="clear" w:color="auto" w:fill="auto"/>
            <w:vAlign w:val="center"/>
          </w:tcPr>
          <w:p w:rsidR="00953EF2" w:rsidRPr="006D7089" w:rsidRDefault="00953EF2" w:rsidP="00207827">
            <w:pPr>
              <w:rPr>
                <w:bCs/>
                <w:sz w:val="22"/>
                <w:szCs w:val="22"/>
              </w:rPr>
            </w:pPr>
            <w:r w:rsidRPr="006D7089">
              <w:rPr>
                <w:bCs/>
                <w:color w:val="000000"/>
                <w:sz w:val="22"/>
                <w:szCs w:val="22"/>
              </w:rPr>
              <w:t>Дата получение денежных средств от управляющей компании согласно банковской выписки</w:t>
            </w:r>
          </w:p>
        </w:tc>
        <w:tc>
          <w:tcPr>
            <w:tcW w:w="3544" w:type="dxa"/>
            <w:shd w:val="clear" w:color="auto" w:fill="auto"/>
            <w:vAlign w:val="center"/>
          </w:tcPr>
          <w:p w:rsidR="00953EF2" w:rsidRPr="006D7089" w:rsidRDefault="00953EF2" w:rsidP="00207827">
            <w:pPr>
              <w:rPr>
                <w:bCs/>
                <w:sz w:val="22"/>
                <w:szCs w:val="22"/>
              </w:rPr>
            </w:pPr>
            <w:r w:rsidRPr="006D7089">
              <w:rPr>
                <w:bCs/>
                <w:color w:val="000000"/>
                <w:sz w:val="22"/>
                <w:szCs w:val="22"/>
              </w:rPr>
              <w:t>Дата возврата суммы задолженности Управляющей компании согласно банковской выписке</w:t>
            </w:r>
          </w:p>
        </w:tc>
      </w:tr>
      <w:tr w:rsidR="00C50D43" w:rsidRPr="008705DE" w:rsidTr="006D7089">
        <w:trPr>
          <w:trHeight w:val="510"/>
        </w:trPr>
        <w:tc>
          <w:tcPr>
            <w:tcW w:w="2594" w:type="dxa"/>
            <w:shd w:val="clear" w:color="auto" w:fill="auto"/>
            <w:vAlign w:val="center"/>
          </w:tcPr>
          <w:p w:rsidR="00C50D43" w:rsidRPr="006D7089" w:rsidRDefault="00C50D43" w:rsidP="00207827">
            <w:pPr>
              <w:jc w:val="both"/>
              <w:rPr>
                <w:bCs/>
                <w:sz w:val="22"/>
                <w:szCs w:val="22"/>
              </w:rPr>
            </w:pPr>
            <w:r w:rsidRPr="006D7089">
              <w:rPr>
                <w:bCs/>
                <w:sz w:val="22"/>
                <w:szCs w:val="22"/>
              </w:rPr>
              <w:t>Кредиторская задолженность по уплате налогов и других обязательных платежей из имущества Фонда</w:t>
            </w:r>
          </w:p>
        </w:tc>
        <w:tc>
          <w:tcPr>
            <w:tcW w:w="3360" w:type="dxa"/>
            <w:shd w:val="clear" w:color="auto" w:fill="auto"/>
            <w:vAlign w:val="center"/>
          </w:tcPr>
          <w:p w:rsidR="00C50D43" w:rsidRPr="006D7089" w:rsidRDefault="00C50D43" w:rsidP="00207827">
            <w:pPr>
              <w:rPr>
                <w:bCs/>
                <w:sz w:val="22"/>
                <w:szCs w:val="22"/>
              </w:rPr>
            </w:pPr>
            <w:r w:rsidRPr="006D7089">
              <w:rPr>
                <w:bCs/>
                <w:sz w:val="22"/>
                <w:szCs w:val="22"/>
              </w:rPr>
              <w:t>Дата возникновения обязательства по выплате налога и (или) обязательного платежа, согласно нормативным правовым актам Российской Федерации и (или) договору.</w:t>
            </w:r>
          </w:p>
        </w:tc>
        <w:tc>
          <w:tcPr>
            <w:tcW w:w="3544" w:type="dxa"/>
            <w:shd w:val="clear" w:color="auto" w:fill="auto"/>
            <w:vAlign w:val="center"/>
          </w:tcPr>
          <w:p w:rsidR="00C50D43" w:rsidRPr="006D7089" w:rsidRDefault="00C50D43" w:rsidP="00207827">
            <w:pPr>
              <w:rPr>
                <w:bCs/>
                <w:sz w:val="22"/>
                <w:szCs w:val="22"/>
              </w:rPr>
            </w:pPr>
            <w:r w:rsidRPr="006D7089">
              <w:rPr>
                <w:bCs/>
                <w:sz w:val="22"/>
                <w:szCs w:val="22"/>
              </w:rPr>
              <w:t>Дата перечисления суммы налогов (обязательных платежей) с расчетного счета Фонда согласно банковской выписке.</w:t>
            </w:r>
          </w:p>
        </w:tc>
      </w:tr>
      <w:tr w:rsidR="00501123" w:rsidRPr="008705DE" w:rsidTr="006D7089">
        <w:trPr>
          <w:trHeight w:val="1299"/>
        </w:trPr>
        <w:tc>
          <w:tcPr>
            <w:tcW w:w="2594" w:type="dxa"/>
            <w:shd w:val="clear" w:color="auto" w:fill="auto"/>
            <w:vAlign w:val="center"/>
          </w:tcPr>
          <w:p w:rsidR="00501123" w:rsidRPr="006D7089" w:rsidRDefault="00501123" w:rsidP="00207827">
            <w:pPr>
              <w:jc w:val="both"/>
              <w:rPr>
                <w:bCs/>
                <w:sz w:val="22"/>
                <w:szCs w:val="22"/>
              </w:rPr>
            </w:pPr>
            <w:r w:rsidRPr="006D7089">
              <w:rPr>
                <w:bCs/>
                <w:color w:val="000000"/>
                <w:sz w:val="22"/>
                <w:szCs w:val="22"/>
              </w:rPr>
              <w:t>Кредиторская задолженность перед управляющей компанией по возмещению расходов, понесенных ею за свой счет, в т.ч. сумм налогов, объектом которых является имущество, составляющее фонд, и обязательных платежей, связанных с доверительным управлением имуществом фонда, а также расходов, возмещение которых предусмотрено Федеральным законом "Об инвестиционных фондах".</w:t>
            </w:r>
          </w:p>
        </w:tc>
        <w:tc>
          <w:tcPr>
            <w:tcW w:w="3360" w:type="dxa"/>
            <w:shd w:val="clear" w:color="auto" w:fill="auto"/>
            <w:vAlign w:val="center"/>
          </w:tcPr>
          <w:p w:rsidR="00501123" w:rsidRPr="006D7089" w:rsidRDefault="00501123" w:rsidP="00207827">
            <w:pPr>
              <w:jc w:val="both"/>
              <w:rPr>
                <w:bCs/>
                <w:sz w:val="22"/>
                <w:szCs w:val="22"/>
              </w:rPr>
            </w:pPr>
            <w:r w:rsidRPr="006D7089">
              <w:rPr>
                <w:bCs/>
                <w:color w:val="000000"/>
                <w:sz w:val="22"/>
                <w:szCs w:val="22"/>
              </w:rPr>
              <w:t xml:space="preserve">Дата выставления управляющей компанией счета на возмещение понесенных расходов. </w:t>
            </w:r>
          </w:p>
        </w:tc>
        <w:tc>
          <w:tcPr>
            <w:tcW w:w="3544" w:type="dxa"/>
            <w:shd w:val="clear" w:color="auto" w:fill="auto"/>
            <w:vAlign w:val="center"/>
          </w:tcPr>
          <w:p w:rsidR="00501123" w:rsidRPr="006D7089" w:rsidRDefault="00501123" w:rsidP="00207827">
            <w:pPr>
              <w:jc w:val="both"/>
              <w:rPr>
                <w:bCs/>
                <w:sz w:val="22"/>
                <w:szCs w:val="22"/>
              </w:rPr>
            </w:pPr>
            <w:r w:rsidRPr="006D7089">
              <w:rPr>
                <w:bCs/>
                <w:color w:val="000000"/>
                <w:sz w:val="22"/>
                <w:szCs w:val="22"/>
              </w:rPr>
              <w:t>Дата возврата суммы задолженности управляющей компании согласно банковской выписке</w:t>
            </w:r>
          </w:p>
        </w:tc>
      </w:tr>
      <w:tr w:rsidR="00501123" w:rsidRPr="008705DE" w:rsidTr="006D7089">
        <w:trPr>
          <w:trHeight w:val="1299"/>
        </w:trPr>
        <w:tc>
          <w:tcPr>
            <w:tcW w:w="2594" w:type="dxa"/>
            <w:shd w:val="clear" w:color="auto" w:fill="auto"/>
            <w:hideMark/>
          </w:tcPr>
          <w:p w:rsidR="00501123" w:rsidRPr="006D7089" w:rsidRDefault="00501123" w:rsidP="00207827">
            <w:pPr>
              <w:jc w:val="both"/>
              <w:rPr>
                <w:bCs/>
                <w:sz w:val="22"/>
                <w:szCs w:val="22"/>
              </w:rPr>
            </w:pPr>
            <w:r w:rsidRPr="006D7089">
              <w:rPr>
                <w:bCs/>
                <w:sz w:val="22"/>
                <w:szCs w:val="22"/>
              </w:rPr>
              <w:t xml:space="preserve">Кредиторская задолженность по вознаграждениям управляющей компании, специализированному депозитарию, аудиторской организации, лицу, осуществляющему ведение реестра владельцев инвестиционных паев ПИФ, а также обязательствам по оплате прочих расходов, осуществляемых за счет имущества ПИФ в соответствии с требованиями действующего законодательства </w:t>
            </w:r>
          </w:p>
        </w:tc>
        <w:tc>
          <w:tcPr>
            <w:tcW w:w="3360" w:type="dxa"/>
            <w:shd w:val="clear" w:color="auto" w:fill="auto"/>
            <w:hideMark/>
          </w:tcPr>
          <w:p w:rsidR="00501123" w:rsidRPr="006D7089" w:rsidRDefault="00501123" w:rsidP="00207827">
            <w:pPr>
              <w:jc w:val="both"/>
              <w:rPr>
                <w:bCs/>
                <w:sz w:val="22"/>
                <w:szCs w:val="22"/>
              </w:rPr>
            </w:pPr>
            <w:r w:rsidRPr="006D7089">
              <w:rPr>
                <w:bCs/>
                <w:sz w:val="22"/>
                <w:szCs w:val="22"/>
              </w:rPr>
              <w:t>Дата получения документа, подтверждающего выполнение работ (оказания услуг) ПИФ по соответствующим договорам или в соответствии с правилами ДУ ПИФ.</w:t>
            </w:r>
          </w:p>
        </w:tc>
        <w:tc>
          <w:tcPr>
            <w:tcW w:w="3544" w:type="dxa"/>
            <w:shd w:val="clear" w:color="auto" w:fill="auto"/>
            <w:hideMark/>
          </w:tcPr>
          <w:p w:rsidR="00501123" w:rsidRPr="006D7089" w:rsidRDefault="00501123" w:rsidP="00207827">
            <w:pPr>
              <w:jc w:val="both"/>
              <w:rPr>
                <w:bCs/>
                <w:sz w:val="22"/>
                <w:szCs w:val="22"/>
              </w:rPr>
            </w:pPr>
            <w:r w:rsidRPr="006D7089">
              <w:rPr>
                <w:bCs/>
                <w:sz w:val="22"/>
                <w:szCs w:val="22"/>
              </w:rPr>
              <w:t>Дата перечисления суммы вознаграждений и расходов с расчетного счета ПИФ согласно банковской выписке.</w:t>
            </w:r>
          </w:p>
        </w:tc>
      </w:tr>
      <w:tr w:rsidR="0012535E" w:rsidRPr="008705DE" w:rsidTr="006D7089">
        <w:trPr>
          <w:trHeight w:val="1299"/>
        </w:trPr>
        <w:tc>
          <w:tcPr>
            <w:tcW w:w="2594" w:type="dxa"/>
            <w:shd w:val="clear" w:color="auto" w:fill="auto"/>
          </w:tcPr>
          <w:p w:rsidR="0012535E" w:rsidRPr="0012535E" w:rsidRDefault="0012535E" w:rsidP="00207827">
            <w:pPr>
              <w:jc w:val="both"/>
              <w:rPr>
                <w:bCs/>
                <w:sz w:val="22"/>
                <w:szCs w:val="22"/>
              </w:rPr>
            </w:pPr>
            <w:r>
              <w:rPr>
                <w:bCs/>
                <w:sz w:val="22"/>
                <w:szCs w:val="22"/>
              </w:rPr>
              <w:t>Кредиторская задолженность перед агентом по выдаче, погашению и обмену инвестиционных паев Фонда</w:t>
            </w:r>
          </w:p>
        </w:tc>
        <w:tc>
          <w:tcPr>
            <w:tcW w:w="3360" w:type="dxa"/>
            <w:shd w:val="clear" w:color="auto" w:fill="auto"/>
          </w:tcPr>
          <w:p w:rsidR="0012535E" w:rsidRPr="006D7089" w:rsidRDefault="0012535E" w:rsidP="00207827">
            <w:pPr>
              <w:jc w:val="both"/>
              <w:rPr>
                <w:bCs/>
                <w:sz w:val="22"/>
                <w:szCs w:val="22"/>
              </w:rPr>
            </w:pPr>
            <w:r>
              <w:rPr>
                <w:bCs/>
                <w:sz w:val="22"/>
                <w:szCs w:val="22"/>
              </w:rPr>
              <w:t>Дата осуществления операции выдачи и (или) погашения паев в реестре инвестиционных паев Фонда по заявке агента.</w:t>
            </w:r>
          </w:p>
        </w:tc>
        <w:tc>
          <w:tcPr>
            <w:tcW w:w="3544" w:type="dxa"/>
            <w:shd w:val="clear" w:color="auto" w:fill="auto"/>
          </w:tcPr>
          <w:p w:rsidR="0012535E" w:rsidRPr="006D7089" w:rsidRDefault="0012535E" w:rsidP="00207827">
            <w:pPr>
              <w:jc w:val="both"/>
              <w:rPr>
                <w:bCs/>
                <w:sz w:val="22"/>
                <w:szCs w:val="22"/>
              </w:rPr>
            </w:pPr>
            <w:r>
              <w:rPr>
                <w:bCs/>
                <w:sz w:val="22"/>
                <w:szCs w:val="22"/>
              </w:rPr>
              <w:t>Дата перечисления скидки/надбавки с расчетного счета ПИФ согласно банковской выписке.</w:t>
            </w:r>
          </w:p>
        </w:tc>
      </w:tr>
      <w:tr w:rsidR="00501123" w:rsidRPr="008705DE" w:rsidTr="006D7089">
        <w:trPr>
          <w:trHeight w:val="510"/>
        </w:trPr>
        <w:tc>
          <w:tcPr>
            <w:tcW w:w="2594" w:type="dxa"/>
            <w:shd w:val="clear" w:color="auto" w:fill="auto"/>
            <w:vAlign w:val="center"/>
          </w:tcPr>
          <w:p w:rsidR="00501123" w:rsidRPr="006D7089" w:rsidRDefault="00501123" w:rsidP="00207827">
            <w:pPr>
              <w:jc w:val="both"/>
              <w:rPr>
                <w:bCs/>
                <w:sz w:val="22"/>
                <w:szCs w:val="22"/>
              </w:rPr>
            </w:pPr>
            <w:r w:rsidRPr="006D7089">
              <w:rPr>
                <w:bCs/>
                <w:sz w:val="22"/>
                <w:szCs w:val="22"/>
              </w:rPr>
              <w:t>Кредиторская задолженность по вознаграждениям, а также обязательствам по оплате прочих расходов, осуществляемых за счет имущества Фонда в соответствии с требованиями действующего законодательства</w:t>
            </w:r>
          </w:p>
        </w:tc>
        <w:tc>
          <w:tcPr>
            <w:tcW w:w="3360" w:type="dxa"/>
            <w:shd w:val="clear" w:color="auto" w:fill="auto"/>
            <w:vAlign w:val="center"/>
          </w:tcPr>
          <w:p w:rsidR="00501123" w:rsidRPr="006D7089" w:rsidRDefault="00501123" w:rsidP="00207827">
            <w:pPr>
              <w:rPr>
                <w:bCs/>
                <w:sz w:val="22"/>
                <w:szCs w:val="22"/>
              </w:rPr>
            </w:pPr>
            <w:r w:rsidRPr="006D7089">
              <w:rPr>
                <w:bCs/>
                <w:sz w:val="22"/>
                <w:szCs w:val="22"/>
              </w:rPr>
              <w:t>Дата получения документа, подтверждающего выполнение работ (оказания услуг) Фонду по соответствующим договорам или в соответствии с правилами доверительного управления Фондом.</w:t>
            </w:r>
          </w:p>
        </w:tc>
        <w:tc>
          <w:tcPr>
            <w:tcW w:w="3544" w:type="dxa"/>
            <w:shd w:val="clear" w:color="auto" w:fill="auto"/>
            <w:vAlign w:val="center"/>
          </w:tcPr>
          <w:p w:rsidR="00501123" w:rsidRPr="006D7089" w:rsidRDefault="00501123" w:rsidP="00207827">
            <w:pPr>
              <w:rPr>
                <w:bCs/>
                <w:sz w:val="22"/>
                <w:szCs w:val="22"/>
              </w:rPr>
            </w:pPr>
            <w:r w:rsidRPr="006D7089">
              <w:rPr>
                <w:bCs/>
                <w:sz w:val="22"/>
                <w:szCs w:val="22"/>
              </w:rPr>
              <w:t>Дата перечисления суммы вознаграждений и расходов с расчетного счета Фонда согласно банковской выписке.</w:t>
            </w:r>
          </w:p>
        </w:tc>
      </w:tr>
      <w:tr w:rsidR="00501123" w:rsidRPr="008705DE" w:rsidTr="006D7089">
        <w:trPr>
          <w:trHeight w:val="1299"/>
        </w:trPr>
        <w:tc>
          <w:tcPr>
            <w:tcW w:w="2594" w:type="dxa"/>
            <w:tcBorders>
              <w:top w:val="single" w:sz="4" w:space="0" w:color="auto"/>
              <w:left w:val="single" w:sz="4" w:space="0" w:color="auto"/>
              <w:bottom w:val="single" w:sz="4" w:space="0" w:color="auto"/>
              <w:right w:val="single" w:sz="4" w:space="0" w:color="auto"/>
            </w:tcBorders>
            <w:shd w:val="clear" w:color="auto" w:fill="auto"/>
            <w:vAlign w:val="center"/>
          </w:tcPr>
          <w:p w:rsidR="00501123" w:rsidRPr="006D7089" w:rsidRDefault="00501123" w:rsidP="00207827">
            <w:pPr>
              <w:jc w:val="both"/>
              <w:rPr>
                <w:bCs/>
                <w:sz w:val="22"/>
                <w:szCs w:val="22"/>
              </w:rPr>
            </w:pPr>
            <w:r w:rsidRPr="006D7089">
              <w:rPr>
                <w:bCs/>
                <w:sz w:val="22"/>
                <w:szCs w:val="22"/>
              </w:rPr>
              <w:t>Штрафы, пени, неустойки, компенсации и прочие выплаты, предусмотренные договорами, либо соглашениями сторон, в т. ч. по мировым соглашениям и определениям суда</w:t>
            </w:r>
          </w:p>
        </w:tc>
        <w:tc>
          <w:tcPr>
            <w:tcW w:w="3360" w:type="dxa"/>
            <w:tcBorders>
              <w:top w:val="single" w:sz="4" w:space="0" w:color="auto"/>
              <w:left w:val="single" w:sz="4" w:space="0" w:color="auto"/>
              <w:bottom w:val="single" w:sz="4" w:space="0" w:color="auto"/>
              <w:right w:val="single" w:sz="4" w:space="0" w:color="auto"/>
            </w:tcBorders>
            <w:shd w:val="clear" w:color="auto" w:fill="auto"/>
            <w:vAlign w:val="bottom"/>
          </w:tcPr>
          <w:p w:rsidR="00501123" w:rsidRPr="006D7089" w:rsidRDefault="00501123" w:rsidP="00207827">
            <w:pPr>
              <w:jc w:val="both"/>
              <w:rPr>
                <w:bCs/>
                <w:sz w:val="22"/>
                <w:szCs w:val="22"/>
              </w:rPr>
            </w:pPr>
            <w:r w:rsidRPr="006D7089">
              <w:rPr>
                <w:bCs/>
                <w:sz w:val="22"/>
                <w:szCs w:val="22"/>
              </w:rPr>
              <w:t>Дата зачисления на соответствующий расчетный счет Фонда на основании выписки с указанного счета;</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bottom"/>
          </w:tcPr>
          <w:p w:rsidR="00501123" w:rsidRPr="006D7089" w:rsidRDefault="00501123" w:rsidP="00207827">
            <w:pPr>
              <w:jc w:val="both"/>
              <w:rPr>
                <w:bCs/>
                <w:sz w:val="22"/>
                <w:szCs w:val="22"/>
              </w:rPr>
            </w:pPr>
            <w:r w:rsidRPr="006D7089">
              <w:rPr>
                <w:bCs/>
                <w:sz w:val="22"/>
                <w:szCs w:val="22"/>
              </w:rPr>
              <w:t>Дата исполнения стороной обязательств по выплате</w:t>
            </w:r>
          </w:p>
        </w:tc>
      </w:tr>
      <w:tr w:rsidR="00501123" w:rsidRPr="008705DE" w:rsidTr="006D7089">
        <w:trPr>
          <w:trHeight w:val="510"/>
        </w:trPr>
        <w:tc>
          <w:tcPr>
            <w:tcW w:w="2594" w:type="dxa"/>
            <w:shd w:val="clear" w:color="auto" w:fill="auto"/>
            <w:vAlign w:val="center"/>
          </w:tcPr>
          <w:p w:rsidR="00501123" w:rsidRPr="006D7089" w:rsidRDefault="00501123" w:rsidP="00207827">
            <w:pPr>
              <w:jc w:val="both"/>
              <w:rPr>
                <w:bCs/>
                <w:sz w:val="22"/>
                <w:szCs w:val="22"/>
              </w:rPr>
            </w:pPr>
            <w:r w:rsidRPr="006D7089">
              <w:rPr>
                <w:bCs/>
                <w:sz w:val="22"/>
                <w:szCs w:val="22"/>
              </w:rPr>
              <w:t xml:space="preserve">Резерв на выплату вознаграждения  </w:t>
            </w:r>
          </w:p>
        </w:tc>
        <w:tc>
          <w:tcPr>
            <w:tcW w:w="3360" w:type="dxa"/>
            <w:shd w:val="clear" w:color="auto" w:fill="auto"/>
            <w:vAlign w:val="center"/>
          </w:tcPr>
          <w:p w:rsidR="00501123" w:rsidRPr="006D7089" w:rsidRDefault="00501123" w:rsidP="00207827">
            <w:pPr>
              <w:rPr>
                <w:bCs/>
                <w:sz w:val="22"/>
                <w:szCs w:val="22"/>
              </w:rPr>
            </w:pPr>
            <w:r w:rsidRPr="006D7089">
              <w:rPr>
                <w:bCs/>
                <w:sz w:val="22"/>
                <w:szCs w:val="22"/>
              </w:rPr>
              <w:t>Наличие порядка определения резерва и условия его отражения в обязательствах в соответствии с настоящими Правилами определения СЧА.</w:t>
            </w:r>
          </w:p>
        </w:tc>
        <w:tc>
          <w:tcPr>
            <w:tcW w:w="3544" w:type="dxa"/>
            <w:shd w:val="clear" w:color="auto" w:fill="auto"/>
            <w:vAlign w:val="center"/>
          </w:tcPr>
          <w:p w:rsidR="00A7031A" w:rsidRDefault="00501123" w:rsidP="00207827">
            <w:pPr>
              <w:rPr>
                <w:bCs/>
                <w:sz w:val="22"/>
                <w:szCs w:val="22"/>
              </w:rPr>
            </w:pPr>
            <w:r w:rsidRPr="006D7089">
              <w:rPr>
                <w:bCs/>
                <w:sz w:val="22"/>
                <w:szCs w:val="22"/>
              </w:rPr>
              <w:t xml:space="preserve">В дату полного использования резерва на выплату вознаграждения. </w:t>
            </w:r>
          </w:p>
          <w:p w:rsidR="00501123" w:rsidRPr="006D7089" w:rsidRDefault="00501123" w:rsidP="00207827">
            <w:pPr>
              <w:rPr>
                <w:bCs/>
                <w:sz w:val="22"/>
                <w:szCs w:val="22"/>
              </w:rPr>
            </w:pPr>
            <w:r w:rsidRPr="006D7089">
              <w:rPr>
                <w:bCs/>
                <w:sz w:val="22"/>
                <w:szCs w:val="22"/>
              </w:rPr>
              <w:t>По окончании отчетного года после восстановления  неиспользованного резерва в соответствии с настоящими Правилами определения СЧА.</w:t>
            </w:r>
          </w:p>
        </w:tc>
      </w:tr>
    </w:tbl>
    <w:p w:rsidR="003830AE" w:rsidRPr="006D7089" w:rsidRDefault="003830AE" w:rsidP="00207827">
      <w:pPr>
        <w:ind w:left="4820"/>
        <w:jc w:val="both"/>
        <w:rPr>
          <w:b/>
        </w:rPr>
      </w:pPr>
    </w:p>
    <w:p w:rsidR="003830AE" w:rsidRPr="006D7089" w:rsidRDefault="003830AE" w:rsidP="00207827">
      <w:pPr>
        <w:ind w:left="4820"/>
        <w:jc w:val="both"/>
        <w:rPr>
          <w:b/>
        </w:rPr>
      </w:pPr>
    </w:p>
    <w:p w:rsidR="003830AE" w:rsidRPr="006D7089" w:rsidRDefault="003830AE" w:rsidP="00207827">
      <w:pPr>
        <w:ind w:left="4820"/>
        <w:jc w:val="both"/>
        <w:rPr>
          <w:b/>
        </w:rPr>
      </w:pPr>
    </w:p>
    <w:p w:rsidR="000B0E41" w:rsidRPr="006D7089" w:rsidRDefault="000B0E41" w:rsidP="00207827">
      <w:pPr>
        <w:ind w:left="4820"/>
        <w:jc w:val="both"/>
        <w:rPr>
          <w:b/>
        </w:rPr>
      </w:pPr>
    </w:p>
    <w:p w:rsidR="000B0E41" w:rsidRPr="006D7089" w:rsidRDefault="000B0E41" w:rsidP="00B602F2">
      <w:pPr>
        <w:ind w:left="4820"/>
        <w:jc w:val="both"/>
        <w:rPr>
          <w:b/>
        </w:rPr>
      </w:pPr>
    </w:p>
    <w:p w:rsidR="00101924" w:rsidRPr="006D7089" w:rsidRDefault="00101924" w:rsidP="00B602F2">
      <w:pPr>
        <w:ind w:left="4820"/>
        <w:jc w:val="both"/>
        <w:rPr>
          <w:b/>
        </w:rPr>
      </w:pPr>
    </w:p>
    <w:p w:rsidR="00101924" w:rsidRPr="006D7089" w:rsidRDefault="00101924" w:rsidP="00B602F2">
      <w:pPr>
        <w:ind w:left="4820"/>
        <w:jc w:val="both"/>
        <w:rPr>
          <w:b/>
        </w:rPr>
      </w:pPr>
    </w:p>
    <w:p w:rsidR="00101924" w:rsidRPr="006D7089" w:rsidRDefault="00101924" w:rsidP="00B602F2">
      <w:pPr>
        <w:ind w:left="4820"/>
        <w:jc w:val="both"/>
        <w:rPr>
          <w:b/>
        </w:rPr>
      </w:pPr>
    </w:p>
    <w:p w:rsidR="00101924" w:rsidRPr="006D7089" w:rsidRDefault="00101924" w:rsidP="00B602F2">
      <w:pPr>
        <w:ind w:left="4820"/>
        <w:jc w:val="both"/>
        <w:rPr>
          <w:b/>
        </w:rPr>
      </w:pPr>
    </w:p>
    <w:p w:rsidR="00101924" w:rsidRPr="006D7089" w:rsidRDefault="00101924" w:rsidP="00B602F2">
      <w:pPr>
        <w:ind w:left="4820"/>
        <w:jc w:val="both"/>
        <w:rPr>
          <w:b/>
        </w:rPr>
      </w:pPr>
    </w:p>
    <w:p w:rsidR="000B0E41" w:rsidRPr="006D7089" w:rsidRDefault="000B0E41" w:rsidP="00B602F2">
      <w:pPr>
        <w:ind w:left="4820"/>
        <w:jc w:val="both"/>
        <w:rPr>
          <w:b/>
        </w:rPr>
      </w:pPr>
    </w:p>
    <w:p w:rsidR="00AF70C4" w:rsidRDefault="00AF70C4">
      <w:pPr>
        <w:rPr>
          <w:b/>
          <w:sz w:val="24"/>
          <w:szCs w:val="24"/>
        </w:rPr>
      </w:pPr>
      <w:r>
        <w:rPr>
          <w:b/>
          <w:sz w:val="24"/>
          <w:szCs w:val="24"/>
        </w:rPr>
        <w:br w:type="page"/>
      </w:r>
    </w:p>
    <w:p w:rsidR="003830AE" w:rsidRPr="00207827" w:rsidRDefault="003830AE" w:rsidP="00B602F2">
      <w:pPr>
        <w:ind w:left="4820"/>
        <w:jc w:val="both"/>
        <w:rPr>
          <w:b/>
          <w:sz w:val="24"/>
          <w:szCs w:val="24"/>
        </w:rPr>
      </w:pPr>
      <w:r w:rsidRPr="00207827">
        <w:rPr>
          <w:b/>
          <w:sz w:val="24"/>
          <w:szCs w:val="24"/>
        </w:rPr>
        <w:t>Приложение №</w:t>
      </w:r>
      <w:r w:rsidR="00F663FF" w:rsidRPr="006D7089">
        <w:rPr>
          <w:b/>
          <w:sz w:val="24"/>
          <w:szCs w:val="24"/>
        </w:rPr>
        <w:t xml:space="preserve"> </w:t>
      </w:r>
      <w:r w:rsidRPr="00207827">
        <w:rPr>
          <w:b/>
          <w:sz w:val="24"/>
          <w:szCs w:val="24"/>
        </w:rPr>
        <w:t xml:space="preserve">2. </w:t>
      </w:r>
    </w:p>
    <w:p w:rsidR="003830AE" w:rsidRPr="00207827" w:rsidRDefault="003830AE" w:rsidP="00B602F2">
      <w:pPr>
        <w:ind w:left="4820"/>
        <w:jc w:val="both"/>
        <w:rPr>
          <w:b/>
          <w:sz w:val="24"/>
          <w:szCs w:val="24"/>
        </w:rPr>
      </w:pPr>
      <w:r w:rsidRPr="00207827">
        <w:rPr>
          <w:b/>
          <w:sz w:val="24"/>
          <w:szCs w:val="24"/>
        </w:rPr>
        <w:t>Методика определения справедливой стоимости активов и величины обязательств.</w:t>
      </w:r>
    </w:p>
    <w:p w:rsidR="00697590" w:rsidRPr="00207827" w:rsidRDefault="00697590" w:rsidP="00B602F2">
      <w:pPr>
        <w:ind w:left="4820"/>
        <w:jc w:val="both"/>
        <w:rPr>
          <w:b/>
          <w:sz w:val="24"/>
          <w:szCs w:val="24"/>
        </w:rPr>
      </w:pPr>
    </w:p>
    <w:p w:rsidR="00285E63" w:rsidRPr="00207827" w:rsidRDefault="00285E63" w:rsidP="006D7089">
      <w:pPr>
        <w:jc w:val="both"/>
        <w:rPr>
          <w:b/>
        </w:rPr>
      </w:pPr>
    </w:p>
    <w:p w:rsidR="003830AE" w:rsidRPr="007F610B" w:rsidRDefault="00BA5077" w:rsidP="006D7089">
      <w:pPr>
        <w:jc w:val="both"/>
        <w:rPr>
          <w:b/>
          <w:sz w:val="24"/>
          <w:szCs w:val="24"/>
        </w:rPr>
      </w:pPr>
      <w:r w:rsidRPr="007F610B">
        <w:rPr>
          <w:b/>
          <w:sz w:val="24"/>
          <w:szCs w:val="24"/>
        </w:rPr>
        <w:t>Термины и определения:</w:t>
      </w:r>
    </w:p>
    <w:p w:rsidR="00BA5077" w:rsidRPr="00B602F2" w:rsidRDefault="00BA5077" w:rsidP="006D7089">
      <w:pPr>
        <w:tabs>
          <w:tab w:val="left" w:pos="993"/>
        </w:tabs>
        <w:jc w:val="both"/>
        <w:rPr>
          <w:rFonts w:eastAsia="Batang"/>
          <w:color w:val="000000"/>
          <w:sz w:val="24"/>
          <w:szCs w:val="24"/>
        </w:rPr>
      </w:pPr>
      <w:r w:rsidRPr="00B602F2">
        <w:rPr>
          <w:rFonts w:eastAsia="Batang"/>
          <w:b/>
          <w:color w:val="000000"/>
          <w:sz w:val="24"/>
          <w:szCs w:val="24"/>
        </w:rPr>
        <w:t>Справедливая стоимость</w:t>
      </w:r>
      <w:r w:rsidRPr="00B602F2">
        <w:rPr>
          <w:rFonts w:eastAsia="Batang"/>
          <w:color w:val="000000"/>
          <w:sz w:val="24"/>
          <w:szCs w:val="24"/>
        </w:rPr>
        <w:t xml:space="preserve"> – это цена, которая была бы получена при продаже актива или уплачена при передаче обязательства в ходе обычной сделки на основном (или наиболее выгодном) рынке на дату оценки в текущих рыночных условиях (то есть цена выхода), независимо от того, является ли такая цена непосредственно наблюдаемой или рассчитывается с использованием другого метода оценки.</w:t>
      </w:r>
    </w:p>
    <w:p w:rsidR="00BA5077" w:rsidRPr="00B602F2" w:rsidRDefault="00BA5077" w:rsidP="006D7089">
      <w:pPr>
        <w:tabs>
          <w:tab w:val="left" w:pos="993"/>
        </w:tabs>
        <w:jc w:val="both"/>
        <w:rPr>
          <w:rFonts w:eastAsia="Batang"/>
          <w:color w:val="000000"/>
          <w:sz w:val="24"/>
          <w:szCs w:val="24"/>
        </w:rPr>
      </w:pPr>
      <w:r w:rsidRPr="00B602F2">
        <w:rPr>
          <w:rFonts w:eastAsia="Batang"/>
          <w:b/>
          <w:color w:val="000000"/>
          <w:sz w:val="24"/>
          <w:szCs w:val="24"/>
        </w:rPr>
        <w:t>Российская биржа</w:t>
      </w:r>
      <w:r w:rsidRPr="00B602F2">
        <w:rPr>
          <w:rFonts w:eastAsia="Batang"/>
          <w:color w:val="000000"/>
          <w:sz w:val="24"/>
          <w:szCs w:val="24"/>
        </w:rPr>
        <w:t xml:space="preserve"> – российский организатор торговли на рынке ценных бумаг;</w:t>
      </w:r>
    </w:p>
    <w:p w:rsidR="00BA5077" w:rsidRPr="00B602F2" w:rsidRDefault="00BA5077" w:rsidP="006D7089">
      <w:pPr>
        <w:tabs>
          <w:tab w:val="left" w:pos="993"/>
        </w:tabs>
        <w:jc w:val="both"/>
        <w:rPr>
          <w:rFonts w:eastAsia="Batang"/>
          <w:color w:val="000000"/>
          <w:sz w:val="24"/>
          <w:szCs w:val="24"/>
        </w:rPr>
      </w:pPr>
      <w:r w:rsidRPr="00B602F2">
        <w:rPr>
          <w:rFonts w:eastAsia="Batang"/>
          <w:b/>
          <w:color w:val="000000"/>
          <w:sz w:val="24"/>
          <w:szCs w:val="24"/>
        </w:rPr>
        <w:t>Иностранная биржа</w:t>
      </w:r>
      <w:r w:rsidRPr="00B602F2">
        <w:rPr>
          <w:rFonts w:eastAsia="Batang"/>
          <w:color w:val="000000"/>
          <w:sz w:val="24"/>
          <w:szCs w:val="24"/>
        </w:rPr>
        <w:t xml:space="preserve"> - иностранная фондовая биржа;</w:t>
      </w:r>
    </w:p>
    <w:p w:rsidR="00BA5077" w:rsidRPr="00B602F2" w:rsidRDefault="00BA5077" w:rsidP="006D7089">
      <w:pPr>
        <w:tabs>
          <w:tab w:val="left" w:pos="993"/>
        </w:tabs>
        <w:jc w:val="both"/>
        <w:rPr>
          <w:rFonts w:eastAsia="Batang"/>
          <w:color w:val="000000"/>
          <w:sz w:val="24"/>
          <w:szCs w:val="24"/>
        </w:rPr>
      </w:pPr>
      <w:r w:rsidRPr="00B602F2">
        <w:rPr>
          <w:rFonts w:eastAsia="Batang"/>
          <w:b/>
          <w:color w:val="000000"/>
          <w:sz w:val="24"/>
          <w:szCs w:val="24"/>
        </w:rPr>
        <w:t>Наблюдаемая и доступная биржевая площадка</w:t>
      </w:r>
      <w:r w:rsidRPr="00B602F2">
        <w:rPr>
          <w:rFonts w:eastAsia="Batang"/>
          <w:color w:val="000000"/>
          <w:sz w:val="24"/>
          <w:szCs w:val="24"/>
        </w:rPr>
        <w:t xml:space="preserve"> – торговая площадка российской и (или) иностранной биржи, закрепленная в Правилах определения СЧА к которой у Управляющей компании есть доступ, как напрямую, так и через финансовых посредников. Указанные торговые площадки приведены в Приложении </w:t>
      </w:r>
      <w:r w:rsidR="00E76F60" w:rsidRPr="00B602F2">
        <w:rPr>
          <w:rFonts w:eastAsia="Batang"/>
          <w:color w:val="000000"/>
          <w:sz w:val="24"/>
          <w:szCs w:val="24"/>
        </w:rPr>
        <w:t>3</w:t>
      </w:r>
      <w:r w:rsidRPr="00B602F2">
        <w:rPr>
          <w:rFonts w:eastAsia="Batang"/>
          <w:color w:val="000000"/>
          <w:sz w:val="24"/>
          <w:szCs w:val="24"/>
        </w:rPr>
        <w:t>.</w:t>
      </w:r>
    </w:p>
    <w:p w:rsidR="00BA5077" w:rsidRPr="00B602F2" w:rsidRDefault="00BA5077" w:rsidP="006D7089">
      <w:pPr>
        <w:tabs>
          <w:tab w:val="left" w:pos="993"/>
        </w:tabs>
        <w:jc w:val="both"/>
        <w:rPr>
          <w:rFonts w:eastAsia="Batang"/>
          <w:color w:val="000000"/>
          <w:sz w:val="24"/>
          <w:szCs w:val="24"/>
        </w:rPr>
      </w:pPr>
      <w:r w:rsidRPr="00B602F2">
        <w:rPr>
          <w:rFonts w:eastAsia="Batang"/>
          <w:b/>
          <w:color w:val="000000"/>
          <w:sz w:val="24"/>
          <w:szCs w:val="24"/>
        </w:rPr>
        <w:t>Активный рынок</w:t>
      </w:r>
      <w:r w:rsidRPr="00B602F2">
        <w:rPr>
          <w:rFonts w:eastAsia="Batang"/>
          <w:color w:val="000000"/>
          <w:sz w:val="24"/>
          <w:szCs w:val="24"/>
        </w:rPr>
        <w:t xml:space="preserve"> –  рынок, на котором операции с активом или обязательством проводятся с достаточной частотой и в достаточном объеме, позволяющем получать информацию об оценках активов или обязательств на постоянной основе. </w:t>
      </w:r>
    </w:p>
    <w:p w:rsidR="00BA5077" w:rsidRPr="00B602F2" w:rsidRDefault="00BA5077" w:rsidP="006D7089">
      <w:pPr>
        <w:tabs>
          <w:tab w:val="left" w:pos="993"/>
        </w:tabs>
        <w:jc w:val="both"/>
        <w:rPr>
          <w:rFonts w:eastAsia="Batang"/>
          <w:color w:val="000000"/>
          <w:sz w:val="24"/>
          <w:szCs w:val="24"/>
        </w:rPr>
      </w:pPr>
      <w:r w:rsidRPr="00B602F2">
        <w:rPr>
          <w:rFonts w:eastAsia="Batang"/>
          <w:b/>
          <w:color w:val="000000"/>
          <w:sz w:val="24"/>
          <w:szCs w:val="24"/>
        </w:rPr>
        <w:t>Уровни цен при определении справедливой стоимости</w:t>
      </w:r>
      <w:r w:rsidRPr="00B602F2">
        <w:rPr>
          <w:rFonts w:eastAsia="Batang"/>
          <w:color w:val="000000"/>
          <w:sz w:val="24"/>
          <w:szCs w:val="24"/>
        </w:rPr>
        <w:t xml:space="preserve">: </w:t>
      </w:r>
    </w:p>
    <w:p w:rsidR="00BA5077" w:rsidRPr="00B602F2" w:rsidRDefault="00BA5077" w:rsidP="006D7089">
      <w:pPr>
        <w:tabs>
          <w:tab w:val="left" w:pos="993"/>
        </w:tabs>
        <w:jc w:val="both"/>
        <w:rPr>
          <w:rFonts w:eastAsia="Batang"/>
          <w:color w:val="000000"/>
          <w:sz w:val="24"/>
          <w:szCs w:val="24"/>
        </w:rPr>
      </w:pPr>
      <w:r w:rsidRPr="00B602F2">
        <w:rPr>
          <w:rFonts w:eastAsia="Batang"/>
          <w:color w:val="000000"/>
          <w:sz w:val="24"/>
          <w:szCs w:val="24"/>
        </w:rPr>
        <w:t xml:space="preserve">1 уровень -  цена актива или обязательства на Активном рынке. </w:t>
      </w:r>
    </w:p>
    <w:p w:rsidR="00BA5077" w:rsidRPr="00B602F2" w:rsidRDefault="00BA5077" w:rsidP="006D7089">
      <w:pPr>
        <w:tabs>
          <w:tab w:val="left" w:pos="993"/>
        </w:tabs>
        <w:jc w:val="both"/>
        <w:rPr>
          <w:rFonts w:eastAsia="Batang"/>
          <w:color w:val="000000"/>
          <w:sz w:val="24"/>
          <w:szCs w:val="24"/>
        </w:rPr>
      </w:pPr>
      <w:r w:rsidRPr="00B602F2">
        <w:rPr>
          <w:rFonts w:eastAsia="Batang"/>
          <w:color w:val="000000"/>
          <w:sz w:val="24"/>
          <w:szCs w:val="24"/>
        </w:rPr>
        <w:t>2 уровень – цена, рассчитанная на основе наблюдаемых данных по указанному или аналогичному активу.</w:t>
      </w:r>
    </w:p>
    <w:p w:rsidR="00BA5077" w:rsidRPr="00B602F2" w:rsidRDefault="00BA5077" w:rsidP="006D7089">
      <w:pPr>
        <w:tabs>
          <w:tab w:val="left" w:pos="993"/>
        </w:tabs>
        <w:jc w:val="both"/>
        <w:rPr>
          <w:rFonts w:eastAsia="Batang"/>
          <w:color w:val="000000"/>
          <w:sz w:val="24"/>
          <w:szCs w:val="24"/>
        </w:rPr>
      </w:pPr>
      <w:r w:rsidRPr="00B602F2">
        <w:rPr>
          <w:rFonts w:eastAsia="Batang"/>
          <w:color w:val="000000"/>
          <w:sz w:val="24"/>
          <w:szCs w:val="24"/>
        </w:rPr>
        <w:t xml:space="preserve">3 уровень – цена, определенная на основе ненаблюдаемых данных исключительно на основе расчетных показателей в отношении конкретного актива.  </w:t>
      </w:r>
    </w:p>
    <w:p w:rsidR="00BA5077" w:rsidRPr="00B602F2" w:rsidRDefault="00BA5077" w:rsidP="006D7089">
      <w:pPr>
        <w:tabs>
          <w:tab w:val="left" w:pos="993"/>
        </w:tabs>
        <w:jc w:val="both"/>
        <w:rPr>
          <w:rFonts w:eastAsia="Batang"/>
          <w:color w:val="000000"/>
          <w:sz w:val="24"/>
          <w:szCs w:val="24"/>
        </w:rPr>
      </w:pPr>
      <w:r w:rsidRPr="00B602F2">
        <w:rPr>
          <w:rFonts w:eastAsia="Batang"/>
          <w:b/>
          <w:color w:val="000000"/>
          <w:sz w:val="24"/>
          <w:szCs w:val="24"/>
        </w:rPr>
        <w:t>Основной рынок -</w:t>
      </w:r>
      <w:r w:rsidRPr="00B602F2">
        <w:rPr>
          <w:rFonts w:eastAsia="Batang"/>
          <w:color w:val="000000"/>
          <w:sz w:val="24"/>
          <w:szCs w:val="24"/>
        </w:rPr>
        <w:t xml:space="preserve"> рынок (из числа активных) с наибольшим для соответствующего актива или обязательства объемом торгов и уровнем активности.</w:t>
      </w:r>
    </w:p>
    <w:p w:rsidR="00BA5077" w:rsidRPr="00B602F2" w:rsidRDefault="00BA5077" w:rsidP="006D7089">
      <w:pPr>
        <w:tabs>
          <w:tab w:val="left" w:pos="993"/>
        </w:tabs>
        <w:jc w:val="both"/>
        <w:rPr>
          <w:rFonts w:eastAsia="Batang"/>
          <w:color w:val="000000"/>
          <w:sz w:val="24"/>
          <w:szCs w:val="24"/>
        </w:rPr>
      </w:pPr>
      <w:r w:rsidRPr="00B602F2">
        <w:rPr>
          <w:rFonts w:eastAsia="Batang"/>
          <w:b/>
          <w:color w:val="000000"/>
          <w:sz w:val="24"/>
          <w:szCs w:val="24"/>
        </w:rPr>
        <w:t>Основным рынком для ценных бумаг российских эмитентов, допущенных к торгам российскими организаторами торговли, признается</w:t>
      </w:r>
      <w:r w:rsidRPr="00B602F2">
        <w:rPr>
          <w:rFonts w:eastAsia="Batang"/>
          <w:color w:val="000000"/>
          <w:sz w:val="24"/>
          <w:szCs w:val="24"/>
        </w:rPr>
        <w:t>:</w:t>
      </w:r>
    </w:p>
    <w:p w:rsidR="00BA5077" w:rsidRPr="00B602F2" w:rsidRDefault="00BA5077" w:rsidP="006D7089">
      <w:pPr>
        <w:numPr>
          <w:ilvl w:val="2"/>
          <w:numId w:val="58"/>
        </w:numPr>
        <w:tabs>
          <w:tab w:val="left" w:pos="993"/>
        </w:tabs>
        <w:jc w:val="both"/>
        <w:rPr>
          <w:rFonts w:eastAsia="Batang"/>
          <w:color w:val="000000"/>
          <w:sz w:val="24"/>
          <w:szCs w:val="24"/>
        </w:rPr>
      </w:pPr>
      <w:r w:rsidRPr="00B602F2">
        <w:rPr>
          <w:rFonts w:eastAsia="Batang"/>
          <w:color w:val="000000"/>
          <w:sz w:val="24"/>
          <w:szCs w:val="24"/>
        </w:rPr>
        <w:t xml:space="preserve">Московская биржа, если Московская биржа является активным рынком. </w:t>
      </w:r>
    </w:p>
    <w:p w:rsidR="00BA5077" w:rsidRPr="00B602F2" w:rsidRDefault="00BA5077" w:rsidP="006D7089">
      <w:pPr>
        <w:numPr>
          <w:ilvl w:val="2"/>
          <w:numId w:val="58"/>
        </w:numPr>
        <w:tabs>
          <w:tab w:val="left" w:pos="993"/>
        </w:tabs>
        <w:jc w:val="both"/>
        <w:rPr>
          <w:rFonts w:eastAsia="Batang"/>
          <w:color w:val="000000"/>
          <w:sz w:val="24"/>
          <w:szCs w:val="24"/>
        </w:rPr>
      </w:pPr>
      <w:r w:rsidRPr="00B602F2">
        <w:rPr>
          <w:rFonts w:eastAsia="Batang"/>
          <w:color w:val="000000"/>
          <w:sz w:val="24"/>
          <w:szCs w:val="24"/>
        </w:rPr>
        <w:t>В случае если Московская биржа не является активным рынком – российская биржевая площадка из числа активных рынков, по которой определен наибольший общий объем сделок по количеству ценных бумаг за предыдущие 30 (Тридцать) дней.</w:t>
      </w:r>
    </w:p>
    <w:p w:rsidR="00BA5077" w:rsidRPr="00B602F2" w:rsidRDefault="00BA5077" w:rsidP="006D7089">
      <w:pPr>
        <w:numPr>
          <w:ilvl w:val="2"/>
          <w:numId w:val="58"/>
        </w:numPr>
        <w:tabs>
          <w:tab w:val="left" w:pos="993"/>
        </w:tabs>
        <w:jc w:val="both"/>
        <w:rPr>
          <w:rFonts w:eastAsia="Batang"/>
          <w:color w:val="000000"/>
          <w:sz w:val="24"/>
          <w:szCs w:val="24"/>
        </w:rPr>
      </w:pPr>
      <w:r w:rsidRPr="00B602F2">
        <w:rPr>
          <w:rFonts w:eastAsia="Batang"/>
          <w:color w:val="000000"/>
          <w:sz w:val="24"/>
          <w:szCs w:val="24"/>
        </w:rPr>
        <w:t xml:space="preserve">При отсутствии информации об объеме сделок по количеству ценных бумаг используется информация об объеме сделок в денежном выражении. При равенстве объема сделок на различных торговых площадках основным рынком считается торговая площадка с наибольшим количеством сделок за данный период. </w:t>
      </w:r>
    </w:p>
    <w:p w:rsidR="00BA5077" w:rsidRPr="00B602F2" w:rsidRDefault="00BA5077" w:rsidP="006D7089">
      <w:pPr>
        <w:tabs>
          <w:tab w:val="left" w:pos="993"/>
        </w:tabs>
        <w:jc w:val="both"/>
        <w:rPr>
          <w:rFonts w:eastAsia="Batang"/>
          <w:b/>
          <w:color w:val="000000"/>
          <w:sz w:val="24"/>
          <w:szCs w:val="24"/>
        </w:rPr>
      </w:pPr>
      <w:r w:rsidRPr="00B602F2">
        <w:rPr>
          <w:rFonts w:eastAsia="Batang"/>
          <w:b/>
          <w:color w:val="000000"/>
          <w:sz w:val="24"/>
          <w:szCs w:val="24"/>
        </w:rPr>
        <w:t>Основным рынком для иностранных ценных бумаг (за исключением облигаций внешних облигационных займов Российской Федерации, долговых ценных бумаг иностранных государств, еврооблигаций иностранных эмитентов, ценных бумаг международных финансовых организаций) признается:</w:t>
      </w:r>
    </w:p>
    <w:p w:rsidR="00BA5077" w:rsidRPr="00B602F2" w:rsidRDefault="00BA5077" w:rsidP="006D7089">
      <w:pPr>
        <w:tabs>
          <w:tab w:val="left" w:pos="993"/>
        </w:tabs>
        <w:jc w:val="both"/>
        <w:rPr>
          <w:rFonts w:eastAsia="Batang"/>
          <w:color w:val="000000"/>
          <w:sz w:val="24"/>
          <w:szCs w:val="24"/>
        </w:rPr>
      </w:pPr>
      <w:r w:rsidRPr="00B602F2">
        <w:rPr>
          <w:rFonts w:eastAsia="Batang"/>
          <w:color w:val="000000"/>
          <w:sz w:val="24"/>
          <w:szCs w:val="24"/>
        </w:rPr>
        <w:t xml:space="preserve">1. Иностранная биржа </w:t>
      </w:r>
      <w:r w:rsidRPr="00B602F2">
        <w:rPr>
          <w:rFonts w:eastAsia="Batang"/>
          <w:sz w:val="24"/>
          <w:szCs w:val="24"/>
        </w:rPr>
        <w:t>или российская биржа</w:t>
      </w:r>
      <w:r w:rsidRPr="00B602F2">
        <w:rPr>
          <w:rFonts w:eastAsia="Batang"/>
          <w:color w:val="000000"/>
          <w:sz w:val="24"/>
          <w:szCs w:val="24"/>
        </w:rPr>
        <w:t xml:space="preserve"> из числа активных рынков, по которой определен наибольший общий объем сделок по количеству ценных бумаг за предыдущие 30 (Тридцать) дней. </w:t>
      </w:r>
    </w:p>
    <w:p w:rsidR="00BA5077" w:rsidRDefault="00BA5077" w:rsidP="006D7089">
      <w:pPr>
        <w:tabs>
          <w:tab w:val="left" w:pos="993"/>
        </w:tabs>
        <w:jc w:val="both"/>
        <w:rPr>
          <w:rFonts w:eastAsia="Batang"/>
          <w:color w:val="000000"/>
          <w:sz w:val="24"/>
          <w:szCs w:val="24"/>
        </w:rPr>
      </w:pPr>
      <w:r w:rsidRPr="00B602F2">
        <w:rPr>
          <w:rFonts w:eastAsia="Batang"/>
          <w:color w:val="000000"/>
          <w:sz w:val="24"/>
          <w:szCs w:val="24"/>
        </w:rPr>
        <w:t>2. При отсутствии информации об объеме сделок по количеству ценных бумаг используется информация об объеме сделок в денежном выражении. При этом величины объема сделок в валюте котировки переводятся в рубли по курсу Банка России на дату определения СЧА. При равенстве объема сделок на различных торговых площадках основным рынком считается торговая площадка с наибольшим количеством сделок за данный период.</w:t>
      </w:r>
    </w:p>
    <w:p w:rsidR="00A05B89" w:rsidRPr="00B602F2" w:rsidRDefault="00A05B89" w:rsidP="006D7089">
      <w:pPr>
        <w:tabs>
          <w:tab w:val="left" w:pos="993"/>
        </w:tabs>
        <w:jc w:val="both"/>
        <w:rPr>
          <w:rFonts w:eastAsia="Batang"/>
          <w:color w:val="000000"/>
          <w:sz w:val="24"/>
          <w:szCs w:val="24"/>
        </w:rPr>
      </w:pPr>
      <w:r w:rsidRPr="007F610B">
        <w:rPr>
          <w:rFonts w:eastAsia="Batang"/>
          <w:color w:val="000000"/>
          <w:sz w:val="24"/>
          <w:szCs w:val="24"/>
        </w:rPr>
        <w:t>Для облигаций внешних облигационных займов Российской Федерации, долговых ценных бумаг иностранных государств, еврооблигаций иностранных - эмитентов, долговых ценных бумаг иностранных государств, ценных бумаг международных финансовых организаций основным рынком признается внебиржевой рынок.</w:t>
      </w:r>
    </w:p>
    <w:p w:rsidR="007F610B" w:rsidRDefault="007F610B" w:rsidP="003730E0">
      <w:pPr>
        <w:tabs>
          <w:tab w:val="num" w:pos="360"/>
        </w:tabs>
        <w:spacing w:before="120"/>
        <w:contextualSpacing/>
        <w:rPr>
          <w:rFonts w:eastAsia="Calibri"/>
          <w:sz w:val="24"/>
          <w:szCs w:val="24"/>
          <w:lang w:eastAsia="en-US"/>
        </w:rPr>
      </w:pPr>
    </w:p>
    <w:p w:rsidR="00724964" w:rsidRPr="003730E0" w:rsidRDefault="008D26A4" w:rsidP="003730E0">
      <w:pPr>
        <w:tabs>
          <w:tab w:val="num" w:pos="360"/>
        </w:tabs>
        <w:spacing w:before="120"/>
        <w:contextualSpacing/>
        <w:rPr>
          <w:rFonts w:eastAsia="Calibri"/>
          <w:b/>
          <w:sz w:val="24"/>
          <w:szCs w:val="24"/>
          <w:lang w:eastAsia="en-US"/>
        </w:rPr>
      </w:pPr>
      <w:r w:rsidRPr="003730E0">
        <w:rPr>
          <w:rFonts w:eastAsia="Calibri"/>
          <w:b/>
          <w:sz w:val="24"/>
          <w:szCs w:val="24"/>
          <w:lang w:eastAsia="en-US"/>
        </w:rPr>
        <w:t xml:space="preserve">1. </w:t>
      </w:r>
      <w:r w:rsidR="00724964" w:rsidRPr="003730E0">
        <w:rPr>
          <w:rFonts w:eastAsia="Calibri"/>
          <w:b/>
          <w:sz w:val="24"/>
          <w:szCs w:val="24"/>
          <w:lang w:eastAsia="en-US"/>
        </w:rPr>
        <w:t>Определение справедливой стоимости ценных бумаг в условиях активного рынка</w:t>
      </w:r>
      <w:r w:rsidR="00644B1F" w:rsidRPr="003730E0">
        <w:rPr>
          <w:rFonts w:eastAsia="Calibri"/>
          <w:b/>
          <w:sz w:val="24"/>
          <w:szCs w:val="24"/>
          <w:lang w:eastAsia="en-US"/>
        </w:rPr>
        <w:t>(1 уровень)</w:t>
      </w:r>
      <w:r w:rsidR="003730E0">
        <w:rPr>
          <w:rFonts w:eastAsia="Calibri"/>
          <w:b/>
          <w:sz w:val="24"/>
          <w:szCs w:val="24"/>
          <w:lang w:eastAsia="en-US"/>
        </w:rPr>
        <w:t>.</w:t>
      </w:r>
    </w:p>
    <w:p w:rsidR="00AE2096" w:rsidRPr="003730E0" w:rsidRDefault="00AE2096" w:rsidP="006D7089">
      <w:pPr>
        <w:tabs>
          <w:tab w:val="num" w:pos="360"/>
        </w:tabs>
        <w:spacing w:before="120"/>
        <w:contextualSpacing/>
        <w:jc w:val="both"/>
        <w:rPr>
          <w:rFonts w:eastAsia="Calibri"/>
          <w:b/>
          <w:sz w:val="24"/>
          <w:szCs w:val="24"/>
          <w:lang w:eastAsia="en-US"/>
        </w:rPr>
      </w:pPr>
    </w:p>
    <w:p w:rsidR="00AE2096" w:rsidRPr="00207827" w:rsidRDefault="00AE2096" w:rsidP="006D7089">
      <w:pPr>
        <w:pStyle w:val="a3"/>
        <w:spacing w:line="240" w:lineRule="auto"/>
        <w:ind w:left="0"/>
        <w:jc w:val="both"/>
        <w:rPr>
          <w:rFonts w:ascii="Times New Roman" w:hAnsi="Times New Roman"/>
          <w:sz w:val="24"/>
          <w:szCs w:val="24"/>
        </w:rPr>
      </w:pPr>
      <w:r w:rsidRPr="00207827">
        <w:rPr>
          <w:rFonts w:ascii="Times New Roman" w:hAnsi="Times New Roman"/>
          <w:sz w:val="24"/>
          <w:szCs w:val="24"/>
        </w:rPr>
        <w:t>Активным рынком для ценных бумаг,  допущенных к торгам на российской или иностранной бирже признается доступная и наблюдаемая торговая площадка в случае одновременного соблюдения нижеперечисленных условий:</w:t>
      </w:r>
    </w:p>
    <w:p w:rsidR="00AE2096" w:rsidRPr="00B602F2" w:rsidRDefault="00AE2096" w:rsidP="006D7089">
      <w:pPr>
        <w:pStyle w:val="a3"/>
        <w:spacing w:line="240" w:lineRule="auto"/>
        <w:jc w:val="both"/>
        <w:rPr>
          <w:rFonts w:ascii="Times New Roman" w:hAnsi="Times New Roman"/>
          <w:sz w:val="24"/>
          <w:szCs w:val="24"/>
        </w:rPr>
      </w:pPr>
      <w:r w:rsidRPr="00B602F2">
        <w:rPr>
          <w:rFonts w:ascii="Times New Roman" w:hAnsi="Times New Roman"/>
          <w:sz w:val="24"/>
          <w:szCs w:val="24"/>
        </w:rPr>
        <w:t>- наличия цены (котировки) на дату определения справедливой стоимости;</w:t>
      </w:r>
    </w:p>
    <w:p w:rsidR="00AE2096" w:rsidRPr="00B602F2" w:rsidRDefault="00AE2096" w:rsidP="006D7089">
      <w:pPr>
        <w:pStyle w:val="a3"/>
        <w:spacing w:line="240" w:lineRule="auto"/>
        <w:jc w:val="both"/>
        <w:rPr>
          <w:rFonts w:ascii="Times New Roman" w:hAnsi="Times New Roman"/>
          <w:sz w:val="24"/>
          <w:szCs w:val="24"/>
        </w:rPr>
      </w:pPr>
      <w:r w:rsidRPr="00B602F2">
        <w:rPr>
          <w:rFonts w:ascii="Times New Roman" w:hAnsi="Times New Roman"/>
          <w:sz w:val="24"/>
          <w:szCs w:val="24"/>
        </w:rPr>
        <w:t>- количество сделок за последние 10 (Десять) торговых дней – 10 (Десять) и более;</w:t>
      </w:r>
    </w:p>
    <w:p w:rsidR="00AE2096" w:rsidRPr="00B602F2" w:rsidRDefault="00AE2096" w:rsidP="006D7089">
      <w:pPr>
        <w:pStyle w:val="a3"/>
        <w:spacing w:line="240" w:lineRule="auto"/>
        <w:jc w:val="both"/>
        <w:rPr>
          <w:rFonts w:ascii="Times New Roman" w:hAnsi="Times New Roman"/>
          <w:sz w:val="24"/>
          <w:szCs w:val="24"/>
        </w:rPr>
      </w:pPr>
      <w:r w:rsidRPr="00B602F2">
        <w:rPr>
          <w:rFonts w:ascii="Times New Roman" w:hAnsi="Times New Roman"/>
          <w:sz w:val="24"/>
          <w:szCs w:val="24"/>
        </w:rPr>
        <w:t>- совокупный объем сделок за последние 10 торговых дней превысил 500 000 (Пятьсот тысяч) рублей (или соответствующий рублевый эквивалент по курсу Банка России на дату определения активного рынка, если объем сделок определен в иностранной валюте).</w:t>
      </w:r>
    </w:p>
    <w:p w:rsidR="002953F9" w:rsidRPr="00B602F2" w:rsidRDefault="002953F9" w:rsidP="006D7089">
      <w:pPr>
        <w:pStyle w:val="a3"/>
        <w:spacing w:line="240" w:lineRule="auto"/>
        <w:jc w:val="both"/>
        <w:rPr>
          <w:rFonts w:ascii="Times New Roman" w:hAnsi="Times New Roman"/>
          <w:sz w:val="24"/>
          <w:szCs w:val="24"/>
        </w:rPr>
      </w:pPr>
      <w:r w:rsidRPr="00B602F2">
        <w:rPr>
          <w:rFonts w:ascii="Times New Roman" w:hAnsi="Times New Roman"/>
          <w:sz w:val="24"/>
          <w:szCs w:val="24"/>
        </w:rPr>
        <w:t>Для ценных бумаг, которые торгуются на одной торговой площадке в нескольких валютах, активный рынок определяется по совокупному объему торгов во всех валютах. При этом величины объема сделок в иностранной валюте переводятся в рубли по официальному курсу Банка России, установленному на каждый соответствующий торговый день.</w:t>
      </w:r>
    </w:p>
    <w:p w:rsidR="002953F9" w:rsidRPr="00B602F2" w:rsidRDefault="002953F9" w:rsidP="006D7089">
      <w:pPr>
        <w:pStyle w:val="a3"/>
        <w:spacing w:line="240" w:lineRule="auto"/>
        <w:jc w:val="both"/>
        <w:rPr>
          <w:rFonts w:ascii="Times New Roman" w:hAnsi="Times New Roman"/>
          <w:sz w:val="24"/>
          <w:szCs w:val="24"/>
        </w:rPr>
      </w:pPr>
    </w:p>
    <w:p w:rsidR="00EB6173" w:rsidRPr="00B602F2" w:rsidRDefault="00EB6173" w:rsidP="003730E0">
      <w:pPr>
        <w:pStyle w:val="a3"/>
        <w:spacing w:after="120" w:line="240" w:lineRule="auto"/>
        <w:ind w:left="0"/>
        <w:jc w:val="both"/>
        <w:rPr>
          <w:rFonts w:ascii="Times New Roman" w:hAnsi="Times New Roman"/>
          <w:sz w:val="24"/>
          <w:szCs w:val="24"/>
        </w:rPr>
      </w:pPr>
      <w:r w:rsidRPr="00B602F2">
        <w:rPr>
          <w:rFonts w:ascii="Times New Roman" w:hAnsi="Times New Roman"/>
          <w:b/>
          <w:sz w:val="24"/>
          <w:szCs w:val="24"/>
        </w:rPr>
        <w:t xml:space="preserve">Для определения справедливой стоимости ценных бумаг, допущенных к торгам российскими организаторами торговли на рынке ценных бумаг, </w:t>
      </w:r>
      <w:r w:rsidRPr="00B602F2">
        <w:rPr>
          <w:rFonts w:ascii="Times New Roman" w:hAnsi="Times New Roman"/>
          <w:sz w:val="24"/>
          <w:szCs w:val="24"/>
        </w:rPr>
        <w:t>используются цены основного рынка (из числа активных  российских бирж), выбранные в следующем порядке (убывания приоритета):</w:t>
      </w:r>
    </w:p>
    <w:p w:rsidR="00030ECC" w:rsidRPr="00B602F2" w:rsidRDefault="00030ECC" w:rsidP="006D7089">
      <w:pPr>
        <w:numPr>
          <w:ilvl w:val="0"/>
          <w:numId w:val="52"/>
        </w:numPr>
        <w:spacing w:before="120"/>
        <w:contextualSpacing/>
        <w:jc w:val="both"/>
        <w:rPr>
          <w:rFonts w:eastAsia="Calibri"/>
          <w:sz w:val="24"/>
          <w:szCs w:val="24"/>
          <w:lang w:eastAsia="en-US"/>
        </w:rPr>
      </w:pPr>
      <w:r w:rsidRPr="00B602F2">
        <w:rPr>
          <w:rFonts w:eastAsia="Calibri"/>
          <w:sz w:val="24"/>
          <w:szCs w:val="24"/>
          <w:lang w:eastAsia="en-US"/>
        </w:rPr>
        <w:t>цена спроса (bid) на момент окончания торговой сессии российской биржи на дату определения СЧА при условии подтверждения ее корректности;</w:t>
      </w:r>
    </w:p>
    <w:p w:rsidR="00030ECC" w:rsidRPr="00B602F2" w:rsidRDefault="00030ECC"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Цена спроса, определенная на дату определения СЧА, признается корректной, если она находится в интервале между минимальной и максимальной ценами </w:t>
      </w:r>
      <w:r w:rsidR="008835A9" w:rsidRPr="00B602F2">
        <w:rPr>
          <w:rFonts w:eastAsia="Calibri"/>
          <w:sz w:val="24"/>
          <w:szCs w:val="24"/>
          <w:lang w:eastAsia="en-US"/>
        </w:rPr>
        <w:t xml:space="preserve">(включая границы интервала) </w:t>
      </w:r>
      <w:r w:rsidRPr="00B602F2">
        <w:rPr>
          <w:rFonts w:eastAsia="Calibri"/>
          <w:sz w:val="24"/>
          <w:szCs w:val="24"/>
          <w:lang w:eastAsia="en-US"/>
        </w:rPr>
        <w:t xml:space="preserve">сделок на эту же дату этой же биржи;                                                                                                                                                                      </w:t>
      </w:r>
    </w:p>
    <w:p w:rsidR="00030ECC" w:rsidRPr="00B602F2" w:rsidRDefault="00030ECC" w:rsidP="006D7089">
      <w:pPr>
        <w:numPr>
          <w:ilvl w:val="0"/>
          <w:numId w:val="52"/>
        </w:numPr>
        <w:spacing w:before="120"/>
        <w:contextualSpacing/>
        <w:jc w:val="both"/>
        <w:rPr>
          <w:rFonts w:eastAsia="Calibri"/>
          <w:sz w:val="24"/>
          <w:szCs w:val="24"/>
          <w:lang w:eastAsia="en-US"/>
        </w:rPr>
      </w:pPr>
      <w:r w:rsidRPr="00B602F2">
        <w:rPr>
          <w:rFonts w:eastAsia="Calibri"/>
          <w:sz w:val="24"/>
          <w:szCs w:val="24"/>
          <w:lang w:eastAsia="en-US"/>
        </w:rPr>
        <w:t>средневзвешенная цена на момент окончания торговой сессии российской биржи на дату определения СЧА;</w:t>
      </w:r>
    </w:p>
    <w:p w:rsidR="00030ECC" w:rsidRPr="00B602F2" w:rsidRDefault="00030ECC" w:rsidP="006D7089">
      <w:pPr>
        <w:numPr>
          <w:ilvl w:val="0"/>
          <w:numId w:val="52"/>
        </w:numPr>
        <w:spacing w:before="120"/>
        <w:contextualSpacing/>
        <w:jc w:val="both"/>
        <w:rPr>
          <w:rFonts w:eastAsia="Calibri"/>
          <w:sz w:val="24"/>
          <w:szCs w:val="24"/>
          <w:lang w:eastAsia="en-US"/>
        </w:rPr>
      </w:pPr>
      <w:r w:rsidRPr="00B602F2">
        <w:rPr>
          <w:rFonts w:eastAsia="Calibri"/>
          <w:sz w:val="24"/>
          <w:szCs w:val="24"/>
          <w:lang w:eastAsia="en-US"/>
        </w:rPr>
        <w:t>цена закрытия на момент окончания торговой сессии российской биржи на дату определения</w:t>
      </w:r>
      <w:r w:rsidRPr="00B602F2" w:rsidDel="00F82288">
        <w:rPr>
          <w:rFonts w:eastAsia="Calibri"/>
          <w:sz w:val="24"/>
          <w:szCs w:val="24"/>
          <w:lang w:eastAsia="en-US"/>
        </w:rPr>
        <w:t xml:space="preserve"> </w:t>
      </w:r>
      <w:r w:rsidRPr="00B602F2">
        <w:rPr>
          <w:rFonts w:eastAsia="Calibri"/>
          <w:sz w:val="24"/>
          <w:szCs w:val="24"/>
          <w:lang w:eastAsia="en-US"/>
        </w:rPr>
        <w:t>СЧА при условии подтверждения ее корректности;</w:t>
      </w:r>
    </w:p>
    <w:p w:rsidR="00032EEC" w:rsidRPr="00B602F2" w:rsidRDefault="00030ECC"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Цена закрытия признается корректной, если раскрыты данные об объеме торгов за день и объем торгов не равен нулю и такая цена закрытия не равна нулю.</w:t>
      </w:r>
    </w:p>
    <w:p w:rsidR="003730E0" w:rsidRDefault="001B5D7C" w:rsidP="00207827">
      <w:pPr>
        <w:jc w:val="both"/>
        <w:rPr>
          <w:b/>
          <w:sz w:val="24"/>
          <w:szCs w:val="24"/>
        </w:rPr>
      </w:pPr>
      <w:r w:rsidRPr="00B602F2">
        <w:rPr>
          <w:b/>
          <w:sz w:val="24"/>
          <w:szCs w:val="24"/>
        </w:rPr>
        <w:t xml:space="preserve">          </w:t>
      </w:r>
    </w:p>
    <w:p w:rsidR="001B5D7C" w:rsidRPr="00B602F2" w:rsidRDefault="001B5D7C" w:rsidP="00207827">
      <w:pPr>
        <w:jc w:val="both"/>
        <w:rPr>
          <w:b/>
          <w:sz w:val="24"/>
          <w:szCs w:val="24"/>
        </w:rPr>
      </w:pPr>
      <w:r w:rsidRPr="00B602F2">
        <w:rPr>
          <w:b/>
          <w:sz w:val="24"/>
          <w:szCs w:val="24"/>
        </w:rPr>
        <w:t>Справедливая стоимость для акций, депозитарных расписок и паев, обращающихся на иностранных биржах, определяется в порядке убывания приоритета:</w:t>
      </w:r>
    </w:p>
    <w:p w:rsidR="001B5D7C" w:rsidRPr="00B602F2" w:rsidRDefault="001B5D7C" w:rsidP="006D7089">
      <w:pPr>
        <w:spacing w:before="120" w:after="240"/>
        <w:contextualSpacing/>
        <w:jc w:val="both"/>
        <w:rPr>
          <w:b/>
          <w:bCs/>
          <w:i/>
          <w:color w:val="000000"/>
          <w:sz w:val="24"/>
          <w:szCs w:val="24"/>
        </w:rPr>
      </w:pPr>
      <w:r w:rsidRPr="00B602F2">
        <w:rPr>
          <w:b/>
          <w:bCs/>
          <w:i/>
          <w:color w:val="000000"/>
          <w:sz w:val="24"/>
          <w:szCs w:val="24"/>
        </w:rPr>
        <w:t>Цены иностранных биржевых площадок (из числа активных), выбранные в следующем порядке (убывания приоритета):</w:t>
      </w:r>
    </w:p>
    <w:p w:rsidR="001B5D7C" w:rsidRPr="00B602F2" w:rsidRDefault="001B5D7C" w:rsidP="00207827">
      <w:pPr>
        <w:ind w:firstLine="426"/>
        <w:jc w:val="both"/>
        <w:rPr>
          <w:sz w:val="24"/>
          <w:szCs w:val="24"/>
        </w:rPr>
      </w:pPr>
      <w:r w:rsidRPr="00B602F2">
        <w:rPr>
          <w:sz w:val="24"/>
          <w:szCs w:val="24"/>
        </w:rPr>
        <w:t>a)</w:t>
      </w:r>
      <w:r w:rsidRPr="00B602F2">
        <w:rPr>
          <w:sz w:val="24"/>
          <w:szCs w:val="24"/>
        </w:rPr>
        <w:tab/>
        <w:t xml:space="preserve">цена спроса (bid last) на момент окончания торговой сессии на торговой площадке иностранной биржи  на дату определения СЧА при условии подтверждения ее корректности; </w:t>
      </w:r>
    </w:p>
    <w:p w:rsidR="001B5D7C" w:rsidRPr="00B602F2" w:rsidRDefault="001B5D7C" w:rsidP="00207827">
      <w:pPr>
        <w:ind w:firstLine="426"/>
        <w:jc w:val="both"/>
        <w:rPr>
          <w:sz w:val="24"/>
          <w:szCs w:val="24"/>
        </w:rPr>
      </w:pPr>
      <w:r w:rsidRPr="00B602F2">
        <w:rPr>
          <w:sz w:val="24"/>
          <w:szCs w:val="24"/>
        </w:rPr>
        <w:t xml:space="preserve">Цена спроса, определенная на дату определения СЧА, признается корректной, если она находится в интервале между минимальной и максимальной ценами сделок на эту же дату этой же биржи;                                                                                                                                                                      </w:t>
      </w:r>
    </w:p>
    <w:p w:rsidR="001B5D7C" w:rsidRPr="00B602F2" w:rsidRDefault="001B5D7C" w:rsidP="00207827">
      <w:pPr>
        <w:ind w:firstLine="426"/>
        <w:jc w:val="both"/>
        <w:rPr>
          <w:sz w:val="24"/>
          <w:szCs w:val="24"/>
        </w:rPr>
      </w:pPr>
      <w:r w:rsidRPr="00B602F2">
        <w:rPr>
          <w:sz w:val="24"/>
          <w:szCs w:val="24"/>
        </w:rPr>
        <w:t>b)</w:t>
      </w:r>
      <w:r w:rsidRPr="00B602F2">
        <w:rPr>
          <w:sz w:val="24"/>
          <w:szCs w:val="24"/>
        </w:rPr>
        <w:tab/>
        <w:t>цена закрытия на момент окончания торговой сессии на  торговой площадке иностранной биржи  на дату определения СЧА при условии подтверждения ее корректности.</w:t>
      </w:r>
    </w:p>
    <w:p w:rsidR="001B5D7C" w:rsidRPr="00B602F2" w:rsidRDefault="001B5D7C" w:rsidP="00207827">
      <w:pPr>
        <w:ind w:firstLine="426"/>
        <w:jc w:val="both"/>
        <w:rPr>
          <w:sz w:val="24"/>
          <w:szCs w:val="24"/>
        </w:rPr>
      </w:pPr>
      <w:r w:rsidRPr="00B602F2">
        <w:rPr>
          <w:sz w:val="24"/>
          <w:szCs w:val="24"/>
        </w:rPr>
        <w:t>Цена закрытия признается корректной, если раскрыты данные об объеме торгов за день и объем торгов не равен нулю и такая цена закрытия не равна нулю.</w:t>
      </w:r>
    </w:p>
    <w:p w:rsidR="003730E0" w:rsidRDefault="00AD757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             </w:t>
      </w:r>
    </w:p>
    <w:p w:rsidR="00F959A1" w:rsidRPr="006D7089" w:rsidRDefault="00724964" w:rsidP="006D7089">
      <w:pPr>
        <w:tabs>
          <w:tab w:val="num" w:pos="360"/>
        </w:tabs>
        <w:spacing w:before="120"/>
        <w:contextualSpacing/>
        <w:jc w:val="both"/>
        <w:rPr>
          <w:rFonts w:eastAsia="Calibri"/>
          <w:sz w:val="24"/>
          <w:szCs w:val="24"/>
          <w:lang w:eastAsia="en-US"/>
        </w:rPr>
      </w:pPr>
      <w:r w:rsidRPr="006D7089">
        <w:rPr>
          <w:rFonts w:eastAsia="Calibri"/>
          <w:b/>
          <w:sz w:val="24"/>
          <w:szCs w:val="24"/>
          <w:lang w:eastAsia="en-US"/>
        </w:rPr>
        <w:t>Справедлив</w:t>
      </w:r>
      <w:r w:rsidR="00F959A1" w:rsidRPr="006D7089">
        <w:rPr>
          <w:rFonts w:eastAsia="Calibri"/>
          <w:b/>
          <w:sz w:val="24"/>
          <w:szCs w:val="24"/>
          <w:lang w:eastAsia="en-US"/>
        </w:rPr>
        <w:t>ая</w:t>
      </w:r>
      <w:r w:rsidRPr="006D7089">
        <w:rPr>
          <w:rFonts w:eastAsia="Calibri"/>
          <w:b/>
          <w:sz w:val="24"/>
          <w:szCs w:val="24"/>
          <w:lang w:eastAsia="en-US"/>
        </w:rPr>
        <w:t xml:space="preserve"> стоимость ценных бумаг, приобретенных в ходе размещения</w:t>
      </w:r>
      <w:r w:rsidR="00913107" w:rsidRPr="00B602F2">
        <w:rPr>
          <w:rFonts w:eastAsia="Calibri"/>
          <w:sz w:val="24"/>
          <w:szCs w:val="24"/>
          <w:lang w:eastAsia="en-US"/>
        </w:rPr>
        <w:t xml:space="preserve"> </w:t>
      </w:r>
      <w:r w:rsidR="00F959A1" w:rsidRPr="00B602F2">
        <w:rPr>
          <w:rFonts w:eastAsia="Calibri"/>
          <w:sz w:val="24"/>
          <w:szCs w:val="24"/>
          <w:lang w:eastAsia="en-US"/>
        </w:rPr>
        <w:t xml:space="preserve">принимается равной стоимости их приобретения Управляющей компанией в ходе первоначального размещении. </w:t>
      </w:r>
      <w:r w:rsidR="00E201F4" w:rsidRPr="006D7089">
        <w:rPr>
          <w:rFonts w:eastAsia="Calibri"/>
          <w:sz w:val="24"/>
          <w:szCs w:val="24"/>
          <w:lang w:eastAsia="en-US"/>
        </w:rPr>
        <w:t>С даты появления цен, позволяющих произвести оценку по данным активного основного рынка,  справедливая стоимость определяется в общем порядке. </w:t>
      </w:r>
      <w:r w:rsidR="00E201F4" w:rsidRPr="006D7089">
        <w:rPr>
          <w:rFonts w:eastAsia="Calibri"/>
          <w:sz w:val="24"/>
          <w:szCs w:val="24"/>
          <w:lang w:eastAsia="en-US"/>
        </w:rPr>
        <w:br/>
        <w:t xml:space="preserve">При </w:t>
      </w:r>
      <w:r w:rsidR="00E201F4" w:rsidRPr="00207827">
        <w:rPr>
          <w:rFonts w:eastAsia="Calibri"/>
          <w:sz w:val="24"/>
          <w:szCs w:val="24"/>
          <w:lang w:eastAsia="en-US"/>
        </w:rPr>
        <w:t xml:space="preserve">условии неактивности рынка </w:t>
      </w:r>
      <w:r w:rsidR="00E201F4" w:rsidRPr="006D7089">
        <w:rPr>
          <w:rFonts w:eastAsia="Calibri"/>
          <w:sz w:val="24"/>
          <w:szCs w:val="24"/>
          <w:lang w:eastAsia="en-US"/>
        </w:rPr>
        <w:t xml:space="preserve">в течение 10 рабочих дней с даты размещения может применяться цена </w:t>
      </w:r>
      <w:r w:rsidR="00E201F4" w:rsidRPr="00207827">
        <w:rPr>
          <w:rFonts w:eastAsia="Calibri"/>
          <w:sz w:val="24"/>
          <w:szCs w:val="24"/>
          <w:lang w:eastAsia="en-US"/>
        </w:rPr>
        <w:t>приобретения</w:t>
      </w:r>
      <w:r w:rsidR="00E201F4" w:rsidRPr="006D7089">
        <w:rPr>
          <w:rFonts w:eastAsia="Calibri"/>
          <w:sz w:val="24"/>
          <w:szCs w:val="24"/>
          <w:lang w:eastAsia="en-US"/>
        </w:rPr>
        <w:t>, скорректированная пропорционально на изменение ключевой ставки Банка России</w:t>
      </w:r>
      <w:r w:rsidR="00A30D26" w:rsidRPr="00207827">
        <w:t xml:space="preserve"> </w:t>
      </w:r>
      <w:r w:rsidR="00A30D26" w:rsidRPr="00207827">
        <w:rPr>
          <w:rFonts w:eastAsia="Calibri"/>
          <w:sz w:val="24"/>
          <w:szCs w:val="24"/>
          <w:lang w:eastAsia="en-US"/>
        </w:rPr>
        <w:t>для облигаций, номинированных в рублях, или изменения ставки ФРС США для облигаций, номинированных в долларах США,</w:t>
      </w:r>
      <w:r w:rsidR="003D50D8" w:rsidRPr="003D50D8">
        <w:rPr>
          <w:rFonts w:eastAsia="Calibri"/>
          <w:sz w:val="24"/>
          <w:szCs w:val="24"/>
          <w:lang w:eastAsia="en-US"/>
        </w:rPr>
        <w:t xml:space="preserve"> или изменения ставки </w:t>
      </w:r>
      <w:r w:rsidR="003D50D8">
        <w:rPr>
          <w:rFonts w:eastAsia="Calibri"/>
          <w:sz w:val="24"/>
          <w:szCs w:val="24"/>
          <w:lang w:eastAsia="en-US"/>
        </w:rPr>
        <w:t>ЕЦБ</w:t>
      </w:r>
      <w:r w:rsidR="003D50D8" w:rsidRPr="003D50D8">
        <w:rPr>
          <w:rFonts w:eastAsia="Calibri"/>
          <w:sz w:val="24"/>
          <w:szCs w:val="24"/>
          <w:lang w:eastAsia="en-US"/>
        </w:rPr>
        <w:t xml:space="preserve"> для облигаций, номинированных в </w:t>
      </w:r>
      <w:r w:rsidR="003D50D8">
        <w:rPr>
          <w:rFonts w:eastAsia="Calibri"/>
          <w:sz w:val="24"/>
          <w:szCs w:val="24"/>
          <w:lang w:eastAsia="en-US"/>
        </w:rPr>
        <w:t>евро</w:t>
      </w:r>
      <w:r w:rsidR="003D50D8" w:rsidRPr="003D50D8">
        <w:rPr>
          <w:rFonts w:eastAsia="Calibri"/>
          <w:sz w:val="24"/>
          <w:szCs w:val="24"/>
          <w:lang w:eastAsia="en-US"/>
        </w:rPr>
        <w:t xml:space="preserve">, </w:t>
      </w:r>
      <w:r w:rsidR="00E201F4" w:rsidRPr="006D7089">
        <w:rPr>
          <w:rFonts w:eastAsia="Calibri"/>
          <w:sz w:val="24"/>
          <w:szCs w:val="24"/>
          <w:lang w:eastAsia="en-US"/>
        </w:rPr>
        <w:t>за этот период. </w:t>
      </w:r>
      <w:r w:rsidR="00E201F4" w:rsidRPr="006D7089">
        <w:rPr>
          <w:rFonts w:eastAsia="Calibri"/>
          <w:sz w:val="24"/>
          <w:szCs w:val="24"/>
          <w:lang w:eastAsia="en-US"/>
        </w:rPr>
        <w:br/>
        <w:t>Начиная с 11 дня справедливая стоимость определяется в общем порядке.</w:t>
      </w:r>
    </w:p>
    <w:p w:rsidR="005523DE" w:rsidRPr="00B602F2" w:rsidRDefault="005523DE"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В случае изменения ключевой ставки ЦБ РФ</w:t>
      </w:r>
      <w:r w:rsidR="00A30D26" w:rsidRPr="00207827">
        <w:rPr>
          <w:rFonts w:eastAsia="Calibri"/>
          <w:sz w:val="24"/>
          <w:szCs w:val="24"/>
          <w:lang w:eastAsia="en-US"/>
        </w:rPr>
        <w:t xml:space="preserve">, для облигаций, номинированных в рублях, или изменения ставки ФРС США для облигаций, номинированных в </w:t>
      </w:r>
      <w:r w:rsidR="00A30D26" w:rsidRPr="00B602F2">
        <w:rPr>
          <w:rFonts w:eastAsia="Calibri"/>
          <w:sz w:val="24"/>
          <w:szCs w:val="24"/>
          <w:lang w:eastAsia="en-US"/>
        </w:rPr>
        <w:t>долларах США,</w:t>
      </w:r>
      <w:r w:rsidRPr="00B602F2">
        <w:rPr>
          <w:rFonts w:eastAsia="Calibri"/>
          <w:sz w:val="24"/>
          <w:szCs w:val="24"/>
          <w:lang w:eastAsia="en-US"/>
        </w:rPr>
        <w:t xml:space="preserve"> в течение 10 рабочих дней с момента размещения, следует проводить корректировку доходности при определении справедливой стоимости по следующему алгоритму: Эффективная доходность является корнем уравнения, имеющего следующий вид:</w:t>
      </w:r>
    </w:p>
    <w:p w:rsidR="005523DE" w:rsidRPr="00207827" w:rsidRDefault="005523DE" w:rsidP="006D7089">
      <w:pPr>
        <w:tabs>
          <w:tab w:val="num" w:pos="360"/>
        </w:tabs>
        <w:spacing w:before="120"/>
        <w:contextualSpacing/>
        <w:jc w:val="both"/>
        <w:rPr>
          <w:rFonts w:eastAsia="Calibri"/>
          <w:sz w:val="24"/>
          <w:szCs w:val="24"/>
          <w:lang w:val="en-US" w:eastAsia="en-US"/>
        </w:rPr>
      </w:pPr>
      <m:oMathPara>
        <m:oMath>
          <m:r>
            <w:rPr>
              <w:rFonts w:ascii="Cambria Math" w:eastAsia="Calibri" w:hAnsi="Cambria Math"/>
              <w:sz w:val="24"/>
              <w:szCs w:val="24"/>
              <w:lang w:eastAsia="en-US"/>
            </w:rPr>
            <m:t>P=</m:t>
          </m:r>
          <m:nary>
            <m:naryPr>
              <m:chr m:val="∑"/>
              <m:limLoc m:val="undOvr"/>
              <m:ctrlPr>
                <w:rPr>
                  <w:rFonts w:ascii="Cambria Math" w:eastAsia="Calibri" w:hAnsi="Cambria Math"/>
                  <w:i/>
                  <w:sz w:val="24"/>
                  <w:szCs w:val="24"/>
                  <w:lang w:eastAsia="en-US"/>
                </w:rPr>
              </m:ctrlPr>
            </m:naryPr>
            <m:sub>
              <m:r>
                <w:rPr>
                  <w:rFonts w:ascii="Cambria Math" w:eastAsia="Calibri" w:hAnsi="Cambria Math"/>
                  <w:sz w:val="24"/>
                  <w:szCs w:val="24"/>
                  <w:lang w:eastAsia="en-US"/>
                </w:rPr>
                <m:t>i=1</m:t>
              </m:r>
            </m:sub>
            <m:sup>
              <m:r>
                <w:rPr>
                  <w:rFonts w:ascii="Cambria Math" w:eastAsia="Calibri" w:hAnsi="Cambria Math"/>
                  <w:sz w:val="24"/>
                  <w:szCs w:val="24"/>
                  <w:lang w:eastAsia="en-US"/>
                </w:rPr>
                <m:t>T</m:t>
              </m:r>
            </m:sup>
            <m:e>
              <m:f>
                <m:fPr>
                  <m:ctrlPr>
                    <w:rPr>
                      <w:rFonts w:ascii="Cambria Math" w:eastAsia="Calibri" w:hAnsi="Cambria Math"/>
                      <w:i/>
                      <w:sz w:val="24"/>
                      <w:szCs w:val="24"/>
                      <w:lang w:eastAsia="en-US"/>
                    </w:rPr>
                  </m:ctrlPr>
                </m:fPr>
                <m:num>
                  <m:r>
                    <w:rPr>
                      <w:rFonts w:ascii="Cambria Math" w:eastAsia="Calibri" w:hAnsi="Cambria Math"/>
                      <w:sz w:val="24"/>
                      <w:szCs w:val="24"/>
                      <w:lang w:eastAsia="en-US"/>
                    </w:rPr>
                    <m:t>C[i]</m:t>
                  </m:r>
                </m:num>
                <m:den>
                  <m:sSup>
                    <m:sSupPr>
                      <m:ctrlPr>
                        <w:rPr>
                          <w:rFonts w:ascii="Cambria Math" w:eastAsia="Calibri" w:hAnsi="Cambria Math"/>
                          <w:i/>
                          <w:sz w:val="24"/>
                          <w:szCs w:val="24"/>
                          <w:lang w:eastAsia="en-US"/>
                        </w:rPr>
                      </m:ctrlPr>
                    </m:sSupPr>
                    <m:e>
                      <m:r>
                        <w:rPr>
                          <w:rFonts w:ascii="Cambria Math" w:eastAsia="Calibri" w:hAnsi="Cambria Math"/>
                          <w:sz w:val="24"/>
                          <w:szCs w:val="24"/>
                          <w:lang w:eastAsia="en-US"/>
                        </w:rPr>
                        <m:t>(1+YTM)</m:t>
                      </m:r>
                    </m:e>
                    <m:sup>
                      <m:f>
                        <m:fPr>
                          <m:ctrlPr>
                            <w:rPr>
                              <w:rFonts w:ascii="Cambria Math" w:eastAsia="Calibri" w:hAnsi="Cambria Math"/>
                              <w:i/>
                              <w:sz w:val="24"/>
                              <w:szCs w:val="24"/>
                              <w:lang w:eastAsia="en-US"/>
                            </w:rPr>
                          </m:ctrlPr>
                        </m:fPr>
                        <m:num>
                          <m:r>
                            <w:rPr>
                              <w:rFonts w:ascii="Cambria Math" w:eastAsia="Calibri" w:hAnsi="Cambria Math"/>
                              <w:sz w:val="24"/>
                              <w:szCs w:val="24"/>
                              <w:lang w:eastAsia="en-US"/>
                            </w:rPr>
                            <m:t>t</m:t>
                          </m:r>
                          <m:d>
                            <m:dPr>
                              <m:begChr m:val="["/>
                              <m:endChr m:val="]"/>
                              <m:ctrlPr>
                                <w:rPr>
                                  <w:rFonts w:ascii="Cambria Math" w:eastAsia="Calibri" w:hAnsi="Cambria Math"/>
                                  <w:i/>
                                  <w:sz w:val="24"/>
                                  <w:szCs w:val="24"/>
                                  <w:lang w:eastAsia="en-US"/>
                                </w:rPr>
                              </m:ctrlPr>
                            </m:dPr>
                            <m:e>
                              <m:r>
                                <w:rPr>
                                  <w:rFonts w:ascii="Cambria Math" w:eastAsia="Calibri" w:hAnsi="Cambria Math"/>
                                  <w:sz w:val="24"/>
                                  <w:szCs w:val="24"/>
                                  <w:lang w:eastAsia="en-US"/>
                                </w:rPr>
                                <m:t>i</m:t>
                              </m:r>
                            </m:e>
                          </m:d>
                          <m:r>
                            <w:rPr>
                              <w:rFonts w:ascii="Cambria Math" w:eastAsia="Calibri" w:hAnsi="Cambria Math"/>
                              <w:sz w:val="24"/>
                              <w:szCs w:val="24"/>
                              <w:lang w:eastAsia="en-US"/>
                            </w:rPr>
                            <m:t>-t[0]</m:t>
                          </m:r>
                        </m:num>
                        <m:den>
                          <m:r>
                            <w:rPr>
                              <w:rFonts w:ascii="Cambria Math" w:eastAsia="Calibri" w:hAnsi="Cambria Math"/>
                              <w:sz w:val="24"/>
                              <w:szCs w:val="24"/>
                              <w:lang w:eastAsia="en-US"/>
                            </w:rPr>
                            <m:t>365</m:t>
                          </m:r>
                        </m:den>
                      </m:f>
                    </m:sup>
                  </m:sSup>
                </m:den>
              </m:f>
            </m:e>
          </m:nary>
          <m:r>
            <w:rPr>
              <w:rFonts w:ascii="Cambria Math" w:eastAsia="Calibri" w:hAnsi="Cambria Math"/>
              <w:sz w:val="24"/>
              <w:szCs w:val="24"/>
              <w:lang w:eastAsia="en-US"/>
            </w:rPr>
            <m:t>+</m:t>
          </m:r>
          <m:f>
            <m:fPr>
              <m:ctrlPr>
                <w:rPr>
                  <w:rFonts w:ascii="Cambria Math" w:eastAsia="Calibri" w:hAnsi="Cambria Math"/>
                  <w:i/>
                  <w:sz w:val="24"/>
                  <w:szCs w:val="24"/>
                  <w:lang w:eastAsia="en-US"/>
                </w:rPr>
              </m:ctrlPr>
            </m:fPr>
            <m:num>
              <m:r>
                <w:rPr>
                  <w:rFonts w:ascii="Cambria Math" w:eastAsia="Calibri" w:hAnsi="Cambria Math"/>
                  <w:sz w:val="24"/>
                  <w:szCs w:val="24"/>
                  <w:lang w:eastAsia="en-US"/>
                </w:rPr>
                <m:t>N</m:t>
              </m:r>
            </m:num>
            <m:den>
              <m:sSup>
                <m:sSupPr>
                  <m:ctrlPr>
                    <w:rPr>
                      <w:rFonts w:ascii="Cambria Math" w:eastAsia="Calibri" w:hAnsi="Cambria Math"/>
                      <w:i/>
                      <w:sz w:val="24"/>
                      <w:szCs w:val="24"/>
                      <w:lang w:eastAsia="en-US"/>
                    </w:rPr>
                  </m:ctrlPr>
                </m:sSupPr>
                <m:e>
                  <m:r>
                    <w:rPr>
                      <w:rFonts w:ascii="Cambria Math" w:eastAsia="Calibri" w:hAnsi="Cambria Math"/>
                      <w:sz w:val="24"/>
                      <w:szCs w:val="24"/>
                      <w:lang w:eastAsia="en-US"/>
                    </w:rPr>
                    <m:t>(1+YTM)</m:t>
                  </m:r>
                </m:e>
                <m:sup>
                  <m:f>
                    <m:fPr>
                      <m:ctrlPr>
                        <w:rPr>
                          <w:rFonts w:ascii="Cambria Math" w:eastAsia="Calibri" w:hAnsi="Cambria Math"/>
                          <w:i/>
                          <w:sz w:val="24"/>
                          <w:szCs w:val="24"/>
                          <w:lang w:eastAsia="en-US"/>
                        </w:rPr>
                      </m:ctrlPr>
                    </m:fPr>
                    <m:num>
                      <m:r>
                        <w:rPr>
                          <w:rFonts w:ascii="Cambria Math" w:eastAsia="Calibri" w:hAnsi="Cambria Math"/>
                          <w:sz w:val="24"/>
                          <w:szCs w:val="24"/>
                          <w:lang w:eastAsia="en-US"/>
                        </w:rPr>
                        <m:t>t</m:t>
                      </m:r>
                      <m:d>
                        <m:dPr>
                          <m:begChr m:val="["/>
                          <m:endChr m:val="]"/>
                          <m:ctrlPr>
                            <w:rPr>
                              <w:rFonts w:ascii="Cambria Math" w:eastAsia="Calibri" w:hAnsi="Cambria Math"/>
                              <w:i/>
                              <w:sz w:val="24"/>
                              <w:szCs w:val="24"/>
                              <w:lang w:eastAsia="en-US"/>
                            </w:rPr>
                          </m:ctrlPr>
                        </m:dPr>
                        <m:e>
                          <m:r>
                            <w:rPr>
                              <w:rFonts w:ascii="Cambria Math" w:eastAsia="Calibri" w:hAnsi="Cambria Math"/>
                              <w:sz w:val="24"/>
                              <w:szCs w:val="24"/>
                              <w:lang w:eastAsia="en-US"/>
                            </w:rPr>
                            <m:t>T</m:t>
                          </m:r>
                        </m:e>
                      </m:d>
                      <m:r>
                        <w:rPr>
                          <w:rFonts w:ascii="Cambria Math" w:eastAsia="Calibri" w:hAnsi="Cambria Math"/>
                          <w:sz w:val="24"/>
                          <w:szCs w:val="24"/>
                          <w:lang w:eastAsia="en-US"/>
                        </w:rPr>
                        <m:t>-t[0]</m:t>
                      </m:r>
                    </m:num>
                    <m:den>
                      <m:r>
                        <w:rPr>
                          <w:rFonts w:ascii="Cambria Math" w:eastAsia="Calibri" w:hAnsi="Cambria Math"/>
                          <w:sz w:val="24"/>
                          <w:szCs w:val="24"/>
                          <w:lang w:eastAsia="en-US"/>
                        </w:rPr>
                        <m:t>365</m:t>
                      </m:r>
                    </m:den>
                  </m:f>
                </m:sup>
              </m:sSup>
            </m:den>
          </m:f>
        </m:oMath>
      </m:oMathPara>
    </w:p>
    <w:p w:rsidR="005523DE" w:rsidRPr="006D7089" w:rsidRDefault="005523DE" w:rsidP="006D7089">
      <w:pPr>
        <w:tabs>
          <w:tab w:val="num" w:pos="360"/>
        </w:tabs>
        <w:spacing w:before="120"/>
        <w:contextualSpacing/>
        <w:jc w:val="both"/>
        <w:rPr>
          <w:sz w:val="24"/>
          <w:szCs w:val="24"/>
          <w:shd w:val="clear" w:color="auto" w:fill="FFFFFF"/>
        </w:rPr>
      </w:pPr>
      <w:r w:rsidRPr="007F610B">
        <w:rPr>
          <w:sz w:val="24"/>
          <w:szCs w:val="24"/>
          <w:shd w:val="clear" w:color="auto" w:fill="FFFFFF"/>
        </w:rPr>
        <w:t>где:</w:t>
      </w:r>
      <w:r w:rsidRPr="007F610B">
        <w:rPr>
          <w:sz w:val="24"/>
          <w:szCs w:val="24"/>
        </w:rPr>
        <w:br/>
      </w:r>
      <w:r w:rsidRPr="006D7089">
        <w:rPr>
          <w:sz w:val="24"/>
          <w:szCs w:val="24"/>
          <w:shd w:val="clear" w:color="auto" w:fill="FFFFFF"/>
          <w:lang w:val="en-US"/>
        </w:rPr>
        <w:t>YTM</w:t>
      </w:r>
      <w:r w:rsidRPr="006D7089">
        <w:rPr>
          <w:sz w:val="24"/>
          <w:szCs w:val="24"/>
          <w:shd w:val="clear" w:color="auto" w:fill="FFFFFF"/>
        </w:rPr>
        <w:t xml:space="preserve"> – эффективная доходность;</w:t>
      </w:r>
    </w:p>
    <w:p w:rsidR="005523DE" w:rsidRPr="006D7089" w:rsidRDefault="005523DE" w:rsidP="006D7089">
      <w:pPr>
        <w:tabs>
          <w:tab w:val="num" w:pos="360"/>
        </w:tabs>
        <w:spacing w:before="120"/>
        <w:contextualSpacing/>
        <w:jc w:val="both"/>
        <w:rPr>
          <w:sz w:val="24"/>
          <w:szCs w:val="24"/>
          <w:shd w:val="clear" w:color="auto" w:fill="FFFFFF"/>
        </w:rPr>
      </w:pPr>
      <w:r w:rsidRPr="006D7089">
        <w:rPr>
          <w:sz w:val="24"/>
          <w:szCs w:val="24"/>
          <w:shd w:val="clear" w:color="auto" w:fill="FFFFFF"/>
        </w:rPr>
        <w:t>C[i] – купонная выплата в момент i;</w:t>
      </w:r>
    </w:p>
    <w:p w:rsidR="005523DE" w:rsidRPr="006D7089" w:rsidRDefault="005523DE" w:rsidP="006D7089">
      <w:pPr>
        <w:tabs>
          <w:tab w:val="num" w:pos="360"/>
        </w:tabs>
        <w:spacing w:before="120"/>
        <w:contextualSpacing/>
        <w:jc w:val="both"/>
        <w:rPr>
          <w:sz w:val="24"/>
          <w:szCs w:val="24"/>
          <w:shd w:val="clear" w:color="auto" w:fill="FFFFFF"/>
        </w:rPr>
      </w:pPr>
      <w:r w:rsidRPr="006D7089">
        <w:rPr>
          <w:sz w:val="24"/>
          <w:szCs w:val="24"/>
          <w:shd w:val="clear" w:color="auto" w:fill="FFFFFF"/>
        </w:rPr>
        <w:t>t[0] – текущая дата;</w:t>
      </w:r>
    </w:p>
    <w:p w:rsidR="005523DE" w:rsidRPr="006D7089" w:rsidRDefault="005523DE" w:rsidP="006D7089">
      <w:pPr>
        <w:tabs>
          <w:tab w:val="num" w:pos="360"/>
        </w:tabs>
        <w:spacing w:before="120"/>
        <w:contextualSpacing/>
        <w:jc w:val="both"/>
        <w:rPr>
          <w:sz w:val="24"/>
          <w:szCs w:val="24"/>
          <w:shd w:val="clear" w:color="auto" w:fill="FFFFFF"/>
        </w:rPr>
      </w:pPr>
      <w:r w:rsidRPr="006D7089">
        <w:rPr>
          <w:sz w:val="24"/>
          <w:szCs w:val="24"/>
          <w:shd w:val="clear" w:color="auto" w:fill="FFFFFF"/>
        </w:rPr>
        <w:t>t[i] – дата i-ой купонной выплаты;</w:t>
      </w:r>
    </w:p>
    <w:p w:rsidR="005523DE" w:rsidRPr="006D7089" w:rsidRDefault="005523DE" w:rsidP="006D7089">
      <w:pPr>
        <w:tabs>
          <w:tab w:val="num" w:pos="360"/>
        </w:tabs>
        <w:spacing w:before="120"/>
        <w:contextualSpacing/>
        <w:jc w:val="both"/>
        <w:rPr>
          <w:sz w:val="24"/>
          <w:szCs w:val="24"/>
          <w:shd w:val="clear" w:color="auto" w:fill="FFFFFF"/>
        </w:rPr>
      </w:pPr>
      <w:r w:rsidRPr="006D7089">
        <w:rPr>
          <w:sz w:val="24"/>
          <w:szCs w:val="24"/>
          <w:shd w:val="clear" w:color="auto" w:fill="FFFFFF"/>
        </w:rPr>
        <w:t>N – номинал;</w:t>
      </w:r>
    </w:p>
    <w:p w:rsidR="005523DE" w:rsidRPr="006D7089" w:rsidRDefault="005523DE" w:rsidP="006D7089">
      <w:pPr>
        <w:tabs>
          <w:tab w:val="num" w:pos="360"/>
        </w:tabs>
        <w:spacing w:before="120"/>
        <w:contextualSpacing/>
        <w:jc w:val="both"/>
        <w:rPr>
          <w:sz w:val="24"/>
          <w:szCs w:val="24"/>
          <w:shd w:val="clear" w:color="auto" w:fill="FFFFFF"/>
        </w:rPr>
      </w:pPr>
      <w:r w:rsidRPr="006D7089">
        <w:rPr>
          <w:sz w:val="24"/>
          <w:szCs w:val="24"/>
          <w:shd w:val="clear" w:color="auto" w:fill="FFFFFF"/>
        </w:rPr>
        <w:t>P – цена размещения (включая НКД);</w:t>
      </w:r>
    </w:p>
    <w:p w:rsidR="005523DE" w:rsidRPr="00207827" w:rsidRDefault="005523DE" w:rsidP="006D7089">
      <w:pPr>
        <w:tabs>
          <w:tab w:val="num" w:pos="360"/>
        </w:tabs>
        <w:spacing w:before="120"/>
        <w:contextualSpacing/>
        <w:jc w:val="both"/>
        <w:rPr>
          <w:rFonts w:eastAsia="Calibri"/>
          <w:sz w:val="24"/>
          <w:szCs w:val="24"/>
          <w:lang w:eastAsia="en-US"/>
        </w:rPr>
      </w:pPr>
      <w:r w:rsidRPr="006D7089">
        <w:rPr>
          <w:sz w:val="24"/>
          <w:szCs w:val="24"/>
          <w:shd w:val="clear" w:color="auto" w:fill="FFFFFF"/>
        </w:rPr>
        <w:t>T – количество выплат по облигации.</w:t>
      </w:r>
    </w:p>
    <w:p w:rsidR="005523DE" w:rsidRPr="00207827" w:rsidRDefault="005523DE"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 xml:space="preserve">При изменении ставки ЦБ РФ на </w:t>
      </w:r>
      <m:oMath>
        <m:r>
          <w:rPr>
            <w:rFonts w:ascii="Cambria Math" w:eastAsia="Calibri" w:hAnsi="Cambria Math"/>
            <w:sz w:val="24"/>
            <w:szCs w:val="24"/>
            <w:lang w:eastAsia="en-US"/>
          </w:rPr>
          <m:t>∆</m:t>
        </m:r>
        <m:sSub>
          <m:sSubPr>
            <m:ctrlPr>
              <w:rPr>
                <w:rFonts w:ascii="Cambria Math" w:eastAsia="Calibri" w:hAnsi="Cambria Math"/>
                <w:i/>
                <w:sz w:val="24"/>
                <w:szCs w:val="24"/>
                <w:lang w:eastAsia="en-US"/>
              </w:rPr>
            </m:ctrlPr>
          </m:sSubPr>
          <m:e>
            <m:r>
              <w:rPr>
                <w:rFonts w:ascii="Cambria Math" w:eastAsia="Calibri" w:hAnsi="Cambria Math"/>
                <w:sz w:val="24"/>
                <w:szCs w:val="24"/>
                <w:lang w:eastAsia="en-US"/>
              </w:rPr>
              <m:t>r</m:t>
            </m:r>
          </m:e>
          <m:sub>
            <m:r>
              <w:rPr>
                <w:rFonts w:ascii="Cambria Math" w:eastAsia="Calibri" w:hAnsi="Cambria Math"/>
                <w:sz w:val="24"/>
                <w:szCs w:val="24"/>
                <w:lang w:eastAsia="en-US"/>
              </w:rPr>
              <m:t>цб</m:t>
            </m:r>
          </m:sub>
        </m:sSub>
      </m:oMath>
      <w:r w:rsidRPr="00207827">
        <w:rPr>
          <w:rFonts w:eastAsia="Calibri"/>
          <w:sz w:val="24"/>
          <w:szCs w:val="24"/>
          <w:lang w:eastAsia="en-US"/>
        </w:rPr>
        <w:t xml:space="preserve">, формула </w:t>
      </w:r>
      <w:r w:rsidR="00F744E1" w:rsidRPr="00207827">
        <w:rPr>
          <w:rFonts w:eastAsia="Calibri"/>
          <w:sz w:val="24"/>
          <w:szCs w:val="24"/>
          <w:lang w:eastAsia="en-US"/>
        </w:rPr>
        <w:t xml:space="preserve">цены </w:t>
      </w:r>
      <w:r w:rsidRPr="00207827">
        <w:rPr>
          <w:rFonts w:eastAsia="Calibri"/>
          <w:sz w:val="24"/>
          <w:szCs w:val="24"/>
          <w:lang w:eastAsia="en-US"/>
        </w:rPr>
        <w:t>приобретает следующий вид:</w:t>
      </w:r>
    </w:p>
    <w:p w:rsidR="005523DE" w:rsidRPr="00207827" w:rsidRDefault="00466F8C" w:rsidP="006D7089">
      <w:pPr>
        <w:tabs>
          <w:tab w:val="num" w:pos="360"/>
        </w:tabs>
        <w:spacing w:before="120"/>
        <w:contextualSpacing/>
        <w:jc w:val="both"/>
        <w:rPr>
          <w:rFonts w:eastAsia="Calibri"/>
          <w:sz w:val="24"/>
          <w:szCs w:val="24"/>
          <w:lang w:eastAsia="en-US"/>
        </w:rPr>
      </w:pPr>
      <m:oMathPara>
        <m:oMath>
          <m:sSup>
            <m:sSupPr>
              <m:ctrlPr>
                <w:rPr>
                  <w:rFonts w:ascii="Cambria Math" w:eastAsia="Calibri" w:hAnsi="Cambria Math"/>
                  <w:i/>
                  <w:sz w:val="24"/>
                  <w:szCs w:val="24"/>
                  <w:lang w:eastAsia="en-US"/>
                </w:rPr>
              </m:ctrlPr>
            </m:sSupPr>
            <m:e>
              <m:r>
                <w:rPr>
                  <w:rFonts w:ascii="Cambria Math" w:eastAsia="Calibri" w:hAnsi="Cambria Math"/>
                  <w:sz w:val="24"/>
                  <w:szCs w:val="24"/>
                  <w:lang w:eastAsia="en-US"/>
                </w:rPr>
                <m:t>P</m:t>
              </m:r>
            </m:e>
            <m:sup>
              <m:r>
                <w:rPr>
                  <w:rFonts w:ascii="Cambria Math" w:eastAsia="Calibri" w:hAnsi="Cambria Math"/>
                  <w:sz w:val="24"/>
                  <w:szCs w:val="24"/>
                  <w:lang w:eastAsia="en-US"/>
                </w:rPr>
                <m:t>'</m:t>
              </m:r>
            </m:sup>
          </m:sSup>
          <m:r>
            <w:rPr>
              <w:rFonts w:ascii="Cambria Math" w:eastAsia="Calibri" w:hAnsi="Cambria Math"/>
              <w:sz w:val="24"/>
              <w:szCs w:val="24"/>
              <w:lang w:eastAsia="en-US"/>
            </w:rPr>
            <m:t>=</m:t>
          </m:r>
          <m:nary>
            <m:naryPr>
              <m:chr m:val="∑"/>
              <m:limLoc m:val="undOvr"/>
              <m:ctrlPr>
                <w:rPr>
                  <w:rFonts w:ascii="Cambria Math" w:eastAsia="Calibri" w:hAnsi="Cambria Math"/>
                  <w:i/>
                  <w:sz w:val="24"/>
                  <w:szCs w:val="24"/>
                  <w:lang w:eastAsia="en-US"/>
                </w:rPr>
              </m:ctrlPr>
            </m:naryPr>
            <m:sub>
              <m:r>
                <w:rPr>
                  <w:rFonts w:ascii="Cambria Math" w:eastAsia="Calibri" w:hAnsi="Cambria Math"/>
                  <w:sz w:val="24"/>
                  <w:szCs w:val="24"/>
                  <w:lang w:eastAsia="en-US"/>
                </w:rPr>
                <m:t>i=1</m:t>
              </m:r>
            </m:sub>
            <m:sup>
              <m:r>
                <w:rPr>
                  <w:rFonts w:ascii="Cambria Math" w:eastAsia="Calibri" w:hAnsi="Cambria Math"/>
                  <w:sz w:val="24"/>
                  <w:szCs w:val="24"/>
                  <w:lang w:eastAsia="en-US"/>
                </w:rPr>
                <m:t>T</m:t>
              </m:r>
            </m:sup>
            <m:e>
              <m:f>
                <m:fPr>
                  <m:ctrlPr>
                    <w:rPr>
                      <w:rFonts w:ascii="Cambria Math" w:eastAsia="Calibri" w:hAnsi="Cambria Math"/>
                      <w:i/>
                      <w:sz w:val="24"/>
                      <w:szCs w:val="24"/>
                      <w:lang w:eastAsia="en-US"/>
                    </w:rPr>
                  </m:ctrlPr>
                </m:fPr>
                <m:num>
                  <m:r>
                    <w:rPr>
                      <w:rFonts w:ascii="Cambria Math" w:eastAsia="Calibri" w:hAnsi="Cambria Math"/>
                      <w:sz w:val="24"/>
                      <w:szCs w:val="24"/>
                      <w:lang w:eastAsia="en-US"/>
                    </w:rPr>
                    <m:t>C[i]</m:t>
                  </m:r>
                </m:num>
                <m:den>
                  <m:sSup>
                    <m:sSupPr>
                      <m:ctrlPr>
                        <w:rPr>
                          <w:rFonts w:ascii="Cambria Math" w:eastAsia="Calibri" w:hAnsi="Cambria Math"/>
                          <w:i/>
                          <w:sz w:val="24"/>
                          <w:szCs w:val="24"/>
                          <w:lang w:eastAsia="en-US"/>
                        </w:rPr>
                      </m:ctrlPr>
                    </m:sSupPr>
                    <m:e>
                      <m:r>
                        <w:rPr>
                          <w:rFonts w:ascii="Cambria Math" w:eastAsia="Calibri" w:hAnsi="Cambria Math"/>
                          <w:sz w:val="24"/>
                          <w:szCs w:val="24"/>
                          <w:lang w:eastAsia="en-US"/>
                        </w:rPr>
                        <m:t>(1+YTM+∆</m:t>
                      </m:r>
                      <m:sSub>
                        <m:sSubPr>
                          <m:ctrlPr>
                            <w:rPr>
                              <w:rFonts w:ascii="Cambria Math" w:eastAsia="Calibri" w:hAnsi="Cambria Math"/>
                              <w:i/>
                              <w:sz w:val="24"/>
                              <w:szCs w:val="24"/>
                              <w:lang w:eastAsia="en-US"/>
                            </w:rPr>
                          </m:ctrlPr>
                        </m:sSubPr>
                        <m:e>
                          <m:r>
                            <w:rPr>
                              <w:rFonts w:ascii="Cambria Math" w:eastAsia="Calibri" w:hAnsi="Cambria Math"/>
                              <w:sz w:val="24"/>
                              <w:szCs w:val="24"/>
                              <w:lang w:eastAsia="en-US"/>
                            </w:rPr>
                            <m:t>r</m:t>
                          </m:r>
                        </m:e>
                        <m:sub>
                          <m:r>
                            <w:rPr>
                              <w:rFonts w:ascii="Cambria Math" w:eastAsia="Calibri" w:hAnsi="Cambria Math"/>
                              <w:sz w:val="24"/>
                              <w:szCs w:val="24"/>
                              <w:lang w:eastAsia="en-US"/>
                            </w:rPr>
                            <m:t>цб</m:t>
                          </m:r>
                        </m:sub>
                      </m:sSub>
                      <m:r>
                        <w:rPr>
                          <w:rFonts w:ascii="Cambria Math" w:eastAsia="Calibri" w:hAnsi="Cambria Math"/>
                          <w:sz w:val="24"/>
                          <w:szCs w:val="24"/>
                          <w:lang w:eastAsia="en-US"/>
                        </w:rPr>
                        <m:t>)</m:t>
                      </m:r>
                    </m:e>
                    <m:sup>
                      <m:f>
                        <m:fPr>
                          <m:ctrlPr>
                            <w:rPr>
                              <w:rFonts w:ascii="Cambria Math" w:eastAsia="Calibri" w:hAnsi="Cambria Math"/>
                              <w:i/>
                              <w:sz w:val="24"/>
                              <w:szCs w:val="24"/>
                              <w:lang w:eastAsia="en-US"/>
                            </w:rPr>
                          </m:ctrlPr>
                        </m:fPr>
                        <m:num>
                          <m:r>
                            <w:rPr>
                              <w:rFonts w:ascii="Cambria Math" w:eastAsia="Calibri" w:hAnsi="Cambria Math"/>
                              <w:sz w:val="24"/>
                              <w:szCs w:val="24"/>
                              <w:lang w:eastAsia="en-US"/>
                            </w:rPr>
                            <m:t>t</m:t>
                          </m:r>
                          <m:d>
                            <m:dPr>
                              <m:begChr m:val="["/>
                              <m:endChr m:val="]"/>
                              <m:ctrlPr>
                                <w:rPr>
                                  <w:rFonts w:ascii="Cambria Math" w:eastAsia="Calibri" w:hAnsi="Cambria Math"/>
                                  <w:i/>
                                  <w:sz w:val="24"/>
                                  <w:szCs w:val="24"/>
                                  <w:lang w:eastAsia="en-US"/>
                                </w:rPr>
                              </m:ctrlPr>
                            </m:dPr>
                            <m:e>
                              <m:r>
                                <w:rPr>
                                  <w:rFonts w:ascii="Cambria Math" w:eastAsia="Calibri" w:hAnsi="Cambria Math"/>
                                  <w:sz w:val="24"/>
                                  <w:szCs w:val="24"/>
                                  <w:lang w:eastAsia="en-US"/>
                                </w:rPr>
                                <m:t>i</m:t>
                              </m:r>
                            </m:e>
                          </m:d>
                          <m:r>
                            <w:rPr>
                              <w:rFonts w:ascii="Cambria Math" w:eastAsia="Calibri" w:hAnsi="Cambria Math"/>
                              <w:sz w:val="24"/>
                              <w:szCs w:val="24"/>
                              <w:lang w:eastAsia="en-US"/>
                            </w:rPr>
                            <m:t>-t[0]</m:t>
                          </m:r>
                        </m:num>
                        <m:den>
                          <m:r>
                            <w:rPr>
                              <w:rFonts w:ascii="Cambria Math" w:eastAsia="Calibri" w:hAnsi="Cambria Math"/>
                              <w:sz w:val="24"/>
                              <w:szCs w:val="24"/>
                              <w:lang w:eastAsia="en-US"/>
                            </w:rPr>
                            <m:t>365</m:t>
                          </m:r>
                        </m:den>
                      </m:f>
                    </m:sup>
                  </m:sSup>
                </m:den>
              </m:f>
            </m:e>
          </m:nary>
          <m:r>
            <w:rPr>
              <w:rFonts w:ascii="Cambria Math" w:eastAsia="Calibri" w:hAnsi="Cambria Math"/>
              <w:sz w:val="24"/>
              <w:szCs w:val="24"/>
              <w:lang w:eastAsia="en-US"/>
            </w:rPr>
            <m:t>+</m:t>
          </m:r>
          <m:f>
            <m:fPr>
              <m:ctrlPr>
                <w:rPr>
                  <w:rFonts w:ascii="Cambria Math" w:eastAsia="Calibri" w:hAnsi="Cambria Math"/>
                  <w:i/>
                  <w:sz w:val="24"/>
                  <w:szCs w:val="24"/>
                  <w:lang w:eastAsia="en-US"/>
                </w:rPr>
              </m:ctrlPr>
            </m:fPr>
            <m:num>
              <m:r>
                <w:rPr>
                  <w:rFonts w:ascii="Cambria Math" w:eastAsia="Calibri" w:hAnsi="Cambria Math"/>
                  <w:sz w:val="24"/>
                  <w:szCs w:val="24"/>
                  <w:lang w:eastAsia="en-US"/>
                </w:rPr>
                <m:t>N</m:t>
              </m:r>
            </m:num>
            <m:den>
              <m:sSup>
                <m:sSupPr>
                  <m:ctrlPr>
                    <w:rPr>
                      <w:rFonts w:ascii="Cambria Math" w:eastAsia="Calibri" w:hAnsi="Cambria Math"/>
                      <w:i/>
                      <w:sz w:val="24"/>
                      <w:szCs w:val="24"/>
                      <w:lang w:eastAsia="en-US"/>
                    </w:rPr>
                  </m:ctrlPr>
                </m:sSupPr>
                <m:e>
                  <m:r>
                    <w:rPr>
                      <w:rFonts w:ascii="Cambria Math" w:eastAsia="Calibri" w:hAnsi="Cambria Math"/>
                      <w:sz w:val="24"/>
                      <w:szCs w:val="24"/>
                      <w:lang w:eastAsia="en-US"/>
                    </w:rPr>
                    <m:t>(1+YTM+∆</m:t>
                  </m:r>
                  <m:sSub>
                    <m:sSubPr>
                      <m:ctrlPr>
                        <w:rPr>
                          <w:rFonts w:ascii="Cambria Math" w:eastAsia="Calibri" w:hAnsi="Cambria Math"/>
                          <w:i/>
                          <w:sz w:val="24"/>
                          <w:szCs w:val="24"/>
                          <w:lang w:eastAsia="en-US"/>
                        </w:rPr>
                      </m:ctrlPr>
                    </m:sSubPr>
                    <m:e>
                      <m:r>
                        <w:rPr>
                          <w:rFonts w:ascii="Cambria Math" w:eastAsia="Calibri" w:hAnsi="Cambria Math"/>
                          <w:sz w:val="24"/>
                          <w:szCs w:val="24"/>
                          <w:lang w:eastAsia="en-US"/>
                        </w:rPr>
                        <m:t>r</m:t>
                      </m:r>
                    </m:e>
                    <m:sub>
                      <m:r>
                        <w:rPr>
                          <w:rFonts w:ascii="Cambria Math" w:eastAsia="Calibri" w:hAnsi="Cambria Math"/>
                          <w:sz w:val="24"/>
                          <w:szCs w:val="24"/>
                          <w:lang w:eastAsia="en-US"/>
                        </w:rPr>
                        <m:t>цб</m:t>
                      </m:r>
                    </m:sub>
                  </m:sSub>
                  <m:r>
                    <w:rPr>
                      <w:rFonts w:ascii="Cambria Math" w:eastAsia="Calibri" w:hAnsi="Cambria Math"/>
                      <w:sz w:val="24"/>
                      <w:szCs w:val="24"/>
                      <w:lang w:eastAsia="en-US"/>
                    </w:rPr>
                    <m:t>)</m:t>
                  </m:r>
                </m:e>
                <m:sup>
                  <m:f>
                    <m:fPr>
                      <m:ctrlPr>
                        <w:rPr>
                          <w:rFonts w:ascii="Cambria Math" w:eastAsia="Calibri" w:hAnsi="Cambria Math"/>
                          <w:i/>
                          <w:sz w:val="24"/>
                          <w:szCs w:val="24"/>
                          <w:lang w:eastAsia="en-US"/>
                        </w:rPr>
                      </m:ctrlPr>
                    </m:fPr>
                    <m:num>
                      <m:r>
                        <w:rPr>
                          <w:rFonts w:ascii="Cambria Math" w:eastAsia="Calibri" w:hAnsi="Cambria Math"/>
                          <w:sz w:val="24"/>
                          <w:szCs w:val="24"/>
                          <w:lang w:eastAsia="en-US"/>
                        </w:rPr>
                        <m:t>t</m:t>
                      </m:r>
                      <m:d>
                        <m:dPr>
                          <m:begChr m:val="["/>
                          <m:endChr m:val="]"/>
                          <m:ctrlPr>
                            <w:rPr>
                              <w:rFonts w:ascii="Cambria Math" w:eastAsia="Calibri" w:hAnsi="Cambria Math"/>
                              <w:i/>
                              <w:sz w:val="24"/>
                              <w:szCs w:val="24"/>
                              <w:lang w:eastAsia="en-US"/>
                            </w:rPr>
                          </m:ctrlPr>
                        </m:dPr>
                        <m:e>
                          <m:r>
                            <w:rPr>
                              <w:rFonts w:ascii="Cambria Math" w:eastAsia="Calibri" w:hAnsi="Cambria Math"/>
                              <w:sz w:val="24"/>
                              <w:szCs w:val="24"/>
                              <w:lang w:eastAsia="en-US"/>
                            </w:rPr>
                            <m:t>T</m:t>
                          </m:r>
                        </m:e>
                      </m:d>
                      <m:r>
                        <w:rPr>
                          <w:rFonts w:ascii="Cambria Math" w:eastAsia="Calibri" w:hAnsi="Cambria Math"/>
                          <w:sz w:val="24"/>
                          <w:szCs w:val="24"/>
                          <w:lang w:eastAsia="en-US"/>
                        </w:rPr>
                        <m:t>-t[0]</m:t>
                      </m:r>
                    </m:num>
                    <m:den>
                      <m:r>
                        <w:rPr>
                          <w:rFonts w:ascii="Cambria Math" w:eastAsia="Calibri" w:hAnsi="Cambria Math"/>
                          <w:sz w:val="24"/>
                          <w:szCs w:val="24"/>
                          <w:lang w:eastAsia="en-US"/>
                        </w:rPr>
                        <m:t>365</m:t>
                      </m:r>
                    </m:den>
                  </m:f>
                </m:sup>
              </m:sSup>
            </m:den>
          </m:f>
        </m:oMath>
      </m:oMathPara>
    </w:p>
    <w:p w:rsidR="008D26A4" w:rsidRPr="007F610B" w:rsidRDefault="00F959A1" w:rsidP="006D7089">
      <w:pPr>
        <w:spacing w:before="120"/>
        <w:contextualSpacing/>
        <w:jc w:val="both"/>
        <w:rPr>
          <w:rFonts w:eastAsia="Calibri"/>
          <w:b/>
          <w:sz w:val="24"/>
          <w:szCs w:val="24"/>
          <w:lang w:eastAsia="en-US"/>
        </w:rPr>
      </w:pPr>
      <w:r w:rsidRPr="00207827">
        <w:rPr>
          <w:rFonts w:eastAsia="Calibri"/>
          <w:sz w:val="24"/>
          <w:szCs w:val="24"/>
          <w:lang w:eastAsia="en-US"/>
        </w:rPr>
        <w:br/>
      </w:r>
      <w:r w:rsidR="00F663FF" w:rsidRPr="007F610B">
        <w:rPr>
          <w:rFonts w:eastAsia="Calibri"/>
          <w:b/>
          <w:sz w:val="24"/>
          <w:szCs w:val="24"/>
          <w:lang w:eastAsia="en-US"/>
        </w:rPr>
        <w:t xml:space="preserve">2. </w:t>
      </w:r>
      <w:r w:rsidR="008D26A4" w:rsidRPr="007F610B">
        <w:rPr>
          <w:rFonts w:eastAsia="Calibri"/>
          <w:b/>
          <w:sz w:val="24"/>
          <w:szCs w:val="24"/>
          <w:lang w:eastAsia="en-US"/>
        </w:rPr>
        <w:t>Определение справедливой стои</w:t>
      </w:r>
      <w:r w:rsidR="00454BFE" w:rsidRPr="007F610B">
        <w:rPr>
          <w:rFonts w:eastAsia="Calibri"/>
          <w:b/>
          <w:sz w:val="24"/>
          <w:szCs w:val="24"/>
          <w:lang w:eastAsia="en-US"/>
        </w:rPr>
        <w:t xml:space="preserve">мости ценных бумаг, для которых </w:t>
      </w:r>
      <w:r w:rsidR="008D26A4" w:rsidRPr="007F610B">
        <w:rPr>
          <w:rFonts w:eastAsia="Calibri"/>
          <w:b/>
          <w:sz w:val="24"/>
          <w:szCs w:val="24"/>
          <w:lang w:eastAsia="en-US"/>
        </w:rPr>
        <w:t>имеются наблюдаемые или аналогичные данные в отсутствии цен 1-го уровня (2 уровень)</w:t>
      </w:r>
      <w:r w:rsidR="003730E0">
        <w:rPr>
          <w:rFonts w:eastAsia="Calibri"/>
          <w:b/>
          <w:sz w:val="24"/>
          <w:szCs w:val="24"/>
          <w:lang w:eastAsia="en-US"/>
        </w:rPr>
        <w:t>.</w:t>
      </w:r>
    </w:p>
    <w:p w:rsidR="008D26A4" w:rsidRPr="00207827" w:rsidRDefault="008D26A4" w:rsidP="006D7089">
      <w:pPr>
        <w:tabs>
          <w:tab w:val="num" w:pos="360"/>
        </w:tabs>
        <w:spacing w:before="120"/>
        <w:contextualSpacing/>
        <w:jc w:val="both"/>
        <w:rPr>
          <w:rFonts w:eastAsia="Calibri"/>
          <w:b/>
          <w:sz w:val="24"/>
          <w:szCs w:val="24"/>
          <w:lang w:eastAsia="en-US"/>
        </w:rPr>
      </w:pPr>
    </w:p>
    <w:p w:rsidR="00CC4419" w:rsidRPr="00B602F2" w:rsidRDefault="008D26A4" w:rsidP="00207827">
      <w:pPr>
        <w:jc w:val="both"/>
        <w:rPr>
          <w:b/>
          <w:sz w:val="24"/>
          <w:szCs w:val="24"/>
        </w:rPr>
      </w:pPr>
      <w:r w:rsidRPr="00207827">
        <w:rPr>
          <w:b/>
          <w:sz w:val="24"/>
          <w:szCs w:val="24"/>
        </w:rPr>
        <w:t>Справедливая стоимость для акций</w:t>
      </w:r>
      <w:r w:rsidR="008E709B" w:rsidRPr="00B602F2">
        <w:rPr>
          <w:b/>
          <w:sz w:val="24"/>
          <w:szCs w:val="24"/>
        </w:rPr>
        <w:t>, депозитарных расписок</w:t>
      </w:r>
      <w:r w:rsidRPr="00B602F2">
        <w:rPr>
          <w:b/>
          <w:sz w:val="24"/>
          <w:szCs w:val="24"/>
        </w:rPr>
        <w:t xml:space="preserve"> и паев, обращающихся на российских и иностранных биржах, определяется</w:t>
      </w:r>
      <w:r w:rsidR="00CF07F7" w:rsidRPr="00B602F2">
        <w:rPr>
          <w:b/>
          <w:sz w:val="24"/>
          <w:szCs w:val="24"/>
        </w:rPr>
        <w:t xml:space="preserve"> </w:t>
      </w:r>
      <w:r w:rsidR="00664CCC" w:rsidRPr="00B602F2">
        <w:rPr>
          <w:b/>
          <w:sz w:val="24"/>
          <w:szCs w:val="24"/>
        </w:rPr>
        <w:t xml:space="preserve">в порядке </w:t>
      </w:r>
      <w:r w:rsidR="00CC4419" w:rsidRPr="00B602F2">
        <w:rPr>
          <w:b/>
          <w:sz w:val="24"/>
          <w:szCs w:val="24"/>
        </w:rPr>
        <w:t>убывания приоритета:</w:t>
      </w:r>
    </w:p>
    <w:p w:rsidR="00A30D26" w:rsidRPr="00B602F2" w:rsidRDefault="00A30D26" w:rsidP="00207827">
      <w:pPr>
        <w:jc w:val="both"/>
        <w:rPr>
          <w:b/>
          <w:sz w:val="24"/>
          <w:szCs w:val="24"/>
        </w:rPr>
      </w:pPr>
    </w:p>
    <w:p w:rsidR="0037389E" w:rsidRPr="006D7089" w:rsidRDefault="00032EEC" w:rsidP="006D7089">
      <w:pPr>
        <w:numPr>
          <w:ilvl w:val="0"/>
          <w:numId w:val="100"/>
        </w:numPr>
        <w:spacing w:before="120" w:after="240"/>
        <w:contextualSpacing/>
        <w:jc w:val="both"/>
        <w:rPr>
          <w:rFonts w:eastAsia="Calibri"/>
          <w:sz w:val="24"/>
          <w:szCs w:val="24"/>
        </w:rPr>
      </w:pPr>
      <w:r w:rsidRPr="00207827">
        <w:rPr>
          <w:b/>
          <w:bCs/>
          <w:i/>
          <w:color w:val="000000"/>
          <w:sz w:val="24"/>
          <w:szCs w:val="24"/>
        </w:rPr>
        <w:t>Для  оценки</w:t>
      </w:r>
      <w:r w:rsidR="0037389E" w:rsidRPr="006D7089">
        <w:rPr>
          <w:b/>
          <w:bCs/>
          <w:i/>
          <w:color w:val="000000"/>
          <w:sz w:val="24"/>
          <w:szCs w:val="24"/>
        </w:rPr>
        <w:t xml:space="preserve"> акций</w:t>
      </w:r>
      <w:r w:rsidR="00111E06" w:rsidRPr="00207827">
        <w:rPr>
          <w:b/>
          <w:bCs/>
          <w:i/>
          <w:color w:val="000000"/>
          <w:sz w:val="24"/>
          <w:szCs w:val="24"/>
        </w:rPr>
        <w:t>, депозитарных расписок</w:t>
      </w:r>
      <w:r w:rsidR="0037389E" w:rsidRPr="006D7089">
        <w:rPr>
          <w:b/>
          <w:bCs/>
          <w:i/>
          <w:color w:val="000000"/>
          <w:sz w:val="24"/>
          <w:szCs w:val="24"/>
        </w:rPr>
        <w:t xml:space="preserve"> </w:t>
      </w:r>
      <w:r w:rsidRPr="00207827">
        <w:rPr>
          <w:b/>
          <w:bCs/>
          <w:i/>
          <w:color w:val="000000"/>
          <w:sz w:val="24"/>
          <w:szCs w:val="24"/>
        </w:rPr>
        <w:t>иностранных эмитентов</w:t>
      </w:r>
      <w:r w:rsidR="00952513" w:rsidRPr="00207827">
        <w:rPr>
          <w:b/>
          <w:bCs/>
          <w:i/>
          <w:color w:val="000000"/>
          <w:sz w:val="24"/>
          <w:szCs w:val="24"/>
        </w:rPr>
        <w:t xml:space="preserve"> </w:t>
      </w:r>
      <w:r w:rsidR="0037389E" w:rsidRPr="006D7089">
        <w:rPr>
          <w:b/>
          <w:bCs/>
          <w:i/>
          <w:color w:val="000000"/>
          <w:sz w:val="24"/>
          <w:szCs w:val="24"/>
        </w:rPr>
        <w:t>и паев иностранных фондов</w:t>
      </w:r>
      <w:r w:rsidR="0067470F">
        <w:rPr>
          <w:b/>
          <w:bCs/>
          <w:i/>
          <w:color w:val="000000"/>
          <w:sz w:val="24"/>
          <w:szCs w:val="24"/>
        </w:rPr>
        <w:t xml:space="preserve">, </w:t>
      </w:r>
      <w:r w:rsidR="0037389E" w:rsidRPr="006D7089">
        <w:rPr>
          <w:b/>
          <w:bCs/>
          <w:i/>
          <w:color w:val="000000"/>
          <w:sz w:val="24"/>
          <w:szCs w:val="24"/>
        </w:rPr>
        <w:t>применяется модель оценки, основанная на изменениях существенных событий</w:t>
      </w:r>
      <w:r w:rsidR="00952513" w:rsidRPr="00207827">
        <w:rPr>
          <w:b/>
          <w:bCs/>
          <w:i/>
          <w:color w:val="000000"/>
          <w:sz w:val="24"/>
          <w:szCs w:val="24"/>
        </w:rPr>
        <w:t xml:space="preserve"> </w:t>
      </w:r>
      <w:r w:rsidR="00AA35E0" w:rsidRPr="006D7089">
        <w:rPr>
          <w:bCs/>
          <w:i/>
          <w:color w:val="000000"/>
          <w:sz w:val="24"/>
          <w:szCs w:val="24"/>
        </w:rPr>
        <w:t>(п</w:t>
      </w:r>
      <w:r w:rsidR="004F72A2" w:rsidRPr="006D7089">
        <w:rPr>
          <w:rFonts w:eastAsia="Calibri"/>
          <w:i/>
          <w:sz w:val="24"/>
          <w:szCs w:val="24"/>
        </w:rPr>
        <w:t xml:space="preserve">рименяется </w:t>
      </w:r>
      <w:r w:rsidR="0037389E" w:rsidRPr="006D7089">
        <w:rPr>
          <w:rFonts w:eastAsia="Calibri"/>
          <w:i/>
          <w:sz w:val="24"/>
          <w:szCs w:val="24"/>
        </w:rPr>
        <w:t>в случае отсутствии цен</w:t>
      </w:r>
      <w:r w:rsidR="004F72A2" w:rsidRPr="006D7089">
        <w:rPr>
          <w:rFonts w:eastAsia="Calibri"/>
          <w:i/>
          <w:sz w:val="24"/>
          <w:szCs w:val="24"/>
        </w:rPr>
        <w:t>,</w:t>
      </w:r>
      <w:r w:rsidR="0037389E" w:rsidRPr="006D7089">
        <w:rPr>
          <w:rFonts w:eastAsia="Calibri"/>
          <w:i/>
          <w:sz w:val="24"/>
          <w:szCs w:val="24"/>
        </w:rPr>
        <w:t xml:space="preserve"> </w:t>
      </w:r>
      <w:r w:rsidR="004F72A2" w:rsidRPr="006D7089">
        <w:rPr>
          <w:rFonts w:eastAsia="Calibri"/>
          <w:i/>
          <w:sz w:val="24"/>
          <w:szCs w:val="24"/>
        </w:rPr>
        <w:t xml:space="preserve">вызванное выходными/неторговыми днями </w:t>
      </w:r>
      <w:r w:rsidR="00AA35E0" w:rsidRPr="00207827">
        <w:rPr>
          <w:rFonts w:eastAsia="Calibri"/>
          <w:i/>
          <w:sz w:val="24"/>
          <w:szCs w:val="24"/>
        </w:rPr>
        <w:t>в  США)</w:t>
      </w:r>
      <w:r w:rsidR="00952513" w:rsidRPr="00207827">
        <w:rPr>
          <w:rFonts w:eastAsia="Calibri"/>
          <w:i/>
          <w:sz w:val="24"/>
          <w:szCs w:val="24"/>
        </w:rPr>
        <w:t>.</w:t>
      </w:r>
    </w:p>
    <w:p w:rsidR="0037389E" w:rsidRPr="00207827" w:rsidRDefault="0037389E" w:rsidP="00207827">
      <w:pPr>
        <w:ind w:firstLine="426"/>
        <w:jc w:val="both"/>
        <w:rPr>
          <w:sz w:val="24"/>
          <w:szCs w:val="24"/>
        </w:rPr>
      </w:pPr>
      <w:r w:rsidRPr="00207827">
        <w:rPr>
          <w:sz w:val="24"/>
          <w:szCs w:val="24"/>
        </w:rPr>
        <w:t>Цена рассчитывается по формуле:</w:t>
      </w:r>
    </w:p>
    <w:p w:rsidR="0037389E" w:rsidRPr="00207827" w:rsidRDefault="00466F8C" w:rsidP="00207827">
      <w:pPr>
        <w:tabs>
          <w:tab w:val="num" w:pos="360"/>
        </w:tabs>
        <w:spacing w:before="120"/>
        <w:contextualSpacing/>
        <w:jc w:val="center"/>
        <w:rPr>
          <w:rFonts w:eastAsia="Calibri"/>
          <w:sz w:val="24"/>
          <w:szCs w:val="24"/>
        </w:rPr>
      </w:pPr>
      <m:oMath>
        <m:sSub>
          <m:sSubPr>
            <m:ctrlPr>
              <w:rPr>
                <w:rFonts w:ascii="Cambria Math" w:hAnsi="Cambria Math"/>
                <w:sz w:val="24"/>
                <w:szCs w:val="24"/>
              </w:rPr>
            </m:ctrlPr>
          </m:sSubPr>
          <m:e>
            <m:r>
              <m:rPr>
                <m:sty m:val="p"/>
              </m:rPr>
              <w:rPr>
                <w:rFonts w:ascii="Cambria Math" w:hAnsi="Cambria Math"/>
                <w:sz w:val="24"/>
                <w:szCs w:val="24"/>
              </w:rPr>
              <m:t>P</m:t>
            </m:r>
          </m:e>
          <m:sub>
            <m:r>
              <m:rPr>
                <m:sty m:val="p"/>
              </m:rPr>
              <w:rPr>
                <w:rFonts w:ascii="Cambria Math" w:hAnsi="Cambria Math"/>
                <w:sz w:val="24"/>
                <w:szCs w:val="24"/>
              </w:rPr>
              <m:t>t</m:t>
            </m:r>
          </m:sub>
        </m:sSub>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P</m:t>
            </m:r>
          </m:e>
          <m:sub>
            <m:r>
              <m:rPr>
                <m:sty m:val="p"/>
              </m:rPr>
              <w:rPr>
                <w:rFonts w:ascii="Cambria Math" w:hAnsi="Cambria Math"/>
                <w:sz w:val="24"/>
                <w:szCs w:val="24"/>
              </w:rPr>
              <m:t>last_td</m:t>
            </m:r>
          </m:sub>
        </m:sSub>
        <m:r>
          <m:rPr>
            <m:sty m:val="p"/>
          </m:rPr>
          <w:rPr>
            <w:rFonts w:ascii="Cambria Math" w:hAnsi="Cambria Math"/>
            <w:sz w:val="24"/>
            <w:szCs w:val="24"/>
          </w:rPr>
          <m:t>*k</m:t>
        </m:r>
      </m:oMath>
      <w:r w:rsidR="0037389E" w:rsidRPr="00207827">
        <w:rPr>
          <w:rFonts w:eastAsia="Calibri"/>
          <w:sz w:val="24"/>
          <w:szCs w:val="24"/>
        </w:rPr>
        <w:t>,</w:t>
      </w:r>
    </w:p>
    <w:p w:rsidR="0037389E" w:rsidRPr="00207827" w:rsidRDefault="00466F8C" w:rsidP="00207827">
      <w:pPr>
        <w:spacing w:before="120"/>
        <w:ind w:left="720"/>
        <w:contextualSpacing/>
        <w:jc w:val="both"/>
        <w:rPr>
          <w:rFonts w:eastAsia="Calibri"/>
          <w:sz w:val="24"/>
          <w:szCs w:val="24"/>
        </w:rPr>
      </w:pPr>
      <m:oMath>
        <m:sSub>
          <m:sSubPr>
            <m:ctrlPr>
              <w:rPr>
                <w:rFonts w:ascii="Cambria Math" w:hAnsi="Cambria Math"/>
                <w:sz w:val="24"/>
                <w:szCs w:val="24"/>
              </w:rPr>
            </m:ctrlPr>
          </m:sSubPr>
          <m:e>
            <m:r>
              <m:rPr>
                <m:sty m:val="p"/>
              </m:rPr>
              <w:rPr>
                <w:rFonts w:ascii="Cambria Math" w:hAnsi="Cambria Math"/>
                <w:sz w:val="24"/>
                <w:szCs w:val="24"/>
              </w:rPr>
              <m:t>P</m:t>
            </m:r>
          </m:e>
          <m:sub>
            <m:r>
              <m:rPr>
                <m:sty m:val="p"/>
              </m:rPr>
              <w:rPr>
                <w:rFonts w:ascii="Cambria Math" w:hAnsi="Cambria Math"/>
                <w:sz w:val="24"/>
                <w:szCs w:val="24"/>
              </w:rPr>
              <m:t>last_td</m:t>
            </m:r>
          </m:sub>
        </m:sSub>
      </m:oMath>
      <w:r w:rsidR="0037389E" w:rsidRPr="00207827">
        <w:rPr>
          <w:rFonts w:eastAsia="Calibri"/>
          <w:sz w:val="24"/>
          <w:szCs w:val="24"/>
        </w:rPr>
        <w:t xml:space="preserve"> – чистая цена предыдущего </w:t>
      </w:r>
      <w:r w:rsidR="00032EEC" w:rsidRPr="00207827">
        <w:rPr>
          <w:rFonts w:eastAsia="Calibri"/>
          <w:sz w:val="24"/>
          <w:szCs w:val="24"/>
        </w:rPr>
        <w:t xml:space="preserve">рабочего </w:t>
      </w:r>
      <w:r w:rsidR="0037389E" w:rsidRPr="00207827">
        <w:rPr>
          <w:rFonts w:eastAsia="Calibri"/>
          <w:sz w:val="24"/>
          <w:szCs w:val="24"/>
        </w:rPr>
        <w:t>дня, определённая в соответствии с правилами определения СЧА фонда;</w:t>
      </w:r>
    </w:p>
    <w:p w:rsidR="0037389E" w:rsidRPr="00B602F2" w:rsidRDefault="008D2A32" w:rsidP="00207827">
      <w:pPr>
        <w:spacing w:before="120"/>
        <w:ind w:left="720"/>
        <w:contextualSpacing/>
        <w:jc w:val="both"/>
        <w:rPr>
          <w:rFonts w:eastAsia="Calibri"/>
          <w:sz w:val="24"/>
          <w:szCs w:val="24"/>
        </w:rPr>
      </w:pPr>
      <m:oMath>
        <m:r>
          <m:rPr>
            <m:sty m:val="p"/>
          </m:rPr>
          <w:rPr>
            <w:rFonts w:ascii="Cambria Math" w:hAnsi="Cambria Math"/>
            <w:sz w:val="24"/>
            <w:szCs w:val="24"/>
          </w:rPr>
          <m:t>k</m:t>
        </m:r>
      </m:oMath>
      <w:r w:rsidR="0037389E" w:rsidRPr="00B602F2">
        <w:rPr>
          <w:rFonts w:eastAsia="Calibri"/>
          <w:sz w:val="24"/>
          <w:szCs w:val="24"/>
        </w:rPr>
        <w:t xml:space="preserve"> – корректирующий коэффициент, отражающий изменение рыночных цен при про</w:t>
      </w:r>
      <w:r w:rsidR="00023C4E" w:rsidRPr="00B602F2">
        <w:rPr>
          <w:rFonts w:eastAsia="Calibri"/>
          <w:sz w:val="24"/>
          <w:szCs w:val="24"/>
        </w:rPr>
        <w:t>изошедших существенных событиях.</w:t>
      </w:r>
    </w:p>
    <w:p w:rsidR="00952513" w:rsidRPr="00B602F2" w:rsidRDefault="00023C4E" w:rsidP="006D7089">
      <w:pPr>
        <w:spacing w:before="120"/>
        <w:ind w:left="720"/>
        <w:contextualSpacing/>
        <w:jc w:val="both"/>
        <w:rPr>
          <w:sz w:val="24"/>
          <w:szCs w:val="24"/>
        </w:rPr>
      </w:pPr>
      <w:r w:rsidRPr="00B602F2">
        <w:rPr>
          <w:rFonts w:eastAsia="Calibri"/>
          <w:sz w:val="24"/>
          <w:szCs w:val="24"/>
        </w:rPr>
        <w:tab/>
      </w:r>
      <w:r w:rsidR="00CF5591" w:rsidRPr="00B602F2">
        <w:rPr>
          <w:rFonts w:eastAsia="Calibri"/>
          <w:sz w:val="24"/>
          <w:szCs w:val="24"/>
        </w:rPr>
        <w:t xml:space="preserve">Корректирующий коэффициент </w:t>
      </w:r>
      <m:oMath>
        <m:r>
          <m:rPr>
            <m:sty m:val="p"/>
          </m:rPr>
          <w:rPr>
            <w:rFonts w:ascii="Cambria Math" w:hAnsi="Cambria Math"/>
            <w:sz w:val="24"/>
            <w:szCs w:val="24"/>
          </w:rPr>
          <m:t>k</m:t>
        </m:r>
      </m:oMath>
      <w:r w:rsidR="00FF4895" w:rsidRPr="00B602F2">
        <w:rPr>
          <w:rFonts w:eastAsia="Calibri"/>
          <w:sz w:val="24"/>
          <w:szCs w:val="24"/>
        </w:rPr>
        <w:t xml:space="preserve"> </w:t>
      </w:r>
      <w:r w:rsidR="00FF4895" w:rsidRPr="00B602F2">
        <w:rPr>
          <w:sz w:val="24"/>
          <w:szCs w:val="24"/>
        </w:rPr>
        <w:t>рассчитывается по формуле:</w:t>
      </w:r>
    </w:p>
    <w:p w:rsidR="00FF4895" w:rsidRPr="006D7089" w:rsidRDefault="00466F8C" w:rsidP="006D7089">
      <w:pPr>
        <w:spacing w:before="120"/>
        <w:ind w:left="720"/>
        <w:contextualSpacing/>
        <w:jc w:val="both"/>
        <w:rPr>
          <w:rFonts w:eastAsia="Calibri"/>
          <w:i/>
          <w:sz w:val="24"/>
          <w:szCs w:val="24"/>
          <w:lang w:val="en-US"/>
        </w:rPr>
      </w:pPr>
      <m:oMathPara>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k=k</m:t>
              </m:r>
            </m:e>
            <m:sub>
              <m:r>
                <w:rPr>
                  <w:rFonts w:ascii="Cambria Math" w:eastAsia="Calibri" w:hAnsi="Cambria Math"/>
                  <w:sz w:val="24"/>
                  <w:szCs w:val="24"/>
                  <w:lang w:val="en-US"/>
                </w:rPr>
                <m:t>1</m:t>
              </m:r>
            </m:sub>
          </m:sSub>
          <m:r>
            <w:rPr>
              <w:rFonts w:ascii="Cambria Math" w:eastAsia="Calibri" w:hAnsi="Cambria Math"/>
              <w:sz w:val="24"/>
              <w:szCs w:val="24"/>
              <w:lang w:val="en-US"/>
            </w:rPr>
            <m:t>*</m:t>
          </m:r>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lang w:val="en-US"/>
                </w:rPr>
                <m:t>2</m:t>
              </m:r>
            </m:sub>
          </m:sSub>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lang w:val="en-US"/>
                </w:rPr>
                <m:t>3</m:t>
              </m:r>
            </m:sub>
          </m:sSub>
          <m:r>
            <w:rPr>
              <w:rFonts w:ascii="Cambria Math" w:eastAsia="Calibri" w:hAnsi="Cambria Math"/>
              <w:sz w:val="24"/>
              <w:szCs w:val="24"/>
              <w:lang w:val="en-US"/>
            </w:rPr>
            <m:t>*</m:t>
          </m:r>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lang w:val="en-US"/>
                </w:rPr>
                <m:t>4</m:t>
              </m:r>
            </m:sub>
          </m:sSub>
          <m:r>
            <w:rPr>
              <w:rFonts w:ascii="Cambria Math" w:eastAsia="Calibri" w:hAnsi="Cambria Math"/>
              <w:sz w:val="24"/>
              <w:szCs w:val="24"/>
              <w:lang w:val="en-US"/>
            </w:rPr>
            <m:t>*</m:t>
          </m:r>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lang w:val="en-US"/>
                </w:rPr>
                <m:t>5</m:t>
              </m:r>
            </m:sub>
          </m:sSub>
        </m:oMath>
      </m:oMathPara>
    </w:p>
    <w:p w:rsidR="0037389E" w:rsidRPr="00B602F2" w:rsidRDefault="0037389E" w:rsidP="00207827">
      <w:pPr>
        <w:spacing w:before="120"/>
        <w:ind w:firstLine="426"/>
        <w:contextualSpacing/>
        <w:jc w:val="both"/>
        <w:rPr>
          <w:rFonts w:eastAsia="Calibri"/>
          <w:sz w:val="24"/>
          <w:szCs w:val="24"/>
        </w:rPr>
      </w:pPr>
      <w:r w:rsidRPr="00207827">
        <w:rPr>
          <w:rFonts w:eastAsia="Calibri"/>
          <w:sz w:val="24"/>
          <w:szCs w:val="24"/>
        </w:rPr>
        <w:t>•</w:t>
      </w:r>
      <w:r w:rsidRPr="00207827">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1</m:t>
            </m:r>
          </m:sub>
        </m:sSub>
      </m:oMath>
      <w:r w:rsidR="00D17E92" w:rsidRPr="00207827">
        <w:rPr>
          <w:rFonts w:eastAsia="Calibri"/>
          <w:sz w:val="24"/>
          <w:szCs w:val="24"/>
        </w:rPr>
        <w:t xml:space="preserve"> - </w:t>
      </w:r>
      <w:r w:rsidR="00023C4E" w:rsidRPr="00207827">
        <w:rPr>
          <w:rFonts w:eastAsia="Calibri"/>
          <w:sz w:val="24"/>
          <w:szCs w:val="24"/>
        </w:rPr>
        <w:t xml:space="preserve">коэффициент </w:t>
      </w:r>
      <w:r w:rsidRPr="00207827">
        <w:rPr>
          <w:rFonts w:eastAsia="Calibri"/>
          <w:sz w:val="24"/>
          <w:szCs w:val="24"/>
        </w:rPr>
        <w:t>изменени</w:t>
      </w:r>
      <w:r w:rsidR="003E39BE" w:rsidRPr="00207827">
        <w:rPr>
          <w:rFonts w:eastAsia="Calibri"/>
          <w:sz w:val="24"/>
          <w:szCs w:val="24"/>
        </w:rPr>
        <w:t>я</w:t>
      </w:r>
      <w:r w:rsidRPr="00B602F2">
        <w:rPr>
          <w:rFonts w:eastAsia="Calibri"/>
          <w:sz w:val="24"/>
          <w:szCs w:val="24"/>
        </w:rPr>
        <w:t xml:space="preserve"> ключевой ставки ФРС США</w:t>
      </w:r>
      <w:r w:rsidR="00D17E92" w:rsidRPr="00B602F2">
        <w:rPr>
          <w:rFonts w:eastAsia="Calibri"/>
          <w:sz w:val="24"/>
          <w:szCs w:val="24"/>
        </w:rPr>
        <w:t xml:space="preserve">, </w:t>
      </w:r>
      <w:r w:rsidR="00116F5D" w:rsidRPr="00B602F2">
        <w:rPr>
          <w:rFonts w:eastAsia="Calibri"/>
          <w:sz w:val="24"/>
          <w:szCs w:val="24"/>
        </w:rPr>
        <w:t xml:space="preserve">коэффициент </w:t>
      </w:r>
      <w:r w:rsidR="00D17E92" w:rsidRPr="00B602F2">
        <w:rPr>
          <w:rFonts w:eastAsia="Calibri"/>
          <w:sz w:val="24"/>
          <w:szCs w:val="24"/>
        </w:rPr>
        <w:t>у</w:t>
      </w:r>
      <w:r w:rsidR="00023C4E" w:rsidRPr="00B602F2">
        <w:rPr>
          <w:rFonts w:eastAsia="Calibri"/>
          <w:sz w:val="24"/>
          <w:szCs w:val="24"/>
        </w:rPr>
        <w:t xml:space="preserve">станавливается равным </w:t>
      </w:r>
      <w:r w:rsidR="00FF4895" w:rsidRPr="00B602F2">
        <w:rPr>
          <w:rFonts w:eastAsia="Calibri"/>
          <w:sz w:val="24"/>
          <w:szCs w:val="24"/>
        </w:rPr>
        <w:t>1</w:t>
      </w:r>
      <w:r w:rsidR="00023C4E" w:rsidRPr="00B602F2">
        <w:rPr>
          <w:rFonts w:eastAsia="Calibri"/>
          <w:sz w:val="24"/>
          <w:szCs w:val="24"/>
        </w:rPr>
        <w:t xml:space="preserve"> при</w:t>
      </w:r>
      <w:r w:rsidR="000F5892" w:rsidRPr="00B602F2">
        <w:rPr>
          <w:rFonts w:eastAsia="Calibri"/>
          <w:sz w:val="24"/>
          <w:szCs w:val="24"/>
        </w:rPr>
        <w:t xml:space="preserve"> отсутствие </w:t>
      </w:r>
      <w:r w:rsidR="00D17E92" w:rsidRPr="00B602F2">
        <w:rPr>
          <w:rFonts w:eastAsia="Calibri"/>
          <w:sz w:val="24"/>
          <w:szCs w:val="24"/>
        </w:rPr>
        <w:t xml:space="preserve">данного </w:t>
      </w:r>
      <w:r w:rsidR="000F5892" w:rsidRPr="00B602F2">
        <w:rPr>
          <w:rFonts w:eastAsia="Calibri"/>
          <w:sz w:val="24"/>
          <w:szCs w:val="24"/>
        </w:rPr>
        <w:t>событи</w:t>
      </w:r>
      <w:r w:rsidR="00D17E92" w:rsidRPr="00B602F2">
        <w:rPr>
          <w:rFonts w:eastAsia="Calibri"/>
          <w:sz w:val="24"/>
          <w:szCs w:val="24"/>
        </w:rPr>
        <w:t>я и равным 0 при</w:t>
      </w:r>
      <w:r w:rsidR="000F5892" w:rsidRPr="00B602F2">
        <w:rPr>
          <w:rFonts w:eastAsia="Calibri"/>
          <w:sz w:val="24"/>
          <w:szCs w:val="24"/>
        </w:rPr>
        <w:t xml:space="preserve"> наличи</w:t>
      </w:r>
      <w:r w:rsidR="00D17E92" w:rsidRPr="00B602F2">
        <w:rPr>
          <w:rFonts w:eastAsia="Calibri"/>
          <w:sz w:val="24"/>
          <w:szCs w:val="24"/>
        </w:rPr>
        <w:t>и</w:t>
      </w:r>
      <w:r w:rsidR="000F5892" w:rsidRPr="00B602F2">
        <w:rPr>
          <w:rFonts w:eastAsia="Calibri"/>
          <w:sz w:val="24"/>
          <w:szCs w:val="24"/>
        </w:rPr>
        <w:t xml:space="preserve"> </w:t>
      </w:r>
      <w:r w:rsidR="00D17E92" w:rsidRPr="00B602F2">
        <w:rPr>
          <w:rFonts w:eastAsia="Calibri"/>
          <w:sz w:val="24"/>
          <w:szCs w:val="24"/>
        </w:rPr>
        <w:t>данного</w:t>
      </w:r>
      <w:r w:rsidR="000F5892" w:rsidRPr="00B602F2">
        <w:rPr>
          <w:rFonts w:eastAsia="Calibri"/>
          <w:sz w:val="24"/>
          <w:szCs w:val="24"/>
        </w:rPr>
        <w:t xml:space="preserve"> событи</w:t>
      </w:r>
      <w:r w:rsidR="00D17E92" w:rsidRPr="00B602F2">
        <w:rPr>
          <w:rFonts w:eastAsia="Calibri"/>
          <w:sz w:val="24"/>
          <w:szCs w:val="24"/>
        </w:rPr>
        <w:t>я;</w:t>
      </w:r>
    </w:p>
    <w:p w:rsidR="0037389E" w:rsidRPr="00B602F2" w:rsidRDefault="0037389E" w:rsidP="00207827">
      <w:pPr>
        <w:spacing w:before="120"/>
        <w:ind w:firstLine="426"/>
        <w:contextualSpacing/>
        <w:jc w:val="both"/>
        <w:rPr>
          <w:rFonts w:eastAsia="Calibri"/>
          <w:sz w:val="24"/>
          <w:szCs w:val="24"/>
        </w:rPr>
      </w:pPr>
      <w:r w:rsidRPr="00B602F2">
        <w:rPr>
          <w:rFonts w:eastAsia="Calibri"/>
          <w:sz w:val="24"/>
          <w:szCs w:val="24"/>
        </w:rPr>
        <w:t>•</w:t>
      </w:r>
      <w:r w:rsidRPr="00B602F2">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2</m:t>
            </m:r>
          </m:sub>
        </m:sSub>
      </m:oMath>
      <w:r w:rsidR="00D17E92" w:rsidRPr="00207827">
        <w:rPr>
          <w:rFonts w:eastAsia="Calibri"/>
          <w:sz w:val="24"/>
          <w:szCs w:val="24"/>
        </w:rPr>
        <w:t xml:space="preserve"> -</w:t>
      </w:r>
      <w:r w:rsidR="00DA7E19" w:rsidRPr="00207827">
        <w:rPr>
          <w:rFonts w:eastAsia="Calibri"/>
          <w:sz w:val="24"/>
          <w:szCs w:val="24"/>
        </w:rPr>
        <w:t xml:space="preserve"> коэффициент</w:t>
      </w:r>
      <w:r w:rsidR="00D17E92" w:rsidRPr="00207827">
        <w:rPr>
          <w:rFonts w:eastAsia="Calibri"/>
          <w:sz w:val="24"/>
          <w:szCs w:val="24"/>
        </w:rPr>
        <w:t xml:space="preserve"> </w:t>
      </w:r>
      <w:r w:rsidRPr="00207827">
        <w:rPr>
          <w:rFonts w:eastAsia="Calibri"/>
          <w:sz w:val="24"/>
          <w:szCs w:val="24"/>
        </w:rPr>
        <w:t>введени</w:t>
      </w:r>
      <w:r w:rsidR="003E39BE" w:rsidRPr="00B602F2">
        <w:rPr>
          <w:rFonts w:eastAsia="Calibri"/>
          <w:sz w:val="24"/>
          <w:szCs w:val="24"/>
        </w:rPr>
        <w:t>я</w:t>
      </w:r>
      <w:r w:rsidRPr="00B602F2">
        <w:rPr>
          <w:rFonts w:eastAsia="Calibri"/>
          <w:sz w:val="24"/>
          <w:szCs w:val="24"/>
        </w:rPr>
        <w:t xml:space="preserve"> санкций против эмитента ценной бумаги</w:t>
      </w:r>
      <w:r w:rsidR="00DA7E19" w:rsidRPr="00B602F2">
        <w:rPr>
          <w:rFonts w:eastAsia="Calibri"/>
          <w:sz w:val="24"/>
          <w:szCs w:val="24"/>
        </w:rPr>
        <w:t xml:space="preserve">, </w:t>
      </w:r>
      <w:r w:rsidR="00116F5D" w:rsidRPr="00B602F2">
        <w:rPr>
          <w:rFonts w:eastAsia="Calibri"/>
          <w:sz w:val="24"/>
          <w:szCs w:val="24"/>
        </w:rPr>
        <w:t xml:space="preserve">коэффициент </w:t>
      </w:r>
      <w:r w:rsidR="00DA7E19" w:rsidRPr="00B602F2">
        <w:rPr>
          <w:rFonts w:eastAsia="Calibri"/>
          <w:sz w:val="24"/>
          <w:szCs w:val="24"/>
        </w:rPr>
        <w:t>устанавливается равным 1 при отсутствие данного события и равным 0 при наличии данного события;</w:t>
      </w:r>
    </w:p>
    <w:p w:rsidR="0037389E" w:rsidRPr="00B602F2" w:rsidRDefault="0037389E" w:rsidP="00207827">
      <w:pPr>
        <w:spacing w:before="120"/>
        <w:ind w:firstLine="426"/>
        <w:contextualSpacing/>
        <w:jc w:val="both"/>
        <w:rPr>
          <w:rFonts w:eastAsia="Calibri"/>
          <w:sz w:val="24"/>
          <w:szCs w:val="24"/>
        </w:rPr>
      </w:pPr>
      <w:r w:rsidRPr="00B602F2">
        <w:rPr>
          <w:rFonts w:eastAsia="Calibri"/>
          <w:sz w:val="24"/>
          <w:szCs w:val="24"/>
        </w:rPr>
        <w:t>•</w:t>
      </w:r>
      <w:r w:rsidRPr="00B602F2">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3</m:t>
            </m:r>
          </m:sub>
        </m:sSub>
      </m:oMath>
      <w:r w:rsidR="00D17E92" w:rsidRPr="00207827">
        <w:rPr>
          <w:rFonts w:eastAsia="Calibri"/>
          <w:sz w:val="24"/>
          <w:szCs w:val="24"/>
        </w:rPr>
        <w:t xml:space="preserve">- </w:t>
      </w:r>
      <w:r w:rsidR="00DA7E19" w:rsidRPr="00207827">
        <w:rPr>
          <w:rFonts w:eastAsia="Calibri"/>
          <w:sz w:val="24"/>
          <w:szCs w:val="24"/>
        </w:rPr>
        <w:t xml:space="preserve">коэффициент </w:t>
      </w:r>
      <w:r w:rsidRPr="00207827">
        <w:rPr>
          <w:rFonts w:eastAsia="Calibri"/>
          <w:sz w:val="24"/>
          <w:szCs w:val="24"/>
        </w:rPr>
        <w:t>значительных техногенных катастроф, которые могли существенно повлияет на финансовое состояние эмитента</w:t>
      </w:r>
      <w:r w:rsidR="00DA7E19" w:rsidRPr="00207827">
        <w:rPr>
          <w:rFonts w:eastAsia="Calibri"/>
          <w:sz w:val="24"/>
          <w:szCs w:val="24"/>
        </w:rPr>
        <w:t>,</w:t>
      </w:r>
      <w:r w:rsidR="00116F5D" w:rsidRPr="00B602F2">
        <w:rPr>
          <w:rFonts w:eastAsia="Calibri"/>
          <w:sz w:val="24"/>
          <w:szCs w:val="24"/>
        </w:rPr>
        <w:t xml:space="preserve"> коэффициент</w:t>
      </w:r>
      <w:r w:rsidR="00DA7E19" w:rsidRPr="00B602F2">
        <w:rPr>
          <w:rFonts w:eastAsia="Calibri"/>
          <w:sz w:val="24"/>
          <w:szCs w:val="24"/>
        </w:rPr>
        <w:t xml:space="preserve"> устанавливается равным 1 при </w:t>
      </w:r>
      <w:r w:rsidR="00116F5D" w:rsidRPr="00B602F2">
        <w:rPr>
          <w:rFonts w:eastAsia="Calibri"/>
          <w:sz w:val="24"/>
          <w:szCs w:val="24"/>
        </w:rPr>
        <w:t>отсутствии</w:t>
      </w:r>
      <w:r w:rsidR="00DA7E19" w:rsidRPr="00B602F2">
        <w:rPr>
          <w:rFonts w:eastAsia="Calibri"/>
          <w:sz w:val="24"/>
          <w:szCs w:val="24"/>
        </w:rPr>
        <w:t xml:space="preserve"> данных событий и равным 0 при наличии данных событий;</w:t>
      </w:r>
    </w:p>
    <w:p w:rsidR="0037389E" w:rsidRPr="00B602F2" w:rsidRDefault="0037389E" w:rsidP="00207827">
      <w:pPr>
        <w:spacing w:before="120"/>
        <w:ind w:firstLine="426"/>
        <w:contextualSpacing/>
        <w:jc w:val="both"/>
        <w:rPr>
          <w:rFonts w:eastAsia="Calibri"/>
          <w:sz w:val="24"/>
          <w:szCs w:val="24"/>
        </w:rPr>
      </w:pPr>
      <w:r w:rsidRPr="00B602F2">
        <w:rPr>
          <w:rFonts w:eastAsia="Calibri"/>
          <w:sz w:val="24"/>
          <w:szCs w:val="24"/>
        </w:rPr>
        <w:t>•</w:t>
      </w:r>
      <w:r w:rsidRPr="00B602F2">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4</m:t>
            </m:r>
          </m:sub>
        </m:sSub>
      </m:oMath>
      <w:r w:rsidR="00D17E92" w:rsidRPr="00207827">
        <w:rPr>
          <w:rFonts w:eastAsia="Calibri"/>
          <w:sz w:val="24"/>
          <w:szCs w:val="24"/>
        </w:rPr>
        <w:t xml:space="preserve"> - </w:t>
      </w:r>
      <w:r w:rsidR="00DA7E19" w:rsidRPr="00207827">
        <w:rPr>
          <w:rFonts w:eastAsia="Calibri"/>
          <w:sz w:val="24"/>
          <w:szCs w:val="24"/>
        </w:rPr>
        <w:t xml:space="preserve">коэффициент </w:t>
      </w:r>
      <w:r w:rsidRPr="00207827">
        <w:rPr>
          <w:rFonts w:eastAsia="Calibri"/>
          <w:sz w:val="24"/>
          <w:szCs w:val="24"/>
        </w:rPr>
        <w:t>изменен</w:t>
      </w:r>
      <w:r w:rsidR="00952513" w:rsidRPr="00207827">
        <w:rPr>
          <w:rFonts w:eastAsia="Calibri"/>
          <w:sz w:val="24"/>
          <w:szCs w:val="24"/>
        </w:rPr>
        <w:t>и</w:t>
      </w:r>
      <w:r w:rsidR="003E39BE" w:rsidRPr="00B602F2">
        <w:rPr>
          <w:rFonts w:eastAsia="Calibri"/>
          <w:sz w:val="24"/>
          <w:szCs w:val="24"/>
        </w:rPr>
        <w:t>я</w:t>
      </w:r>
      <w:r w:rsidR="00952513" w:rsidRPr="00B602F2">
        <w:rPr>
          <w:rFonts w:eastAsia="Calibri"/>
          <w:sz w:val="24"/>
          <w:szCs w:val="24"/>
        </w:rPr>
        <w:t xml:space="preserve"> кредитного рейтинга эмитента</w:t>
      </w:r>
      <w:r w:rsidR="00DA7E19" w:rsidRPr="00B602F2">
        <w:rPr>
          <w:rFonts w:eastAsia="Calibri"/>
          <w:sz w:val="24"/>
          <w:szCs w:val="24"/>
        </w:rPr>
        <w:t>,</w:t>
      </w:r>
      <w:r w:rsidR="00116F5D" w:rsidRPr="00B602F2">
        <w:rPr>
          <w:rFonts w:eastAsia="Calibri"/>
          <w:sz w:val="24"/>
          <w:szCs w:val="24"/>
        </w:rPr>
        <w:t xml:space="preserve"> коэффициент</w:t>
      </w:r>
      <w:r w:rsidR="00DA7E19" w:rsidRPr="00B602F2">
        <w:rPr>
          <w:rFonts w:eastAsia="Calibri"/>
          <w:sz w:val="24"/>
          <w:szCs w:val="24"/>
        </w:rPr>
        <w:t xml:space="preserve"> устанавливается равным 1 при отсутствие данных событий и равным 0 при наличии данных событий;</w:t>
      </w:r>
    </w:p>
    <w:p w:rsidR="0037389E" w:rsidRPr="00B602F2" w:rsidRDefault="0037389E" w:rsidP="00207827">
      <w:pPr>
        <w:spacing w:before="120"/>
        <w:ind w:firstLine="426"/>
        <w:contextualSpacing/>
        <w:jc w:val="both"/>
        <w:rPr>
          <w:rFonts w:eastAsia="Calibri"/>
          <w:sz w:val="24"/>
          <w:szCs w:val="24"/>
        </w:rPr>
      </w:pPr>
      <w:r w:rsidRPr="00B602F2">
        <w:rPr>
          <w:rFonts w:eastAsia="Calibri"/>
          <w:sz w:val="24"/>
          <w:szCs w:val="24"/>
        </w:rPr>
        <w:t>•</w:t>
      </w:r>
      <w:r w:rsidRPr="00B602F2">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5</m:t>
            </m:r>
          </m:sub>
        </m:sSub>
      </m:oMath>
      <w:r w:rsidR="00D17E92" w:rsidRPr="00207827">
        <w:rPr>
          <w:rFonts w:eastAsia="Calibri"/>
          <w:sz w:val="24"/>
          <w:szCs w:val="24"/>
        </w:rPr>
        <w:t xml:space="preserve"> - </w:t>
      </w:r>
      <w:r w:rsidR="00DA7E19" w:rsidRPr="00207827">
        <w:rPr>
          <w:rFonts w:eastAsia="Calibri"/>
          <w:sz w:val="24"/>
          <w:szCs w:val="24"/>
        </w:rPr>
        <w:t xml:space="preserve">коэффициент </w:t>
      </w:r>
      <w:r w:rsidRPr="00207827">
        <w:rPr>
          <w:rFonts w:eastAsia="Calibri"/>
          <w:sz w:val="24"/>
          <w:szCs w:val="24"/>
        </w:rPr>
        <w:t>отсутстви</w:t>
      </w:r>
      <w:r w:rsidR="003E39BE" w:rsidRPr="00207827">
        <w:rPr>
          <w:rFonts w:eastAsia="Calibri"/>
          <w:sz w:val="24"/>
          <w:szCs w:val="24"/>
        </w:rPr>
        <w:t>я</w:t>
      </w:r>
      <w:r w:rsidRPr="00B602F2">
        <w:rPr>
          <w:rFonts w:eastAsia="Calibri"/>
          <w:sz w:val="24"/>
          <w:szCs w:val="24"/>
        </w:rPr>
        <w:t xml:space="preserve"> дефолта по ценным бумагам эмитента</w:t>
      </w:r>
      <w:r w:rsidR="00DA7E19" w:rsidRPr="00B602F2">
        <w:rPr>
          <w:rFonts w:eastAsia="Calibri"/>
          <w:sz w:val="24"/>
          <w:szCs w:val="24"/>
        </w:rPr>
        <w:t xml:space="preserve">, </w:t>
      </w:r>
      <w:r w:rsidR="00116F5D" w:rsidRPr="00B602F2">
        <w:rPr>
          <w:rFonts w:eastAsia="Calibri"/>
          <w:sz w:val="24"/>
          <w:szCs w:val="24"/>
        </w:rPr>
        <w:t xml:space="preserve">коэффициент  </w:t>
      </w:r>
      <w:r w:rsidR="00DA7E19" w:rsidRPr="00B602F2">
        <w:rPr>
          <w:rFonts w:eastAsia="Calibri"/>
          <w:sz w:val="24"/>
          <w:szCs w:val="24"/>
        </w:rPr>
        <w:t xml:space="preserve">устанавливается равным 1 при </w:t>
      </w:r>
      <w:r w:rsidR="00116F5D" w:rsidRPr="00B602F2">
        <w:rPr>
          <w:rFonts w:eastAsia="Calibri"/>
          <w:sz w:val="24"/>
          <w:szCs w:val="24"/>
        </w:rPr>
        <w:t>отсутствии</w:t>
      </w:r>
      <w:r w:rsidR="00DA7E19" w:rsidRPr="00B602F2">
        <w:rPr>
          <w:rFonts w:eastAsia="Calibri"/>
          <w:sz w:val="24"/>
          <w:szCs w:val="24"/>
        </w:rPr>
        <w:t xml:space="preserve"> данных событий и равным 0 при наличии данных событий.</w:t>
      </w:r>
    </w:p>
    <w:p w:rsidR="00952513" w:rsidRPr="00B602F2" w:rsidRDefault="00952513" w:rsidP="00B602F2">
      <w:pPr>
        <w:spacing w:before="120"/>
        <w:ind w:firstLine="426"/>
        <w:contextualSpacing/>
        <w:jc w:val="both"/>
        <w:rPr>
          <w:rFonts w:eastAsia="Calibri"/>
          <w:sz w:val="24"/>
          <w:szCs w:val="24"/>
        </w:rPr>
      </w:pPr>
      <w:r w:rsidRPr="00B602F2">
        <w:rPr>
          <w:rFonts w:eastAsia="Calibri"/>
          <w:sz w:val="24"/>
          <w:szCs w:val="24"/>
        </w:rPr>
        <w:t>В случае если</w:t>
      </w:r>
      <w:r w:rsidR="00DA7E19" w:rsidRPr="00B602F2">
        <w:rPr>
          <w:rFonts w:eastAsia="Calibri"/>
          <w:sz w:val="24"/>
          <w:szCs w:val="24"/>
        </w:rPr>
        <w:t xml:space="preserve"> рассчитанный</w:t>
      </w:r>
      <w:r w:rsidRPr="00B602F2">
        <w:rPr>
          <w:rFonts w:eastAsia="Calibri"/>
          <w:sz w:val="24"/>
          <w:szCs w:val="24"/>
        </w:rPr>
        <w:t xml:space="preserve"> коэффициент </w:t>
      </w:r>
      <m:oMath>
        <m:r>
          <m:rPr>
            <m:sty m:val="p"/>
          </m:rPr>
          <w:rPr>
            <w:rFonts w:ascii="Cambria Math" w:hAnsi="Cambria Math"/>
            <w:sz w:val="24"/>
            <w:szCs w:val="24"/>
          </w:rPr>
          <m:t>k</m:t>
        </m:r>
      </m:oMath>
      <w:r w:rsidRPr="00B602F2">
        <w:rPr>
          <w:rFonts w:eastAsia="Calibri"/>
          <w:sz w:val="24"/>
          <w:szCs w:val="24"/>
        </w:rPr>
        <w:t xml:space="preserve"> </w:t>
      </w:r>
      <w:r w:rsidR="00242C26" w:rsidRPr="00B602F2">
        <w:rPr>
          <w:rFonts w:eastAsia="Calibri"/>
          <w:sz w:val="24"/>
          <w:szCs w:val="24"/>
        </w:rPr>
        <w:t>отличен от 1, то модель не используется.</w:t>
      </w:r>
    </w:p>
    <w:p w:rsidR="0037389E" w:rsidRPr="00B602F2" w:rsidRDefault="00573529"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При наличии возможности применения </w:t>
      </w:r>
      <w:r w:rsidR="0037389E" w:rsidRPr="00B602F2">
        <w:rPr>
          <w:rFonts w:eastAsia="Calibri"/>
          <w:sz w:val="24"/>
          <w:szCs w:val="24"/>
          <w:lang w:eastAsia="en-US"/>
        </w:rPr>
        <w:t>данной модели, управляющая компания готовит письменный расчет с указанием  произошедших событий.</w:t>
      </w:r>
    </w:p>
    <w:p w:rsidR="0037389E" w:rsidRPr="006D7089" w:rsidRDefault="0037389E" w:rsidP="00207827">
      <w:pPr>
        <w:jc w:val="both"/>
        <w:rPr>
          <w:b/>
          <w:i/>
          <w:sz w:val="24"/>
          <w:szCs w:val="24"/>
        </w:rPr>
      </w:pPr>
    </w:p>
    <w:p w:rsidR="00CF07F7" w:rsidRPr="00B602F2" w:rsidRDefault="00CC4419" w:rsidP="006D7089">
      <w:pPr>
        <w:numPr>
          <w:ilvl w:val="0"/>
          <w:numId w:val="100"/>
        </w:numPr>
        <w:jc w:val="both"/>
        <w:rPr>
          <w:b/>
          <w:i/>
          <w:sz w:val="24"/>
          <w:szCs w:val="24"/>
        </w:rPr>
      </w:pPr>
      <w:r w:rsidRPr="00207827">
        <w:rPr>
          <w:b/>
          <w:i/>
          <w:sz w:val="24"/>
          <w:szCs w:val="24"/>
        </w:rPr>
        <w:t>Модель</w:t>
      </w:r>
      <w:r w:rsidR="00664CCC" w:rsidRPr="00207827">
        <w:rPr>
          <w:b/>
          <w:i/>
          <w:sz w:val="24"/>
          <w:szCs w:val="24"/>
        </w:rPr>
        <w:t xml:space="preserve"> оценки</w:t>
      </w:r>
      <w:r w:rsidR="001C1534" w:rsidRPr="00207827">
        <w:t xml:space="preserve"> </w:t>
      </w:r>
      <w:r w:rsidR="001C1534" w:rsidRPr="00207827">
        <w:rPr>
          <w:b/>
          <w:i/>
          <w:sz w:val="24"/>
          <w:szCs w:val="24"/>
        </w:rPr>
        <w:t>для акций и паев, обращающихся на российских и иностранных биржах</w:t>
      </w:r>
      <w:r w:rsidR="00664CCC" w:rsidRPr="00B602F2">
        <w:rPr>
          <w:b/>
          <w:i/>
          <w:sz w:val="24"/>
          <w:szCs w:val="24"/>
        </w:rPr>
        <w:t>, основанн</w:t>
      </w:r>
      <w:r w:rsidRPr="00B602F2">
        <w:rPr>
          <w:b/>
          <w:i/>
          <w:sz w:val="24"/>
          <w:szCs w:val="24"/>
        </w:rPr>
        <w:t>ая</w:t>
      </w:r>
      <w:r w:rsidR="00664CCC" w:rsidRPr="00B602F2">
        <w:rPr>
          <w:b/>
          <w:i/>
          <w:sz w:val="24"/>
          <w:szCs w:val="24"/>
        </w:rPr>
        <w:t xml:space="preserve"> на корректировке исторической цены (далее – модель CAPM)</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Данная корректировка применяется в случае отсутствия наблюдаемой цены в течение не более </w:t>
      </w:r>
      <w:r w:rsidR="00D7733C" w:rsidRPr="00B602F2">
        <w:rPr>
          <w:rFonts w:eastAsia="Calibri"/>
          <w:sz w:val="24"/>
          <w:szCs w:val="24"/>
          <w:lang w:eastAsia="en-US"/>
        </w:rPr>
        <w:t xml:space="preserve">тридцати </w:t>
      </w:r>
      <w:r w:rsidR="001C1534" w:rsidRPr="00207827">
        <w:rPr>
          <w:rFonts w:eastAsia="Calibri"/>
          <w:sz w:val="24"/>
          <w:szCs w:val="24"/>
          <w:lang w:eastAsia="en-US"/>
        </w:rPr>
        <w:t>рабочих</w:t>
      </w:r>
      <w:r w:rsidR="00D7733C" w:rsidRPr="00207827">
        <w:rPr>
          <w:rFonts w:eastAsia="Calibri"/>
          <w:sz w:val="24"/>
          <w:szCs w:val="24"/>
          <w:lang w:eastAsia="en-US"/>
        </w:rPr>
        <w:t xml:space="preserve"> </w:t>
      </w:r>
      <w:r w:rsidRPr="00207827">
        <w:rPr>
          <w:rFonts w:eastAsia="Calibri"/>
          <w:sz w:val="24"/>
          <w:szCs w:val="24"/>
          <w:lang w:eastAsia="en-US"/>
        </w:rPr>
        <w:t>дней</w:t>
      </w:r>
      <w:r w:rsidR="006A56F0" w:rsidRPr="00207827">
        <w:rPr>
          <w:rFonts w:eastAsia="Calibri"/>
          <w:sz w:val="24"/>
          <w:szCs w:val="24"/>
          <w:lang w:eastAsia="en-US"/>
        </w:rPr>
        <w:t xml:space="preserve">. </w:t>
      </w:r>
      <w:r w:rsidRPr="00B602F2">
        <w:rPr>
          <w:rFonts w:eastAsia="Calibri"/>
          <w:sz w:val="24"/>
          <w:szCs w:val="24"/>
          <w:lang w:eastAsia="en-US"/>
        </w:rPr>
        <w:t xml:space="preserve">Для целей оценки справедливой стоимости используется сравнение динамики (доходности за определенный промежуток времени) анализируемого финансового инструмента с динамикой рыночных индикаторов. </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В качестве рыночного индикатора (бенчмарка) акций российских эмитентов, могут использоваться:</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индекс Московской Биржи (IMOEX).</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 индексы акций широкого рынка (основные индексы), такие как MSCI, S&amp;P500, DJIA и другие; </w:t>
      </w:r>
    </w:p>
    <w:p w:rsidR="00AA35E0"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капитализационные индексы акций (высокой, средней и низкой капитализации);</w:t>
      </w:r>
    </w:p>
    <w:p w:rsidR="00AA35E0"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отраслевые индексы.</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br/>
        <w:t xml:space="preserve">По депозитарным распискам возможно использование рыночных индикаторов в отношении базовых активов, также следует выбирать индекс с учетом странового риска инструмента. </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br/>
        <w:t xml:space="preserve">В случае, если валюта индекса отличается от валюты оцениваемой ценной бумаги, расчет производится с учетом курсовой разницы по курсу, определяемому в соответствии с Правилами определения стоимости чистых активов. </w:t>
      </w:r>
    </w:p>
    <w:p w:rsidR="00E728B6"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Формула расчета справедливой стоимости на дату расчета</w:t>
      </w:r>
      <w:r w:rsidR="00E728B6" w:rsidRPr="00B602F2">
        <w:rPr>
          <w:rFonts w:eastAsia="Calibri"/>
          <w:sz w:val="24"/>
          <w:szCs w:val="24"/>
          <w:lang w:eastAsia="en-US"/>
        </w:rPr>
        <w:t>:</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br/>
      </w:r>
    </w:p>
    <w:p w:rsidR="001604EB" w:rsidRPr="00207827" w:rsidRDefault="00466F8C" w:rsidP="006D7089">
      <w:pPr>
        <w:tabs>
          <w:tab w:val="num" w:pos="360"/>
        </w:tabs>
        <w:spacing w:before="120"/>
        <w:contextualSpacing/>
        <w:jc w:val="both"/>
        <w:rPr>
          <w:rFonts w:eastAsia="Calibri"/>
          <w:sz w:val="24"/>
          <w:szCs w:val="24"/>
          <w:lang w:eastAsia="en-US"/>
        </w:rPr>
      </w:pPr>
      <m:oMathPara>
        <m:oMath>
          <m:sSub>
            <m:sSubPr>
              <m:ctrlPr>
                <w:rPr>
                  <w:rFonts w:ascii="Cambria Math" w:hAnsi="Cambria Math"/>
                  <w:color w:val="000000"/>
                </w:rPr>
              </m:ctrlPr>
            </m:sSubPr>
            <m:e>
              <m:r>
                <m:rPr>
                  <m:sty m:val="p"/>
                </m:rPr>
                <w:rPr>
                  <w:rFonts w:ascii="Cambria Math" w:hAnsi="Cambria Math"/>
                  <w:color w:val="000000"/>
                </w:rPr>
                <m:t>P</m:t>
              </m:r>
            </m:e>
            <m:sub>
              <m:r>
                <m:rPr>
                  <m:sty m:val="p"/>
                </m:rPr>
                <w:rPr>
                  <w:rFonts w:ascii="Cambria Math" w:hAnsi="Cambria Math"/>
                  <w:color w:val="000000"/>
                </w:rPr>
                <m:t>1</m:t>
              </m:r>
            </m:sub>
          </m:sSub>
          <m:r>
            <m:rPr>
              <m:sty m:val="p"/>
            </m:rPr>
            <w:rPr>
              <w:rFonts w:ascii="Cambria Math" w:hAnsi="Cambria Math"/>
              <w:color w:val="000000"/>
            </w:rPr>
            <m:t>=</m:t>
          </m:r>
          <m:sSub>
            <m:sSubPr>
              <m:ctrlPr>
                <w:rPr>
                  <w:rFonts w:ascii="Cambria Math" w:hAnsi="Cambria Math"/>
                  <w:color w:val="000000"/>
                </w:rPr>
              </m:ctrlPr>
            </m:sSubPr>
            <m:e>
              <m:r>
                <m:rPr>
                  <m:sty m:val="p"/>
                </m:rPr>
                <w:rPr>
                  <w:rFonts w:ascii="Cambria Math" w:hAnsi="Cambria Math"/>
                  <w:color w:val="000000"/>
                </w:rPr>
                <m:t>P</m:t>
              </m:r>
            </m:e>
            <m:sub>
              <m:r>
                <m:rPr>
                  <m:sty m:val="p"/>
                </m:rPr>
                <w:rPr>
                  <w:rFonts w:ascii="Cambria Math" w:hAnsi="Cambria Math"/>
                  <w:color w:val="000000"/>
                </w:rPr>
                <m:t>0</m:t>
              </m:r>
            </m:sub>
          </m:sSub>
          <m:r>
            <m:rPr>
              <m:sty m:val="p"/>
            </m:rPr>
            <w:rPr>
              <w:rFonts w:ascii="Cambria Math" w:hAnsi="Cambria Math"/>
              <w:color w:val="000000"/>
            </w:rPr>
            <m:t>×</m:t>
          </m:r>
          <m:d>
            <m:dPr>
              <m:ctrlPr>
                <w:rPr>
                  <w:rFonts w:ascii="Cambria Math" w:hAnsi="Cambria Math"/>
                  <w:color w:val="000000"/>
                </w:rPr>
              </m:ctrlPr>
            </m:dPr>
            <m:e>
              <m:r>
                <m:rPr>
                  <m:sty m:val="p"/>
                </m:rPr>
                <w:rPr>
                  <w:rFonts w:ascii="Cambria Math" w:hAnsi="Cambria Math"/>
                  <w:color w:val="000000"/>
                </w:rPr>
                <m:t>1+E(R)</m:t>
              </m:r>
            </m:e>
          </m:d>
        </m:oMath>
      </m:oMathPara>
    </w:p>
    <w:p w:rsidR="001604EB" w:rsidRPr="00207827" w:rsidRDefault="001604EB" w:rsidP="006D7089">
      <w:pPr>
        <w:tabs>
          <w:tab w:val="num" w:pos="360"/>
        </w:tabs>
        <w:spacing w:before="120"/>
        <w:contextualSpacing/>
        <w:jc w:val="both"/>
        <w:rPr>
          <w:rFonts w:eastAsia="Calibri"/>
          <w:sz w:val="24"/>
          <w:szCs w:val="24"/>
          <w:lang w:eastAsia="en-US"/>
        </w:rPr>
      </w:pPr>
    </w:p>
    <w:p w:rsidR="001604EB" w:rsidRPr="00207827" w:rsidRDefault="001604EB"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Формула расчета ожидаемой доходности модели CAPM:</w:t>
      </w:r>
    </w:p>
    <w:p w:rsidR="001604EB" w:rsidRPr="00207827" w:rsidRDefault="001604EB" w:rsidP="006D7089">
      <w:pPr>
        <w:tabs>
          <w:tab w:val="num" w:pos="360"/>
        </w:tabs>
        <w:spacing w:before="120"/>
        <w:contextualSpacing/>
        <w:jc w:val="both"/>
        <w:rPr>
          <w:rFonts w:eastAsia="Calibri"/>
          <w:sz w:val="24"/>
          <w:szCs w:val="24"/>
          <w:lang w:eastAsia="en-US"/>
        </w:rPr>
      </w:pPr>
    </w:p>
    <w:p w:rsidR="001604EB" w:rsidRPr="00207827" w:rsidRDefault="008D2A32" w:rsidP="006D7089">
      <w:pPr>
        <w:tabs>
          <w:tab w:val="num" w:pos="360"/>
        </w:tabs>
        <w:spacing w:before="120"/>
        <w:contextualSpacing/>
        <w:jc w:val="both"/>
        <w:rPr>
          <w:rFonts w:eastAsia="Calibri"/>
          <w:sz w:val="24"/>
          <w:szCs w:val="24"/>
          <w:lang w:eastAsia="en-US"/>
        </w:rPr>
      </w:pPr>
      <m:oMathPara>
        <m:oMath>
          <m:r>
            <m:rPr>
              <m:sty m:val="p"/>
            </m:rPr>
            <w:rPr>
              <w:rFonts w:ascii="Cambria Math" w:hAnsi="Cambria Math"/>
              <w:color w:val="000000"/>
            </w:rPr>
            <m:t>E</m:t>
          </m:r>
          <m:d>
            <m:dPr>
              <m:ctrlPr>
                <w:rPr>
                  <w:rFonts w:ascii="Cambria Math" w:hAnsi="Cambria Math"/>
                  <w:color w:val="000000"/>
                </w:rPr>
              </m:ctrlPr>
            </m:dPr>
            <m:e>
              <m:r>
                <m:rPr>
                  <m:sty m:val="p"/>
                </m:rPr>
                <w:rPr>
                  <w:rFonts w:ascii="Cambria Math" w:hAnsi="Cambria Math"/>
                  <w:color w:val="000000"/>
                </w:rPr>
                <m:t>R</m:t>
              </m:r>
            </m:e>
          </m:d>
          <m:r>
            <m:rPr>
              <m:sty m:val="p"/>
            </m:rPr>
            <w:rPr>
              <w:rFonts w:ascii="Cambria Math" w:hAnsi="Cambria Math"/>
              <w:color w:val="000000"/>
            </w:rPr>
            <m:t>=</m:t>
          </m:r>
          <m:sSubSup>
            <m:sSubSupPr>
              <m:ctrlPr>
                <w:rPr>
                  <w:rFonts w:ascii="Cambria Math" w:hAnsi="Cambria Math"/>
                  <w:color w:val="000000"/>
                </w:rPr>
              </m:ctrlPr>
            </m:sSubSupPr>
            <m:e>
              <m:r>
                <m:rPr>
                  <m:sty m:val="p"/>
                </m:rPr>
                <w:rPr>
                  <w:rFonts w:ascii="Cambria Math" w:hAnsi="Cambria Math"/>
                  <w:color w:val="000000"/>
                </w:rPr>
                <m:t>R</m:t>
              </m:r>
            </m:e>
            <m:sub>
              <m:r>
                <m:rPr>
                  <m:sty m:val="p"/>
                </m:rPr>
                <w:rPr>
                  <w:rFonts w:ascii="Cambria Math" w:hAnsi="Cambria Math"/>
                  <w:color w:val="000000"/>
                </w:rPr>
                <m:t>f</m:t>
              </m:r>
            </m:sub>
            <m:sup>
              <m:r>
                <m:rPr>
                  <m:sty m:val="p"/>
                </m:rPr>
                <w:rPr>
                  <w:rFonts w:ascii="Cambria Math" w:hAnsi="Cambria Math"/>
                  <w:color w:val="000000"/>
                </w:rPr>
                <m:t>'</m:t>
              </m:r>
            </m:sup>
          </m:sSubSup>
          <m:r>
            <m:rPr>
              <m:sty m:val="p"/>
            </m:rPr>
            <w:rPr>
              <w:rFonts w:ascii="Cambria Math" w:hAnsi="Cambria Math"/>
              <w:color w:val="000000"/>
            </w:rPr>
            <m:t xml:space="preserve">+β </m:t>
          </m:r>
          <m:d>
            <m:dPr>
              <m:ctrlPr>
                <w:rPr>
                  <w:rFonts w:ascii="Cambria Math" w:hAnsi="Cambria Math"/>
                  <w:color w:val="000000"/>
                </w:rPr>
              </m:ctrlPr>
            </m:dPr>
            <m:e>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m</m:t>
                  </m:r>
                </m:sub>
              </m:sSub>
              <m:r>
                <m:rPr>
                  <m:sty m:val="p"/>
                </m:rPr>
                <w:rPr>
                  <w:rFonts w:ascii="Cambria Math" w:hAnsi="Cambria Math"/>
                  <w:color w:val="000000"/>
                </w:rPr>
                <m:t>-</m:t>
              </m:r>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f</m:t>
                  </m:r>
                </m:sub>
              </m:sSub>
            </m:e>
          </m:d>
        </m:oMath>
      </m:oMathPara>
    </w:p>
    <w:p w:rsidR="001604EB" w:rsidRPr="00207827" w:rsidRDefault="001604EB" w:rsidP="006D7089">
      <w:pPr>
        <w:tabs>
          <w:tab w:val="num" w:pos="360"/>
        </w:tabs>
        <w:spacing w:before="120"/>
        <w:contextualSpacing/>
        <w:jc w:val="both"/>
        <w:rPr>
          <w:rFonts w:eastAsia="Calibri"/>
          <w:sz w:val="24"/>
          <w:szCs w:val="24"/>
          <w:lang w:eastAsia="en-US"/>
        </w:rPr>
      </w:pPr>
    </w:p>
    <w:p w:rsidR="001604EB" w:rsidRPr="00207827" w:rsidRDefault="00466F8C" w:rsidP="006D7089">
      <w:pPr>
        <w:tabs>
          <w:tab w:val="num" w:pos="360"/>
        </w:tabs>
        <w:spacing w:before="120"/>
        <w:contextualSpacing/>
        <w:jc w:val="both"/>
        <w:rPr>
          <w:rFonts w:eastAsia="Calibri"/>
          <w:sz w:val="24"/>
          <w:szCs w:val="24"/>
          <w:lang w:eastAsia="en-US"/>
        </w:rPr>
      </w:pPr>
      <m:oMathPara>
        <m:oMath>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m</m:t>
              </m:r>
            </m:sub>
          </m:sSub>
          <m:r>
            <m:rPr>
              <m:sty m:val="p"/>
            </m:rPr>
            <w:rPr>
              <w:rFonts w:ascii="Cambria Math" w:hAnsi="Cambria Math"/>
              <w:color w:val="000000"/>
            </w:rPr>
            <m:t>=</m:t>
          </m:r>
          <m:f>
            <m:fPr>
              <m:ctrlPr>
                <w:rPr>
                  <w:rFonts w:ascii="Cambria Math" w:hAnsi="Cambria Math"/>
                  <w:color w:val="000000"/>
                </w:rPr>
              </m:ctrlPr>
            </m:fPr>
            <m:num>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1</m:t>
                  </m:r>
                </m:sub>
              </m:sSub>
            </m:num>
            <m:den>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0</m:t>
                  </m:r>
                </m:sub>
              </m:sSub>
            </m:den>
          </m:f>
          <m:r>
            <m:rPr>
              <m:sty m:val="p"/>
            </m:rPr>
            <w:rPr>
              <w:rFonts w:ascii="Cambria Math" w:hAnsi="Cambria Math"/>
              <w:color w:val="000000"/>
            </w:rPr>
            <m:t>-1</m:t>
          </m:r>
        </m:oMath>
      </m:oMathPara>
    </w:p>
    <w:p w:rsidR="001604EB" w:rsidRPr="00207827" w:rsidRDefault="001604EB" w:rsidP="006D7089">
      <w:pPr>
        <w:tabs>
          <w:tab w:val="num" w:pos="360"/>
        </w:tabs>
        <w:spacing w:before="120"/>
        <w:contextualSpacing/>
        <w:jc w:val="both"/>
        <w:rPr>
          <w:rFonts w:eastAsia="Calibri"/>
          <w:sz w:val="24"/>
          <w:szCs w:val="24"/>
          <w:lang w:eastAsia="en-US"/>
        </w:rPr>
      </w:pPr>
    </w:p>
    <w:p w:rsidR="001604EB" w:rsidRPr="00B602F2" w:rsidRDefault="001604EB"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Параметры формул ра</w:t>
      </w:r>
      <w:r w:rsidRPr="00B602F2">
        <w:rPr>
          <w:rFonts w:eastAsia="Calibri"/>
          <w:sz w:val="24"/>
          <w:szCs w:val="24"/>
          <w:lang w:eastAsia="en-US"/>
        </w:rPr>
        <w:t>счета справедливой стоимости, модели CAPM:</w:t>
      </w:r>
    </w:p>
    <w:p w:rsidR="001604EB" w:rsidRPr="00207827" w:rsidRDefault="00466F8C"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P</m:t>
            </m:r>
          </m:e>
          <m:sub>
            <m:r>
              <m:rPr>
                <m:sty m:val="p"/>
              </m:rPr>
              <w:rPr>
                <w:rFonts w:ascii="Cambria Math" w:hAnsi="Cambria Math"/>
                <w:color w:val="000000"/>
              </w:rPr>
              <m:t>1</m:t>
            </m:r>
          </m:sub>
        </m:sSub>
      </m:oMath>
      <w:r w:rsidR="001604EB" w:rsidRPr="00207827">
        <w:rPr>
          <w:rFonts w:eastAsia="Calibri"/>
          <w:sz w:val="24"/>
          <w:szCs w:val="24"/>
          <w:lang w:eastAsia="en-US"/>
        </w:rPr>
        <w:t xml:space="preserve"> – справедливая стоимость одной ценной бумаги на дату определения справедливой стоимости;</w:t>
      </w:r>
    </w:p>
    <w:p w:rsidR="001604EB" w:rsidRPr="00207827" w:rsidRDefault="00466F8C"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P</m:t>
            </m:r>
          </m:e>
          <m:sub>
            <m:r>
              <m:rPr>
                <m:sty m:val="p"/>
              </m:rPr>
              <w:rPr>
                <w:rFonts w:ascii="Cambria Math" w:hAnsi="Cambria Math"/>
                <w:color w:val="000000"/>
              </w:rPr>
              <m:t>0</m:t>
            </m:r>
          </m:sub>
        </m:sSub>
      </m:oMath>
      <w:r w:rsidR="001604EB" w:rsidRPr="00207827">
        <w:rPr>
          <w:rFonts w:eastAsia="Calibri"/>
          <w:sz w:val="24"/>
          <w:szCs w:val="24"/>
          <w:lang w:eastAsia="en-US"/>
        </w:rPr>
        <w:t xml:space="preserve"> – последняя определенная справедливая стоимость ценной бумаги;</w:t>
      </w:r>
    </w:p>
    <w:p w:rsidR="001604EB" w:rsidRPr="00207827" w:rsidRDefault="00466F8C"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1</m:t>
            </m:r>
          </m:sub>
        </m:sSub>
      </m:oMath>
      <w:r w:rsidR="001604EB" w:rsidRPr="00207827">
        <w:rPr>
          <w:rFonts w:eastAsia="Calibri"/>
          <w:sz w:val="24"/>
          <w:szCs w:val="24"/>
          <w:lang w:eastAsia="en-US"/>
        </w:rPr>
        <w:t xml:space="preserve"> – значение рыночного индикатора на дату определения справедливой стоимости;</w:t>
      </w:r>
    </w:p>
    <w:p w:rsidR="001604EB" w:rsidRPr="00207827" w:rsidRDefault="00466F8C"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0</m:t>
            </m:r>
          </m:sub>
        </m:sSub>
      </m:oMath>
      <w:r w:rsidR="001604EB" w:rsidRPr="00207827">
        <w:rPr>
          <w:rFonts w:eastAsia="Calibri"/>
          <w:sz w:val="24"/>
          <w:szCs w:val="24"/>
          <w:lang w:eastAsia="en-US"/>
        </w:rPr>
        <w:t xml:space="preserve"> – значение рыночного индикатора на предыдущую дату определения справедливой стоимости.</w:t>
      </w:r>
    </w:p>
    <w:p w:rsidR="001604EB" w:rsidRPr="00207827" w:rsidRDefault="008D2A32" w:rsidP="006D7089">
      <w:pPr>
        <w:tabs>
          <w:tab w:val="num" w:pos="360"/>
        </w:tabs>
        <w:spacing w:before="120"/>
        <w:contextualSpacing/>
        <w:jc w:val="both"/>
        <w:rPr>
          <w:rFonts w:eastAsia="Calibri"/>
          <w:sz w:val="24"/>
          <w:szCs w:val="24"/>
          <w:lang w:eastAsia="en-US"/>
        </w:rPr>
      </w:pPr>
      <m:oMath>
        <m:r>
          <m:rPr>
            <m:sty m:val="p"/>
          </m:rPr>
          <w:rPr>
            <w:rFonts w:ascii="Cambria Math" w:hAnsi="Cambria Math"/>
            <w:color w:val="000000"/>
          </w:rPr>
          <m:t>E</m:t>
        </m:r>
        <m:d>
          <m:dPr>
            <m:ctrlPr>
              <w:rPr>
                <w:rFonts w:ascii="Cambria Math" w:hAnsi="Cambria Math"/>
                <w:color w:val="000000"/>
              </w:rPr>
            </m:ctrlPr>
          </m:dPr>
          <m:e>
            <m:r>
              <m:rPr>
                <m:sty m:val="p"/>
              </m:rPr>
              <w:rPr>
                <w:rFonts w:ascii="Cambria Math" w:hAnsi="Cambria Math"/>
                <w:color w:val="000000"/>
              </w:rPr>
              <m:t>R</m:t>
            </m:r>
          </m:e>
        </m:d>
      </m:oMath>
      <w:r w:rsidR="001604EB" w:rsidRPr="00207827">
        <w:rPr>
          <w:rFonts w:eastAsia="Calibri"/>
          <w:sz w:val="24"/>
          <w:szCs w:val="24"/>
          <w:lang w:eastAsia="en-US"/>
        </w:rPr>
        <w:t xml:space="preserve"> – ожидаемая доходность ценной бумаги;</w:t>
      </w:r>
    </w:p>
    <w:p w:rsidR="001604EB" w:rsidRPr="00B602F2" w:rsidRDefault="008D2A32" w:rsidP="006D7089">
      <w:pPr>
        <w:tabs>
          <w:tab w:val="num" w:pos="360"/>
        </w:tabs>
        <w:spacing w:before="120"/>
        <w:contextualSpacing/>
        <w:jc w:val="both"/>
        <w:rPr>
          <w:rFonts w:eastAsia="Calibri"/>
          <w:sz w:val="24"/>
          <w:szCs w:val="24"/>
          <w:lang w:eastAsia="en-US"/>
        </w:rPr>
      </w:pPr>
      <m:oMath>
        <m:r>
          <m:rPr>
            <m:sty m:val="p"/>
          </m:rPr>
          <w:rPr>
            <w:rFonts w:ascii="Cambria Math" w:hAnsi="Cambria Math"/>
            <w:color w:val="000000"/>
          </w:rPr>
          <m:t>β</m:t>
        </m:r>
      </m:oMath>
      <w:r w:rsidR="001604EB" w:rsidRPr="00207827">
        <w:rPr>
          <w:rFonts w:eastAsia="Calibri"/>
          <w:sz w:val="24"/>
          <w:szCs w:val="24"/>
          <w:lang w:eastAsia="en-US"/>
        </w:rPr>
        <w:t xml:space="preserve"> – Бета коэффициент, рассчитанный по изменениям цен (значений) рыночного индикатора и изменениям цены ценной бумаги. Для расчета коэффициента </w:t>
      </w:r>
      <m:oMath>
        <m:r>
          <m:rPr>
            <m:sty m:val="p"/>
          </m:rPr>
          <w:rPr>
            <w:rFonts w:ascii="Cambria Math" w:hAnsi="Cambria Math"/>
            <w:color w:val="000000"/>
          </w:rPr>
          <m:t xml:space="preserve"> β</m:t>
        </m:r>
      </m:oMath>
      <w:r w:rsidR="001604EB" w:rsidRPr="00B602F2">
        <w:rPr>
          <w:rFonts w:eastAsia="Calibri"/>
          <w:sz w:val="24"/>
          <w:szCs w:val="24"/>
          <w:lang w:eastAsia="en-US"/>
        </w:rPr>
        <w:t xml:space="preserve"> используются значения, определенные за последние 45 торговых дней, предшествующих дате определения справедливой стоимости;</w:t>
      </w:r>
    </w:p>
    <w:p w:rsidR="001604EB" w:rsidRPr="00207827" w:rsidRDefault="00466F8C"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m</m:t>
            </m:r>
          </m:sub>
        </m:sSub>
      </m:oMath>
      <w:r w:rsidR="001604EB" w:rsidRPr="00207827">
        <w:rPr>
          <w:rFonts w:eastAsia="Calibri"/>
          <w:sz w:val="24"/>
          <w:szCs w:val="24"/>
          <w:lang w:eastAsia="en-US"/>
        </w:rPr>
        <w:t xml:space="preserve"> - доходность рыночного индикатора;</w:t>
      </w:r>
    </w:p>
    <w:p w:rsidR="001604EB" w:rsidRPr="00207827" w:rsidRDefault="00466F8C"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f</m:t>
            </m:r>
          </m:sub>
        </m:sSub>
      </m:oMath>
      <w:r w:rsidR="001604EB" w:rsidRPr="00207827">
        <w:rPr>
          <w:rFonts w:eastAsia="Calibri"/>
          <w:sz w:val="24"/>
          <w:szCs w:val="24"/>
          <w:lang w:eastAsia="en-US"/>
        </w:rPr>
        <w:t xml:space="preserve"> – Risk-free Rate – безрисковая ставка доходности;</w:t>
      </w:r>
    </w:p>
    <w:p w:rsidR="001604EB" w:rsidRPr="00207827" w:rsidRDefault="001604EB"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Безрисковая ставка доходности определяется на дату определенная справедливой стоимости. Безрисковая ставка доходности приводится к количеству календарных дней между датами ее расчета по формуле:</w:t>
      </w:r>
    </w:p>
    <w:p w:rsidR="001604EB" w:rsidRPr="00207827" w:rsidRDefault="00466F8C" w:rsidP="006D7089">
      <w:pPr>
        <w:tabs>
          <w:tab w:val="num" w:pos="360"/>
        </w:tabs>
        <w:spacing w:before="120"/>
        <w:contextualSpacing/>
        <w:jc w:val="both"/>
        <w:rPr>
          <w:rFonts w:eastAsia="Calibri"/>
          <w:sz w:val="24"/>
          <w:szCs w:val="24"/>
          <w:lang w:eastAsia="en-US"/>
        </w:rPr>
      </w:pPr>
      <m:oMathPara>
        <m:oMath>
          <m:sSubSup>
            <m:sSubSupPr>
              <m:ctrlPr>
                <w:rPr>
                  <w:rFonts w:ascii="Cambria Math" w:hAnsi="Cambria Math"/>
                  <w:i/>
                  <w:color w:val="000000"/>
                  <w:lang w:val="en-US"/>
                </w:rPr>
              </m:ctrlPr>
            </m:sSubSupPr>
            <m:e>
              <m:r>
                <w:rPr>
                  <w:rFonts w:ascii="Cambria Math" w:hAnsi="Cambria Math"/>
                  <w:color w:val="000000"/>
                  <w:lang w:val="en-US"/>
                </w:rPr>
                <m:t>R</m:t>
              </m:r>
            </m:e>
            <m:sub>
              <m:r>
                <w:rPr>
                  <w:rFonts w:ascii="Cambria Math" w:hAnsi="Cambria Math"/>
                  <w:color w:val="000000"/>
                  <w:lang w:val="en-US"/>
                </w:rPr>
                <m:t>f</m:t>
              </m:r>
            </m:sub>
            <m:sup>
              <m:r>
                <w:rPr>
                  <w:rFonts w:ascii="Cambria Math" w:hAnsi="Cambria Math"/>
                  <w:color w:val="000000"/>
                  <w:lang w:val="en-US"/>
                </w:rPr>
                <m:t>'</m:t>
              </m:r>
            </m:sup>
          </m:sSubSup>
          <m:r>
            <w:rPr>
              <w:rFonts w:ascii="Cambria Math" w:hAnsi="Cambria Math"/>
              <w:color w:val="000000"/>
              <w:lang w:val="en-US"/>
            </w:rPr>
            <m:t xml:space="preserve">= </m:t>
          </m:r>
          <m:d>
            <m:dPr>
              <m:ctrlPr>
                <w:rPr>
                  <w:rFonts w:ascii="Cambria Math" w:hAnsi="Cambria Math"/>
                  <w:i/>
                  <w:color w:val="000000"/>
                  <w:lang w:val="en-US"/>
                </w:rPr>
              </m:ctrlPr>
            </m:dPr>
            <m:e>
              <m:sSub>
                <m:sSubPr>
                  <m:ctrlPr>
                    <w:rPr>
                      <w:rFonts w:ascii="Cambria Math" w:hAnsi="Cambria Math"/>
                      <w:i/>
                      <w:color w:val="000000"/>
                      <w:lang w:val="en-US"/>
                    </w:rPr>
                  </m:ctrlPr>
                </m:sSubPr>
                <m:e>
                  <m:r>
                    <w:rPr>
                      <w:rFonts w:ascii="Cambria Math" w:hAnsi="Cambria Math"/>
                      <w:color w:val="000000"/>
                      <w:lang w:val="en-US"/>
                    </w:rPr>
                    <m:t>R</m:t>
                  </m:r>
                </m:e>
                <m:sub>
                  <m:r>
                    <w:rPr>
                      <w:rFonts w:ascii="Cambria Math" w:hAnsi="Cambria Math"/>
                      <w:color w:val="000000"/>
                      <w:lang w:val="en-US"/>
                    </w:rPr>
                    <m:t>f</m:t>
                  </m:r>
                </m:sub>
              </m:sSub>
              <m:r>
                <w:rPr>
                  <w:rFonts w:ascii="Cambria Math" w:hAnsi="Cambria Math"/>
                  <w:color w:val="000000"/>
                  <w:lang w:val="en-US"/>
                </w:rPr>
                <m:t>/365</m:t>
              </m:r>
            </m:e>
          </m:d>
          <m:r>
            <w:rPr>
              <w:rFonts w:ascii="Cambria Math" w:hAnsi="Cambria Math"/>
              <w:color w:val="000000"/>
              <w:lang w:val="en-US"/>
            </w:rPr>
            <m:t>×</m:t>
          </m:r>
          <m:d>
            <m:dPr>
              <m:ctrlPr>
                <w:rPr>
                  <w:rFonts w:ascii="Cambria Math" w:hAnsi="Cambria Math"/>
                  <w:i/>
                  <w:color w:val="000000"/>
                  <w:lang w:val="en-US"/>
                </w:rPr>
              </m:ctrlPr>
            </m:dPr>
            <m:e>
              <m:sSub>
                <m:sSubPr>
                  <m:ctrlPr>
                    <w:rPr>
                      <w:rFonts w:ascii="Cambria Math" w:hAnsi="Cambria Math"/>
                      <w:i/>
                      <w:color w:val="000000"/>
                      <w:lang w:val="en-US"/>
                    </w:rPr>
                  </m:ctrlPr>
                </m:sSubPr>
                <m:e>
                  <m:r>
                    <w:rPr>
                      <w:rFonts w:ascii="Cambria Math" w:hAnsi="Cambria Math"/>
                      <w:color w:val="000000"/>
                      <w:lang w:val="en-US"/>
                    </w:rPr>
                    <m:t>T</m:t>
                  </m:r>
                </m:e>
                <m:sub>
                  <m:r>
                    <w:rPr>
                      <w:rFonts w:ascii="Cambria Math" w:hAnsi="Cambria Math"/>
                      <w:color w:val="000000"/>
                      <w:lang w:val="en-US"/>
                    </w:rPr>
                    <m:t>1</m:t>
                  </m:r>
                </m:sub>
              </m:sSub>
              <m:r>
                <w:rPr>
                  <w:rFonts w:ascii="Cambria Math" w:hAnsi="Cambria Math"/>
                  <w:color w:val="000000"/>
                  <w:lang w:val="en-US"/>
                </w:rPr>
                <m:t>-</m:t>
              </m:r>
              <m:sSub>
                <m:sSubPr>
                  <m:ctrlPr>
                    <w:rPr>
                      <w:rFonts w:ascii="Cambria Math" w:hAnsi="Cambria Math"/>
                      <w:i/>
                      <w:color w:val="000000"/>
                      <w:lang w:val="en-US"/>
                    </w:rPr>
                  </m:ctrlPr>
                </m:sSubPr>
                <m:e>
                  <m:r>
                    <w:rPr>
                      <w:rFonts w:ascii="Cambria Math" w:hAnsi="Cambria Math"/>
                      <w:color w:val="000000"/>
                      <w:lang w:val="en-US"/>
                    </w:rPr>
                    <m:t>T</m:t>
                  </m:r>
                </m:e>
                <m:sub>
                  <m:r>
                    <w:rPr>
                      <w:rFonts w:ascii="Cambria Math" w:hAnsi="Cambria Math"/>
                      <w:color w:val="000000"/>
                      <w:lang w:val="en-US"/>
                    </w:rPr>
                    <m:t>0</m:t>
                  </m:r>
                </m:sub>
              </m:sSub>
            </m:e>
          </m:d>
        </m:oMath>
      </m:oMathPara>
    </w:p>
    <w:p w:rsidR="001604EB" w:rsidRPr="00207827" w:rsidRDefault="001604EB"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где:</w:t>
      </w:r>
      <w:r w:rsidRPr="00207827">
        <w:rPr>
          <w:rFonts w:eastAsia="Calibri"/>
          <w:sz w:val="24"/>
          <w:szCs w:val="24"/>
          <w:lang w:eastAsia="en-US"/>
        </w:rPr>
        <w:br/>
        <w:t xml:space="preserve">где </w:t>
      </w:r>
      <m:oMath>
        <m:d>
          <m:dPr>
            <m:ctrlPr>
              <w:rPr>
                <w:rFonts w:ascii="Cambria Math" w:hAnsi="Cambria Math"/>
                <w:color w:val="000000"/>
              </w:rPr>
            </m:ctrlPr>
          </m:dPr>
          <m:e>
            <m:sSub>
              <m:sSubPr>
                <m:ctrlPr>
                  <w:rPr>
                    <w:rFonts w:ascii="Cambria Math" w:hAnsi="Cambria Math"/>
                    <w:color w:val="000000"/>
                  </w:rPr>
                </m:ctrlPr>
              </m:sSubPr>
              <m:e>
                <m:r>
                  <m:rPr>
                    <m:sty m:val="p"/>
                  </m:rPr>
                  <w:rPr>
                    <w:rFonts w:ascii="Cambria Math" w:hAnsi="Cambria Math"/>
                    <w:color w:val="000000"/>
                  </w:rPr>
                  <m:t>T</m:t>
                </m:r>
              </m:e>
              <m:sub>
                <m:r>
                  <m:rPr>
                    <m:sty m:val="p"/>
                  </m:rPr>
                  <w:rPr>
                    <w:rFonts w:ascii="Cambria Math" w:hAnsi="Cambria Math"/>
                    <w:color w:val="000000"/>
                  </w:rPr>
                  <m:t>1</m:t>
                </m:r>
              </m:sub>
            </m:sSub>
            <m:r>
              <m:rPr>
                <m:sty m:val="p"/>
              </m:rPr>
              <w:rPr>
                <w:rFonts w:ascii="Cambria Math" w:hAnsi="Cambria Math"/>
                <w:color w:val="000000"/>
              </w:rPr>
              <m:t>-</m:t>
            </m:r>
            <m:sSub>
              <m:sSubPr>
                <m:ctrlPr>
                  <w:rPr>
                    <w:rFonts w:ascii="Cambria Math" w:hAnsi="Cambria Math"/>
                    <w:color w:val="000000"/>
                  </w:rPr>
                </m:ctrlPr>
              </m:sSubPr>
              <m:e>
                <m:r>
                  <m:rPr>
                    <m:sty m:val="p"/>
                  </m:rPr>
                  <w:rPr>
                    <w:rFonts w:ascii="Cambria Math" w:hAnsi="Cambria Math"/>
                    <w:color w:val="000000"/>
                  </w:rPr>
                  <m:t>T</m:t>
                </m:r>
              </m:e>
              <m:sub>
                <m:r>
                  <m:rPr>
                    <m:sty m:val="p"/>
                  </m:rPr>
                  <w:rPr>
                    <w:rFonts w:ascii="Cambria Math" w:hAnsi="Cambria Math"/>
                    <w:color w:val="000000"/>
                  </w:rPr>
                  <m:t>0</m:t>
                </m:r>
              </m:sub>
            </m:sSub>
          </m:e>
        </m:d>
      </m:oMath>
      <w:r w:rsidRPr="00207827">
        <w:rPr>
          <w:rFonts w:eastAsia="Calibri"/>
          <w:sz w:val="24"/>
          <w:szCs w:val="24"/>
          <w:lang w:eastAsia="en-US"/>
        </w:rPr>
        <w:t xml:space="preserve"> - количество календарных дней между указанными датами.</w:t>
      </w:r>
    </w:p>
    <w:p w:rsidR="001604EB" w:rsidRPr="00207827" w:rsidRDefault="00466F8C"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T</m:t>
            </m:r>
          </m:e>
          <m:sub>
            <m:r>
              <m:rPr>
                <m:sty m:val="p"/>
              </m:rPr>
              <w:rPr>
                <w:rFonts w:ascii="Cambria Math" w:hAnsi="Cambria Math"/>
                <w:color w:val="000000"/>
              </w:rPr>
              <m:t>1</m:t>
            </m:r>
          </m:sub>
        </m:sSub>
      </m:oMath>
      <w:r w:rsidR="001604EB" w:rsidRPr="00207827">
        <w:rPr>
          <w:rFonts w:eastAsia="Calibri"/>
          <w:sz w:val="24"/>
          <w:szCs w:val="24"/>
          <w:lang w:eastAsia="en-US"/>
        </w:rPr>
        <w:t xml:space="preserve"> –дата определения справедливой стоимости;</w:t>
      </w:r>
    </w:p>
    <w:p w:rsidR="001604EB" w:rsidRPr="00207827" w:rsidRDefault="00466F8C"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T</m:t>
            </m:r>
          </m:e>
          <m:sub>
            <m:r>
              <m:rPr>
                <m:sty m:val="p"/>
              </m:rPr>
              <w:rPr>
                <w:rFonts w:ascii="Cambria Math" w:hAnsi="Cambria Math"/>
                <w:color w:val="000000"/>
              </w:rPr>
              <m:t>0</m:t>
            </m:r>
          </m:sub>
        </m:sSub>
      </m:oMath>
      <w:r w:rsidR="001604EB" w:rsidRPr="00207827">
        <w:rPr>
          <w:rFonts w:eastAsia="Calibri"/>
          <w:sz w:val="24"/>
          <w:szCs w:val="24"/>
          <w:lang w:eastAsia="en-US"/>
        </w:rPr>
        <w:t xml:space="preserve"> – предыдущая дата определения справедливой стоимости.</w:t>
      </w:r>
    </w:p>
    <w:p w:rsidR="001604EB" w:rsidRPr="00B602F2" w:rsidRDefault="001604EB"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Для акций российских эмитентов, торгуемых на Московской Бирже</w:t>
      </w:r>
      <w:r w:rsidRPr="00B602F2">
        <w:rPr>
          <w:rFonts w:eastAsia="Calibri"/>
          <w:sz w:val="24"/>
          <w:szCs w:val="24"/>
          <w:lang w:eastAsia="en-US"/>
        </w:rPr>
        <w:t xml:space="preserve"> безрисковая ставка доходности – ставка, определенная в соответствии со значением кривой бескупонной доходности (ставка КБД) государственных ценных бумаг на интервале в один год. В расчете используются:</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методика расчёта кривой бескупонной доходности государственных облигаций, определенная Московской биржей;</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динамические параметры G-кривой по состоянию на каждый торговый день, публикуемые на официальном сайте Московской биржи.</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Ставка КБД рассчитывается без промежуточных округлений с точностью до 2 знаков после запятой (в процентном выражении).</w:t>
      </w:r>
    </w:p>
    <w:p w:rsidR="001604EB" w:rsidRPr="00B602F2" w:rsidRDefault="001604EB" w:rsidP="006D7089">
      <w:pPr>
        <w:tabs>
          <w:tab w:val="num" w:pos="360"/>
        </w:tabs>
        <w:spacing w:before="120"/>
        <w:contextualSpacing/>
        <w:jc w:val="both"/>
        <w:rPr>
          <w:rFonts w:eastAsia="Calibri"/>
          <w:sz w:val="24"/>
          <w:szCs w:val="24"/>
          <w:lang w:eastAsia="en-US"/>
        </w:rPr>
      </w:pP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Бета коэффициент - β</w:t>
      </w:r>
    </w:p>
    <w:p w:rsidR="001604EB" w:rsidRPr="00207827" w:rsidRDefault="008D2A32" w:rsidP="006D7089">
      <w:pPr>
        <w:tabs>
          <w:tab w:val="num" w:pos="360"/>
        </w:tabs>
        <w:spacing w:before="120"/>
        <w:contextualSpacing/>
        <w:jc w:val="both"/>
        <w:rPr>
          <w:rFonts w:eastAsia="Calibri"/>
          <w:sz w:val="24"/>
          <w:szCs w:val="24"/>
          <w:lang w:eastAsia="en-US"/>
        </w:rPr>
      </w:pPr>
      <m:oMathPara>
        <m:oMath>
          <m:r>
            <m:rPr>
              <m:sty m:val="p"/>
            </m:rPr>
            <w:rPr>
              <w:rFonts w:ascii="Cambria Math" w:hAnsi="Cambria Math"/>
              <w:color w:val="000000"/>
            </w:rPr>
            <m:t>β=</m:t>
          </m:r>
          <m:f>
            <m:fPr>
              <m:ctrlPr>
                <w:rPr>
                  <w:rFonts w:ascii="Cambria Math" w:hAnsi="Cambria Math"/>
                  <w:color w:val="000000"/>
                </w:rPr>
              </m:ctrlPr>
            </m:fPr>
            <m:num>
              <m:r>
                <m:rPr>
                  <m:sty m:val="p"/>
                </m:rPr>
                <w:rPr>
                  <w:rFonts w:ascii="Cambria Math" w:hAnsi="Cambria Math"/>
                  <w:color w:val="000000"/>
                </w:rPr>
                <m:t xml:space="preserve">Covariance </m:t>
              </m:r>
              <m:d>
                <m:dPr>
                  <m:ctrlPr>
                    <w:rPr>
                      <w:rFonts w:ascii="Cambria Math" w:hAnsi="Cambria Math"/>
                      <w:color w:val="000000"/>
                    </w:rPr>
                  </m:ctrlPr>
                </m:dPr>
                <m:e>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a</m:t>
                      </m:r>
                    </m:sub>
                  </m:sSub>
                  <m:r>
                    <m:rPr>
                      <m:sty m:val="p"/>
                    </m:rPr>
                    <w:rPr>
                      <w:rFonts w:ascii="Cambria Math" w:hAnsi="Cambria Math"/>
                      <w:color w:val="000000"/>
                    </w:rPr>
                    <m:t xml:space="preserve">, </m:t>
                  </m:r>
                  <m:sSub>
                    <m:sSubPr>
                      <m:ctrlPr>
                        <w:rPr>
                          <w:rFonts w:ascii="Cambria Math" w:hAnsi="Cambria Math"/>
                          <w:color w:val="000000"/>
                        </w:rPr>
                      </m:ctrlPr>
                    </m:sSubPr>
                    <m:e>
                      <m:r>
                        <m:rPr>
                          <m:sty m:val="p"/>
                        </m:rPr>
                        <w:rPr>
                          <w:rFonts w:ascii="Cambria Math" w:hAnsi="Cambria Math"/>
                          <w:color w:val="000000"/>
                        </w:rPr>
                        <m:t xml:space="preserve"> R</m:t>
                      </m:r>
                    </m:e>
                    <m:sub>
                      <m:r>
                        <m:rPr>
                          <m:sty m:val="p"/>
                        </m:rPr>
                        <w:rPr>
                          <w:rFonts w:ascii="Cambria Math" w:hAnsi="Cambria Math"/>
                          <w:color w:val="000000"/>
                        </w:rPr>
                        <m:t>m</m:t>
                      </m:r>
                    </m:sub>
                  </m:sSub>
                </m:e>
              </m:d>
            </m:num>
            <m:den>
              <m:r>
                <m:rPr>
                  <m:sty m:val="p"/>
                </m:rPr>
                <w:rPr>
                  <w:rFonts w:ascii="Cambria Math" w:hAnsi="Cambria Math"/>
                  <w:color w:val="000000"/>
                </w:rPr>
                <m:t xml:space="preserve">Variance </m:t>
              </m:r>
              <m:d>
                <m:dPr>
                  <m:ctrlPr>
                    <w:rPr>
                      <w:rFonts w:ascii="Cambria Math" w:hAnsi="Cambria Math"/>
                      <w:color w:val="000000"/>
                    </w:rPr>
                  </m:ctrlPr>
                </m:dPr>
                <m:e>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m</m:t>
                      </m:r>
                    </m:sub>
                  </m:sSub>
                </m:e>
              </m:d>
            </m:den>
          </m:f>
        </m:oMath>
      </m:oMathPara>
    </w:p>
    <w:p w:rsidR="001604EB" w:rsidRPr="00207827" w:rsidRDefault="001604EB" w:rsidP="006D7089">
      <w:pPr>
        <w:tabs>
          <w:tab w:val="num" w:pos="360"/>
        </w:tabs>
        <w:spacing w:before="120"/>
        <w:contextualSpacing/>
        <w:jc w:val="both"/>
        <w:rPr>
          <w:rFonts w:eastAsia="Calibri"/>
          <w:sz w:val="24"/>
          <w:szCs w:val="24"/>
          <w:lang w:eastAsia="en-US"/>
        </w:rPr>
      </w:pPr>
    </w:p>
    <w:p w:rsidR="001604EB" w:rsidRPr="00207827" w:rsidRDefault="00466F8C" w:rsidP="006D7089">
      <w:pPr>
        <w:tabs>
          <w:tab w:val="num" w:pos="360"/>
        </w:tabs>
        <w:spacing w:before="120"/>
        <w:contextualSpacing/>
        <w:jc w:val="both"/>
        <w:rPr>
          <w:rFonts w:eastAsia="Calibri"/>
          <w:sz w:val="24"/>
          <w:szCs w:val="24"/>
          <w:lang w:eastAsia="en-US"/>
        </w:rPr>
      </w:pPr>
      <m:oMathPara>
        <m:oMath>
          <m:sSub>
            <m:sSubPr>
              <m:ctrlPr>
                <w:rPr>
                  <w:rFonts w:ascii="Cambria Math" w:hAnsi="Cambria Math"/>
                  <w:color w:val="000000"/>
                </w:rPr>
              </m:ctrlPr>
            </m:sSubPr>
            <m:e>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a</m:t>
                  </m:r>
                </m:sub>
              </m:sSub>
              <m:r>
                <m:rPr>
                  <m:sty m:val="p"/>
                </m:rPr>
                <w:rPr>
                  <w:rFonts w:ascii="Cambria Math" w:hAnsi="Cambria Math"/>
                  <w:color w:val="000000"/>
                </w:rPr>
                <m:t>=</m:t>
              </m:r>
              <m:f>
                <m:fPr>
                  <m:ctrlPr>
                    <w:rPr>
                      <w:rFonts w:ascii="Cambria Math" w:hAnsi="Cambria Math"/>
                      <w:color w:val="000000"/>
                    </w:rPr>
                  </m:ctrlPr>
                </m:fPr>
                <m:num>
                  <m:sSub>
                    <m:sSubPr>
                      <m:ctrlPr>
                        <w:rPr>
                          <w:rFonts w:ascii="Cambria Math" w:hAnsi="Cambria Math"/>
                          <w:color w:val="000000"/>
                        </w:rPr>
                      </m:ctrlPr>
                    </m:sSubPr>
                    <m:e>
                      <m:r>
                        <m:rPr>
                          <m:sty m:val="p"/>
                        </m:rPr>
                        <w:rPr>
                          <w:rFonts w:ascii="Cambria Math" w:hAnsi="Cambria Math"/>
                          <w:color w:val="000000"/>
                        </w:rPr>
                        <m:t>Pa</m:t>
                      </m:r>
                    </m:e>
                    <m:sub>
                      <m:r>
                        <m:rPr>
                          <m:sty m:val="p"/>
                        </m:rPr>
                        <w:rPr>
                          <w:rFonts w:ascii="Cambria Math" w:hAnsi="Cambria Math"/>
                          <w:color w:val="000000"/>
                        </w:rPr>
                        <m:t>i</m:t>
                      </m:r>
                    </m:sub>
                  </m:sSub>
                </m:num>
                <m:den>
                  <m:sSub>
                    <m:sSubPr>
                      <m:ctrlPr>
                        <w:rPr>
                          <w:rFonts w:ascii="Cambria Math" w:hAnsi="Cambria Math"/>
                          <w:color w:val="000000"/>
                        </w:rPr>
                      </m:ctrlPr>
                    </m:sSubPr>
                    <m:e>
                      <m:r>
                        <m:rPr>
                          <m:sty m:val="p"/>
                        </m:rPr>
                        <w:rPr>
                          <w:rFonts w:ascii="Cambria Math" w:hAnsi="Cambria Math"/>
                          <w:color w:val="000000"/>
                        </w:rPr>
                        <m:t>Pa</m:t>
                      </m:r>
                    </m:e>
                    <m:sub>
                      <m:r>
                        <m:rPr>
                          <m:sty m:val="p"/>
                        </m:rPr>
                        <w:rPr>
                          <w:rFonts w:ascii="Cambria Math" w:hAnsi="Cambria Math"/>
                          <w:color w:val="000000"/>
                        </w:rPr>
                        <m:t>i-1</m:t>
                      </m:r>
                    </m:sub>
                  </m:sSub>
                </m:den>
              </m:f>
              <m:r>
                <m:rPr>
                  <m:sty m:val="p"/>
                </m:rPr>
                <w:rPr>
                  <w:rFonts w:ascii="Cambria Math" w:hAnsi="Cambria Math"/>
                  <w:color w:val="000000"/>
                </w:rPr>
                <m:t>-1,  R</m:t>
              </m:r>
            </m:e>
            <m:sub>
              <m:r>
                <m:rPr>
                  <m:sty m:val="p"/>
                </m:rPr>
                <w:rPr>
                  <w:rFonts w:ascii="Cambria Math" w:hAnsi="Cambria Math"/>
                  <w:color w:val="000000"/>
                </w:rPr>
                <m:t>m</m:t>
              </m:r>
            </m:sub>
          </m:sSub>
          <m:r>
            <m:rPr>
              <m:sty m:val="p"/>
            </m:rPr>
            <w:rPr>
              <w:rFonts w:ascii="Cambria Math" w:hAnsi="Cambria Math"/>
              <w:color w:val="000000"/>
            </w:rPr>
            <m:t>=</m:t>
          </m:r>
          <m:f>
            <m:fPr>
              <m:ctrlPr>
                <w:rPr>
                  <w:rFonts w:ascii="Cambria Math" w:hAnsi="Cambria Math"/>
                  <w:color w:val="000000"/>
                </w:rPr>
              </m:ctrlPr>
            </m:fPr>
            <m:num>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i</m:t>
                  </m:r>
                </m:sub>
              </m:sSub>
            </m:num>
            <m:den>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i-1</m:t>
                  </m:r>
                </m:sub>
              </m:sSub>
            </m:den>
          </m:f>
          <m:r>
            <m:rPr>
              <m:sty m:val="p"/>
            </m:rPr>
            <w:rPr>
              <w:rFonts w:ascii="Cambria Math" w:hAnsi="Cambria Math"/>
              <w:color w:val="000000"/>
            </w:rPr>
            <m:t xml:space="preserve">-1 </m:t>
          </m:r>
        </m:oMath>
      </m:oMathPara>
    </w:p>
    <w:p w:rsidR="001604EB" w:rsidRPr="00207827" w:rsidRDefault="001604EB" w:rsidP="006D7089">
      <w:pPr>
        <w:tabs>
          <w:tab w:val="num" w:pos="360"/>
        </w:tabs>
        <w:spacing w:before="120"/>
        <w:contextualSpacing/>
        <w:jc w:val="both"/>
        <w:rPr>
          <w:rFonts w:eastAsia="Calibri"/>
          <w:sz w:val="24"/>
          <w:szCs w:val="24"/>
          <w:lang w:eastAsia="en-US"/>
        </w:rPr>
      </w:pPr>
    </w:p>
    <w:p w:rsidR="001604EB" w:rsidRPr="00207827" w:rsidRDefault="00466F8C"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a</m:t>
            </m:r>
          </m:sub>
        </m:sSub>
      </m:oMath>
      <w:r w:rsidR="001604EB" w:rsidRPr="00207827">
        <w:rPr>
          <w:rFonts w:eastAsia="Calibri"/>
          <w:sz w:val="24"/>
          <w:szCs w:val="24"/>
          <w:lang w:eastAsia="en-US"/>
        </w:rPr>
        <w:t xml:space="preserve"> - доходность актива;</w:t>
      </w:r>
    </w:p>
    <w:p w:rsidR="001604EB" w:rsidRPr="00207827" w:rsidRDefault="00466F8C"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Pa</m:t>
            </m:r>
          </m:e>
          <m:sub>
            <m:r>
              <m:rPr>
                <m:sty m:val="p"/>
              </m:rPr>
              <w:rPr>
                <w:rFonts w:ascii="Cambria Math" w:hAnsi="Cambria Math"/>
                <w:color w:val="000000"/>
              </w:rPr>
              <m:t>i</m:t>
            </m:r>
          </m:sub>
        </m:sSub>
      </m:oMath>
      <w:r w:rsidR="001604EB" w:rsidRPr="00207827">
        <w:rPr>
          <w:rFonts w:eastAsia="Calibri"/>
          <w:sz w:val="24"/>
          <w:szCs w:val="24"/>
          <w:lang w:eastAsia="en-US"/>
        </w:rPr>
        <w:t xml:space="preserve"> – цена закрытия актива на дату </w:t>
      </w:r>
      <m:oMath>
        <m:r>
          <m:rPr>
            <m:sty m:val="p"/>
          </m:rPr>
          <w:rPr>
            <w:rFonts w:ascii="Cambria Math" w:hAnsi="Cambria Math"/>
            <w:color w:val="000000"/>
          </w:rPr>
          <m:t>i</m:t>
        </m:r>
      </m:oMath>
      <w:r w:rsidR="001604EB" w:rsidRPr="00207827">
        <w:rPr>
          <w:rFonts w:eastAsia="Calibri"/>
          <w:sz w:val="24"/>
          <w:szCs w:val="24"/>
          <w:lang w:eastAsia="en-US"/>
        </w:rPr>
        <w:t>;</w:t>
      </w:r>
    </w:p>
    <w:p w:rsidR="001604EB" w:rsidRPr="00207827" w:rsidRDefault="00466F8C"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Pa</m:t>
            </m:r>
          </m:e>
          <m:sub>
            <m:r>
              <m:rPr>
                <m:sty m:val="p"/>
              </m:rPr>
              <w:rPr>
                <w:rFonts w:ascii="Cambria Math" w:hAnsi="Cambria Math"/>
                <w:color w:val="000000"/>
              </w:rPr>
              <m:t>i-1</m:t>
            </m:r>
          </m:sub>
        </m:sSub>
      </m:oMath>
      <w:r w:rsidR="001604EB" w:rsidRPr="00207827">
        <w:rPr>
          <w:rFonts w:eastAsia="Calibri"/>
          <w:sz w:val="24"/>
          <w:szCs w:val="24"/>
          <w:lang w:eastAsia="en-US"/>
        </w:rPr>
        <w:t xml:space="preserve"> – предыдущая цена закрытия актива;</w:t>
      </w:r>
    </w:p>
    <w:p w:rsidR="001604EB" w:rsidRPr="00207827" w:rsidRDefault="00466F8C"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m</m:t>
            </m:r>
          </m:sub>
        </m:sSub>
      </m:oMath>
      <w:r w:rsidR="001604EB" w:rsidRPr="00207827">
        <w:rPr>
          <w:rFonts w:eastAsia="Calibri"/>
          <w:sz w:val="24"/>
          <w:szCs w:val="24"/>
          <w:lang w:eastAsia="en-US"/>
        </w:rPr>
        <w:t xml:space="preserve"> - доходность рыночного индикатора;</w:t>
      </w:r>
    </w:p>
    <w:p w:rsidR="001604EB" w:rsidRPr="00207827" w:rsidRDefault="00466F8C"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i</m:t>
            </m:r>
          </m:sub>
        </m:sSub>
      </m:oMath>
      <w:r w:rsidR="001604EB" w:rsidRPr="00207827">
        <w:rPr>
          <w:rFonts w:eastAsia="Calibri"/>
          <w:sz w:val="24"/>
          <w:szCs w:val="24"/>
          <w:lang w:eastAsia="en-US"/>
        </w:rPr>
        <w:t xml:space="preserve"> – значение рыночного индикатора на дату </w:t>
      </w:r>
      <m:oMath>
        <m:r>
          <m:rPr>
            <m:sty m:val="p"/>
          </m:rPr>
          <w:rPr>
            <w:rFonts w:ascii="Cambria Math" w:hAnsi="Cambria Math"/>
            <w:color w:val="000000"/>
          </w:rPr>
          <m:t>i</m:t>
        </m:r>
      </m:oMath>
      <w:r w:rsidR="001604EB" w:rsidRPr="00207827">
        <w:rPr>
          <w:rFonts w:eastAsia="Calibri"/>
          <w:sz w:val="24"/>
          <w:szCs w:val="24"/>
          <w:lang w:eastAsia="en-US"/>
        </w:rPr>
        <w:t>;</w:t>
      </w:r>
    </w:p>
    <w:p w:rsidR="001604EB" w:rsidRPr="00207827" w:rsidRDefault="00466F8C"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i-1</m:t>
            </m:r>
          </m:sub>
        </m:sSub>
      </m:oMath>
      <w:r w:rsidR="001604EB" w:rsidRPr="00207827">
        <w:rPr>
          <w:rFonts w:eastAsia="Calibri"/>
          <w:sz w:val="24"/>
          <w:szCs w:val="24"/>
          <w:lang w:eastAsia="en-US"/>
        </w:rPr>
        <w:t xml:space="preserve"> – предыдущее значение рыночного индикатора;</w:t>
      </w:r>
    </w:p>
    <w:p w:rsidR="001604EB" w:rsidRPr="00207827" w:rsidRDefault="008D2A32" w:rsidP="006D7089">
      <w:pPr>
        <w:tabs>
          <w:tab w:val="num" w:pos="360"/>
        </w:tabs>
        <w:spacing w:before="120"/>
        <w:contextualSpacing/>
        <w:jc w:val="both"/>
        <w:rPr>
          <w:rFonts w:eastAsia="Calibri"/>
          <w:sz w:val="24"/>
          <w:szCs w:val="24"/>
          <w:lang w:eastAsia="en-US"/>
        </w:rPr>
      </w:pPr>
      <m:oMath>
        <m:r>
          <m:rPr>
            <m:sty m:val="p"/>
          </m:rPr>
          <w:rPr>
            <w:rFonts w:ascii="Cambria Math" w:hAnsi="Cambria Math"/>
            <w:color w:val="000000"/>
          </w:rPr>
          <m:t>i=1…N</m:t>
        </m:r>
      </m:oMath>
      <w:r w:rsidR="001604EB" w:rsidRPr="00207827">
        <w:rPr>
          <w:rFonts w:eastAsia="Calibri"/>
          <w:sz w:val="24"/>
          <w:szCs w:val="24"/>
          <w:lang w:eastAsia="en-US"/>
        </w:rPr>
        <w:t>, торговые дни, предшествующие дате определения справедливой стоимости. Для расчета доходности актива и рыночного индикатора (бенчмарка), используются значения цены закрытия и рыночного индикатора за последние 45 торговых дней, предшествующие дате определения справедливой стоимости.</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Бета коэффициент рассчитывается на дату, предшествующую дате определения справедливой стоимости. При этом дата расчета Бета коэффициента должна являться торговым днем.</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При использовании модели CAPM в целях расчета Бета коэффициента:</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для акций российских эмитентов применяются значения Цены закрытия на Московской Бирже.</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Полученное значение Бета коэффициента округляется по правилам математического округления до пяти десятичных знаков.</w:t>
      </w:r>
    </w:p>
    <w:p w:rsidR="001604EB" w:rsidRPr="00207827"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Показатели </w:t>
      </w:r>
      <m:oMath>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a</m:t>
            </m:r>
          </m:sub>
        </m:sSub>
      </m:oMath>
      <w:r w:rsidRPr="00207827">
        <w:rPr>
          <w:rFonts w:eastAsia="Calibri"/>
          <w:sz w:val="24"/>
          <w:szCs w:val="24"/>
          <w:lang w:eastAsia="en-US"/>
        </w:rPr>
        <w:t xml:space="preserve">, </w:t>
      </w:r>
      <m:oMath>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m</m:t>
            </m:r>
          </m:sub>
        </m:sSub>
      </m:oMath>
      <w:r w:rsidRPr="00207827">
        <w:rPr>
          <w:rFonts w:eastAsia="Calibri"/>
          <w:sz w:val="24"/>
          <w:szCs w:val="24"/>
          <w:lang w:eastAsia="en-US"/>
        </w:rPr>
        <w:t xml:space="preserve"> рассчитываются без промежуточных округлений.</w:t>
      </w:r>
    </w:p>
    <w:p w:rsidR="001604EB" w:rsidRPr="00207827" w:rsidRDefault="001604EB" w:rsidP="006D7089">
      <w:pPr>
        <w:tabs>
          <w:tab w:val="num" w:pos="360"/>
        </w:tabs>
        <w:spacing w:before="120"/>
        <w:contextualSpacing/>
        <w:jc w:val="both"/>
        <w:rPr>
          <w:rFonts w:eastAsia="Calibri"/>
          <w:sz w:val="24"/>
          <w:szCs w:val="24"/>
          <w:lang w:eastAsia="en-US"/>
        </w:rPr>
      </w:pPr>
    </w:p>
    <w:p w:rsidR="001604EB" w:rsidRPr="00207827" w:rsidRDefault="001604EB"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Прочие условия:</w:t>
      </w:r>
    </w:p>
    <w:p w:rsidR="001604EB" w:rsidRPr="00B602F2" w:rsidRDefault="001604EB"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Цена закрытия актива на дату определения справедл</w:t>
      </w:r>
      <w:r w:rsidRPr="00B602F2">
        <w:rPr>
          <w:rFonts w:eastAsia="Calibri"/>
          <w:sz w:val="24"/>
          <w:szCs w:val="24"/>
          <w:lang w:eastAsia="en-US"/>
        </w:rPr>
        <w:t>ивой стоимости в модели не учитывается.</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При отсутствии цены закрытия в какой-либо торговый день в периоде 45 торговых дней, на дату расчета коэффициента Бета, информация о значении рыночного индикатора (бенчмарка) и безрисковой ставки за этот торговый день в модели не учитывается.</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При наличии цены закрытия и отсутствии значения рыночного индикатора (бенчмарка) в какой-либо торговый день в периоде 45 торговых дней, на дату расчета коэффициента Бета, значение рыночного индикатора (бенчмарка) за этот торговый день принимается равным последнему известному.</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При отсутствии значения безрисковой ставки на дату расчета, значение безрисковой ставки за этот день принимается равным последнему известному.</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С даты возникновения оснований для применения модели CAPM до даты прекращения оснований для применения модели CAPM используется информация только той биржи, которая определена на дату возникновения оснований для применения модели CAPM. К такой информации относится следующие значения:</w:t>
      </w:r>
    </w:p>
    <w:p w:rsidR="001604EB" w:rsidRPr="00B602F2" w:rsidRDefault="001604EB" w:rsidP="006D7089">
      <w:pPr>
        <w:numPr>
          <w:ilvl w:val="0"/>
          <w:numId w:val="13"/>
        </w:numPr>
        <w:spacing w:before="120"/>
        <w:ind w:left="709" w:hanging="709"/>
        <w:contextualSpacing/>
        <w:jc w:val="both"/>
        <w:rPr>
          <w:rFonts w:eastAsia="Calibri"/>
          <w:sz w:val="24"/>
          <w:szCs w:val="24"/>
          <w:lang w:eastAsia="en-US"/>
        </w:rPr>
      </w:pPr>
      <w:r w:rsidRPr="00B602F2">
        <w:rPr>
          <w:rFonts w:eastAsia="Calibri"/>
          <w:sz w:val="24"/>
          <w:szCs w:val="24"/>
          <w:lang w:eastAsia="en-US"/>
        </w:rPr>
        <w:t>цена закрытия;</w:t>
      </w:r>
    </w:p>
    <w:p w:rsidR="001604EB" w:rsidRPr="00B602F2" w:rsidRDefault="001604EB" w:rsidP="006D7089">
      <w:pPr>
        <w:numPr>
          <w:ilvl w:val="0"/>
          <w:numId w:val="13"/>
        </w:numPr>
        <w:spacing w:before="120"/>
        <w:ind w:left="567" w:hanging="567"/>
        <w:contextualSpacing/>
        <w:jc w:val="both"/>
        <w:rPr>
          <w:rFonts w:eastAsia="Calibri"/>
          <w:sz w:val="24"/>
          <w:szCs w:val="24"/>
          <w:lang w:eastAsia="en-US"/>
        </w:rPr>
      </w:pPr>
      <w:r w:rsidRPr="00B602F2">
        <w:rPr>
          <w:rFonts w:eastAsia="Calibri"/>
          <w:sz w:val="24"/>
          <w:szCs w:val="24"/>
          <w:lang w:eastAsia="en-US"/>
        </w:rPr>
        <w:t xml:space="preserve"> значение рыночного индикатора.</w:t>
      </w:r>
    </w:p>
    <w:p w:rsidR="00CC4419" w:rsidRPr="00B602F2" w:rsidRDefault="00CC4419" w:rsidP="006D7089">
      <w:pPr>
        <w:tabs>
          <w:tab w:val="num" w:pos="360"/>
        </w:tabs>
        <w:spacing w:before="120"/>
        <w:contextualSpacing/>
        <w:jc w:val="both"/>
        <w:rPr>
          <w:rFonts w:eastAsia="Calibri"/>
          <w:sz w:val="24"/>
          <w:szCs w:val="24"/>
          <w:lang w:eastAsia="en-US"/>
        </w:rPr>
      </w:pPr>
    </w:p>
    <w:p w:rsidR="00CC4419" w:rsidRPr="00B602F2" w:rsidRDefault="00CC4419"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В качестве рыночного индикатора (бенчмарка) акций (паев) иностранных эмитентов используется индекс биржи, на которой определена справедливая цена уровня 1 иерархии справедливой стоимости на дату, предшествующей дате возникновения оснований для применения модели CAPМ</w:t>
      </w:r>
      <w:r w:rsidR="00E22EF2" w:rsidRPr="00B602F2">
        <w:rPr>
          <w:rFonts w:eastAsia="Calibri"/>
          <w:sz w:val="24"/>
          <w:szCs w:val="24"/>
          <w:lang w:eastAsia="en-US"/>
        </w:rPr>
        <w:t>.</w:t>
      </w:r>
    </w:p>
    <w:p w:rsidR="00CC4419" w:rsidRPr="00B602F2" w:rsidRDefault="00CC4419"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Для акций (паев) иностранных эмитентов в качестве безрисковой ставки доходности применяется ставка Libor1Y.</w:t>
      </w:r>
    </w:p>
    <w:p w:rsidR="00CC4419" w:rsidRPr="00B602F2" w:rsidRDefault="00CC4419"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При использовании модели CAPM в целях расчета Бета коэффициента:</w:t>
      </w:r>
    </w:p>
    <w:p w:rsidR="00CC4419" w:rsidRPr="00B602F2" w:rsidRDefault="00CC4419"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для акций (паев) иностранных эмитентов применяются значения Цены закрытия биржи, на которой определена надлежащая котировка уровня 1 иерархии справедливой стоимости на дату, предшествующей дате возникновения оснований для применения модели CAPМ.</w:t>
      </w:r>
    </w:p>
    <w:p w:rsidR="00B34013" w:rsidRPr="006D7089" w:rsidRDefault="00B34013" w:rsidP="006D7089">
      <w:pPr>
        <w:spacing w:before="120"/>
        <w:ind w:left="720"/>
        <w:contextualSpacing/>
        <w:jc w:val="both"/>
        <w:rPr>
          <w:rFonts w:eastAsia="Calibri"/>
          <w:sz w:val="24"/>
          <w:szCs w:val="24"/>
          <w:lang w:eastAsia="en-US"/>
        </w:rPr>
      </w:pPr>
    </w:p>
    <w:p w:rsidR="008D26A4" w:rsidRPr="00B602F2" w:rsidRDefault="008D26A4" w:rsidP="006D7089">
      <w:pPr>
        <w:spacing w:before="120"/>
        <w:contextualSpacing/>
        <w:jc w:val="both"/>
        <w:rPr>
          <w:sz w:val="24"/>
          <w:szCs w:val="24"/>
        </w:rPr>
      </w:pPr>
      <w:r w:rsidRPr="00207827">
        <w:rPr>
          <w:b/>
          <w:bCs/>
          <w:color w:val="000000"/>
          <w:sz w:val="24"/>
          <w:szCs w:val="24"/>
        </w:rPr>
        <w:t>Справедливая стоимость для</w:t>
      </w:r>
      <w:r w:rsidRPr="00207827">
        <w:rPr>
          <w:color w:val="000000"/>
          <w:sz w:val="24"/>
          <w:szCs w:val="24"/>
        </w:rPr>
        <w:t xml:space="preserve"> </w:t>
      </w:r>
      <w:r w:rsidRPr="00207827">
        <w:rPr>
          <w:b/>
          <w:bCs/>
          <w:color w:val="000000"/>
          <w:sz w:val="24"/>
          <w:szCs w:val="24"/>
        </w:rPr>
        <w:t>облигаций российских эмитентов, обращающихся на российских торговых площадках</w:t>
      </w:r>
    </w:p>
    <w:p w:rsidR="008D26A4" w:rsidRPr="00B602F2" w:rsidRDefault="008D26A4" w:rsidP="006D7089">
      <w:pPr>
        <w:tabs>
          <w:tab w:val="num" w:pos="360"/>
        </w:tabs>
        <w:spacing w:before="120"/>
        <w:contextualSpacing/>
        <w:jc w:val="both"/>
        <w:rPr>
          <w:rFonts w:eastAsia="Calibri"/>
          <w:sz w:val="24"/>
          <w:szCs w:val="24"/>
          <w:lang w:eastAsia="en-US"/>
        </w:rPr>
      </w:pPr>
    </w:p>
    <w:p w:rsidR="00B34013" w:rsidRPr="00B602F2" w:rsidRDefault="00451B1D"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 </w:t>
      </w:r>
      <w:r w:rsidR="00B34013" w:rsidRPr="00B602F2">
        <w:rPr>
          <w:rFonts w:eastAsia="Calibri"/>
          <w:sz w:val="24"/>
          <w:szCs w:val="24"/>
          <w:lang w:eastAsia="en-US"/>
        </w:rPr>
        <w:t>цена, рассчитанная Ценовым Центром НКО АО НРД по методике определения справедливой стоимости;</w:t>
      </w:r>
    </w:p>
    <w:p w:rsidR="00B34013" w:rsidRPr="00207827" w:rsidRDefault="00B34013" w:rsidP="006D7089">
      <w:pPr>
        <w:tabs>
          <w:tab w:val="num" w:pos="360"/>
        </w:tabs>
        <w:spacing w:before="120"/>
        <w:contextualSpacing/>
        <w:jc w:val="both"/>
        <w:rPr>
          <w:rFonts w:eastAsia="Calibri"/>
          <w:sz w:val="24"/>
          <w:szCs w:val="24"/>
          <w:lang w:eastAsia="en-US"/>
        </w:rPr>
      </w:pPr>
    </w:p>
    <w:p w:rsidR="00E62868" w:rsidRPr="00B602F2" w:rsidRDefault="00190665" w:rsidP="00207827">
      <w:pPr>
        <w:spacing w:after="240"/>
        <w:jc w:val="both"/>
        <w:rPr>
          <w:b/>
          <w:bCs/>
          <w:color w:val="000000"/>
          <w:sz w:val="24"/>
          <w:szCs w:val="24"/>
        </w:rPr>
      </w:pPr>
      <w:r w:rsidRPr="00B602F2">
        <w:rPr>
          <w:b/>
          <w:bCs/>
          <w:color w:val="000000"/>
          <w:sz w:val="24"/>
          <w:szCs w:val="24"/>
        </w:rPr>
        <w:t>Для</w:t>
      </w:r>
      <w:r w:rsidR="00E62868" w:rsidRPr="00B602F2">
        <w:rPr>
          <w:b/>
          <w:bCs/>
          <w:color w:val="000000"/>
          <w:sz w:val="24"/>
          <w:szCs w:val="24"/>
        </w:rPr>
        <w:t xml:space="preserve"> облигаций иностранных эмитентов, а так же облигаций внешних облигационных займов Российской Федерации; долговых ценных бумаг иностранных государств; еврооблигаций иностранных эмитентов, долговых ценных бумаг иностранных государств; ценны</w:t>
      </w:r>
      <w:r w:rsidR="00A3413F" w:rsidRPr="00B602F2">
        <w:rPr>
          <w:b/>
          <w:bCs/>
          <w:color w:val="000000"/>
          <w:sz w:val="24"/>
          <w:szCs w:val="24"/>
        </w:rPr>
        <w:t>е</w:t>
      </w:r>
      <w:r w:rsidR="00E62868" w:rsidRPr="00B602F2">
        <w:rPr>
          <w:b/>
          <w:bCs/>
          <w:color w:val="000000"/>
          <w:sz w:val="24"/>
          <w:szCs w:val="24"/>
        </w:rPr>
        <w:t xml:space="preserve"> бума</w:t>
      </w:r>
      <w:r w:rsidR="00A3413F" w:rsidRPr="00B602F2">
        <w:rPr>
          <w:b/>
          <w:bCs/>
          <w:color w:val="000000"/>
          <w:sz w:val="24"/>
          <w:szCs w:val="24"/>
        </w:rPr>
        <w:t>ги</w:t>
      </w:r>
      <w:r w:rsidR="00894CA5" w:rsidRPr="00B602F2">
        <w:rPr>
          <w:b/>
          <w:bCs/>
          <w:color w:val="000000"/>
          <w:sz w:val="24"/>
          <w:szCs w:val="24"/>
        </w:rPr>
        <w:t>, для которых основным рынком является внебиржевой рынок</w:t>
      </w:r>
      <w:r w:rsidR="00236CED" w:rsidRPr="00B602F2">
        <w:rPr>
          <w:b/>
          <w:bCs/>
          <w:color w:val="000000"/>
          <w:sz w:val="24"/>
          <w:szCs w:val="24"/>
        </w:rPr>
        <w:t xml:space="preserve"> </w:t>
      </w:r>
      <w:r w:rsidR="00E62868" w:rsidRPr="00B602F2">
        <w:rPr>
          <w:b/>
          <w:bCs/>
          <w:color w:val="000000"/>
          <w:sz w:val="24"/>
          <w:szCs w:val="24"/>
        </w:rPr>
        <w:t>организаций</w:t>
      </w:r>
      <w:r w:rsidRPr="00B602F2">
        <w:rPr>
          <w:b/>
          <w:bCs/>
          <w:color w:val="000000"/>
          <w:sz w:val="24"/>
          <w:szCs w:val="24"/>
        </w:rPr>
        <w:t xml:space="preserve"> используются</w:t>
      </w:r>
      <w:r w:rsidR="00E62868" w:rsidRPr="00B602F2">
        <w:rPr>
          <w:b/>
          <w:bCs/>
          <w:color w:val="000000"/>
          <w:sz w:val="24"/>
          <w:szCs w:val="24"/>
        </w:rPr>
        <w:t>:</w:t>
      </w:r>
    </w:p>
    <w:p w:rsidR="00EB6766" w:rsidRPr="00B602F2" w:rsidRDefault="00EB6766" w:rsidP="006D7089">
      <w:pPr>
        <w:numPr>
          <w:ilvl w:val="0"/>
          <w:numId w:val="102"/>
        </w:numPr>
        <w:spacing w:before="120"/>
        <w:contextualSpacing/>
        <w:jc w:val="both"/>
        <w:rPr>
          <w:rFonts w:eastAsia="Calibri"/>
          <w:sz w:val="24"/>
          <w:szCs w:val="24"/>
          <w:lang w:eastAsia="en-US"/>
        </w:rPr>
      </w:pPr>
      <w:r w:rsidRPr="00B602F2">
        <w:rPr>
          <w:rFonts w:eastAsia="Calibri"/>
          <w:sz w:val="24"/>
          <w:szCs w:val="24"/>
          <w:lang w:eastAsia="en-US"/>
        </w:rPr>
        <w:t>котировк</w:t>
      </w:r>
      <w:r w:rsidR="00190665" w:rsidRPr="00B602F2">
        <w:rPr>
          <w:rFonts w:eastAsia="Calibri"/>
          <w:sz w:val="24"/>
          <w:szCs w:val="24"/>
          <w:lang w:eastAsia="en-US"/>
        </w:rPr>
        <w:t>и</w:t>
      </w:r>
      <w:r w:rsidRPr="00B602F2">
        <w:rPr>
          <w:rFonts w:eastAsia="Calibri"/>
          <w:sz w:val="24"/>
          <w:szCs w:val="24"/>
          <w:lang w:eastAsia="en-US"/>
        </w:rPr>
        <w:t xml:space="preserve">  информационно-котировальн</w:t>
      </w:r>
      <w:r w:rsidR="00190665" w:rsidRPr="00B602F2">
        <w:rPr>
          <w:rFonts w:eastAsia="Calibri"/>
          <w:sz w:val="24"/>
          <w:szCs w:val="24"/>
          <w:lang w:eastAsia="en-US"/>
        </w:rPr>
        <w:t>ой</w:t>
      </w:r>
      <w:r w:rsidRPr="00B602F2">
        <w:rPr>
          <w:rFonts w:eastAsia="Calibri"/>
          <w:sz w:val="24"/>
          <w:szCs w:val="24"/>
          <w:lang w:eastAsia="en-US"/>
        </w:rPr>
        <w:t xml:space="preserve"> систем</w:t>
      </w:r>
      <w:r w:rsidR="00190665" w:rsidRPr="00B602F2">
        <w:rPr>
          <w:rFonts w:eastAsia="Calibri"/>
          <w:sz w:val="24"/>
          <w:szCs w:val="24"/>
          <w:lang w:eastAsia="en-US"/>
        </w:rPr>
        <w:t>ы</w:t>
      </w:r>
      <w:r w:rsidRPr="00B602F2">
        <w:rPr>
          <w:rFonts w:eastAsia="Calibri"/>
          <w:sz w:val="24"/>
          <w:szCs w:val="24"/>
          <w:lang w:eastAsia="en-US"/>
        </w:rPr>
        <w:t xml:space="preserve"> (Bloomberg)</w:t>
      </w:r>
      <w:r w:rsidR="00190665" w:rsidRPr="00B602F2">
        <w:rPr>
          <w:rFonts w:eastAsia="Calibri"/>
          <w:sz w:val="24"/>
          <w:szCs w:val="24"/>
          <w:lang w:eastAsia="en-US"/>
        </w:rPr>
        <w:t xml:space="preserve"> </w:t>
      </w:r>
      <w:r w:rsidRPr="00B602F2">
        <w:rPr>
          <w:rFonts w:eastAsia="Calibri"/>
          <w:sz w:val="24"/>
          <w:szCs w:val="24"/>
          <w:lang w:eastAsia="en-US"/>
        </w:rPr>
        <w:t>в порядке очередности:</w:t>
      </w:r>
    </w:p>
    <w:p w:rsidR="00D179B7" w:rsidRPr="00B602F2" w:rsidRDefault="00D179B7" w:rsidP="00207827">
      <w:pPr>
        <w:numPr>
          <w:ilvl w:val="0"/>
          <w:numId w:val="66"/>
        </w:numPr>
        <w:jc w:val="both"/>
        <w:rPr>
          <w:sz w:val="24"/>
          <w:szCs w:val="24"/>
        </w:rPr>
      </w:pPr>
      <w:r w:rsidRPr="00B602F2">
        <w:rPr>
          <w:sz w:val="24"/>
          <w:szCs w:val="24"/>
        </w:rPr>
        <w:t xml:space="preserve">цена PX_LAST BGN (Bloomberg Generic), раскрываемая информационной системой "Блумберг" (Bloomberg) на дату определения СЧА; </w:t>
      </w:r>
    </w:p>
    <w:p w:rsidR="001B1FD4" w:rsidRPr="00B602F2" w:rsidRDefault="001B1FD4" w:rsidP="00207827">
      <w:pPr>
        <w:numPr>
          <w:ilvl w:val="0"/>
          <w:numId w:val="66"/>
        </w:numPr>
        <w:rPr>
          <w:sz w:val="24"/>
          <w:szCs w:val="24"/>
        </w:rPr>
      </w:pPr>
      <w:r w:rsidRPr="00B602F2">
        <w:rPr>
          <w:sz w:val="24"/>
          <w:szCs w:val="24"/>
        </w:rPr>
        <w:t>цена BVAL с BVAL Score равен или выше 6, рассчитанная информационным агентством Bloomberg.</w:t>
      </w:r>
    </w:p>
    <w:p w:rsidR="008E709B" w:rsidRPr="00B602F2" w:rsidRDefault="008E709B" w:rsidP="006D7089">
      <w:pPr>
        <w:tabs>
          <w:tab w:val="num" w:pos="360"/>
        </w:tabs>
        <w:spacing w:before="120"/>
        <w:contextualSpacing/>
        <w:jc w:val="both"/>
        <w:rPr>
          <w:rFonts w:eastAsia="Calibri"/>
          <w:sz w:val="24"/>
          <w:szCs w:val="24"/>
          <w:lang w:eastAsia="en-US"/>
        </w:rPr>
      </w:pPr>
      <w:r w:rsidRPr="00B602F2">
        <w:rPr>
          <w:sz w:val="24"/>
          <w:szCs w:val="24"/>
        </w:rPr>
        <w:t xml:space="preserve"> </w:t>
      </w:r>
    </w:p>
    <w:p w:rsidR="00E238AB" w:rsidRPr="00E238AB" w:rsidRDefault="00D239E8" w:rsidP="00E238AB">
      <w:pPr>
        <w:numPr>
          <w:ilvl w:val="0"/>
          <w:numId w:val="102"/>
        </w:numPr>
        <w:spacing w:before="120"/>
        <w:contextualSpacing/>
        <w:jc w:val="both"/>
        <w:rPr>
          <w:rFonts w:eastAsia="Calibri"/>
          <w:sz w:val="24"/>
          <w:szCs w:val="24"/>
          <w:lang w:eastAsia="en-US"/>
        </w:rPr>
      </w:pPr>
      <w:r w:rsidRPr="00E238AB">
        <w:rPr>
          <w:rFonts w:eastAsia="Calibri"/>
          <w:sz w:val="24"/>
          <w:szCs w:val="24"/>
          <w:lang w:eastAsia="en-US"/>
        </w:rPr>
        <w:t>цена, рассчитанная Ценовым Центром НКО АО НРД по методике определения справедливой стоимости</w:t>
      </w:r>
      <w:r w:rsidR="003730E0">
        <w:rPr>
          <w:rFonts w:eastAsia="Calibri"/>
          <w:sz w:val="24"/>
          <w:szCs w:val="24"/>
          <w:lang w:eastAsia="en-US"/>
        </w:rPr>
        <w:t xml:space="preserve"> </w:t>
      </w:r>
      <w:r w:rsidR="00620D35" w:rsidRPr="00E238AB">
        <w:rPr>
          <w:rFonts w:eastAsia="Calibri"/>
          <w:sz w:val="24"/>
          <w:szCs w:val="24"/>
          <w:lang w:eastAsia="en-US"/>
        </w:rPr>
        <w:t>(для еврооблигаций Министерства Финансов РФ)</w:t>
      </w:r>
    </w:p>
    <w:p w:rsidR="00D7733C" w:rsidRPr="00B602F2" w:rsidRDefault="00E238AB" w:rsidP="00E238AB">
      <w:pPr>
        <w:numPr>
          <w:ilvl w:val="0"/>
          <w:numId w:val="102"/>
        </w:numPr>
        <w:spacing w:before="120"/>
        <w:contextualSpacing/>
        <w:jc w:val="both"/>
        <w:rPr>
          <w:rFonts w:eastAsia="Calibri"/>
          <w:sz w:val="24"/>
          <w:szCs w:val="24"/>
        </w:rPr>
      </w:pPr>
      <w:r>
        <w:rPr>
          <w:bCs/>
          <w:color w:val="000000"/>
          <w:sz w:val="24"/>
          <w:szCs w:val="24"/>
        </w:rPr>
        <w:t xml:space="preserve"> </w:t>
      </w:r>
      <w:r w:rsidR="00D7733C" w:rsidRPr="006D7089">
        <w:rPr>
          <w:bCs/>
          <w:color w:val="000000"/>
          <w:sz w:val="24"/>
          <w:szCs w:val="24"/>
        </w:rPr>
        <w:t>модель оценки, основанная на изменениях существенных событий</w:t>
      </w:r>
      <w:r w:rsidR="00D7733C" w:rsidRPr="00207827">
        <w:rPr>
          <w:bCs/>
          <w:i/>
          <w:color w:val="000000"/>
          <w:sz w:val="24"/>
          <w:szCs w:val="24"/>
        </w:rPr>
        <w:t xml:space="preserve"> (п</w:t>
      </w:r>
      <w:r w:rsidR="00D7733C" w:rsidRPr="00207827">
        <w:rPr>
          <w:rFonts w:eastAsia="Calibri"/>
          <w:i/>
          <w:sz w:val="24"/>
          <w:szCs w:val="24"/>
        </w:rPr>
        <w:t>рименяется в случае отсутствии цен</w:t>
      </w:r>
      <w:r w:rsidR="00761FA8">
        <w:rPr>
          <w:rFonts w:eastAsia="Calibri"/>
          <w:i/>
          <w:sz w:val="24"/>
          <w:szCs w:val="24"/>
        </w:rPr>
        <w:t xml:space="preserve"> долговых ценных бумаг</w:t>
      </w:r>
      <w:r w:rsidR="00D7733C" w:rsidRPr="00207827">
        <w:rPr>
          <w:rFonts w:eastAsia="Calibri"/>
          <w:i/>
          <w:sz w:val="24"/>
          <w:szCs w:val="24"/>
        </w:rPr>
        <w:t>, вызванное выходными/неторговыми днями в  США</w:t>
      </w:r>
      <w:r w:rsidR="00D7733C" w:rsidRPr="00B602F2">
        <w:rPr>
          <w:rFonts w:eastAsia="Calibri"/>
          <w:i/>
          <w:sz w:val="24"/>
          <w:szCs w:val="24"/>
        </w:rPr>
        <w:t>)</w:t>
      </w:r>
    </w:p>
    <w:p w:rsidR="00834BCC" w:rsidRPr="00207827" w:rsidRDefault="00834BCC" w:rsidP="00207827">
      <w:pPr>
        <w:ind w:firstLine="426"/>
        <w:jc w:val="both"/>
        <w:rPr>
          <w:sz w:val="24"/>
          <w:szCs w:val="24"/>
        </w:rPr>
      </w:pPr>
      <w:r w:rsidRPr="00207827">
        <w:rPr>
          <w:sz w:val="24"/>
          <w:szCs w:val="24"/>
        </w:rPr>
        <w:t>Цена рассчитывается по формуле:</w:t>
      </w:r>
    </w:p>
    <w:p w:rsidR="00834BCC" w:rsidRPr="00207827" w:rsidRDefault="00466F8C" w:rsidP="00207827">
      <w:pPr>
        <w:tabs>
          <w:tab w:val="num" w:pos="360"/>
        </w:tabs>
        <w:spacing w:before="120"/>
        <w:contextualSpacing/>
        <w:jc w:val="center"/>
        <w:rPr>
          <w:rFonts w:eastAsia="Calibri"/>
          <w:sz w:val="24"/>
          <w:szCs w:val="24"/>
        </w:rPr>
      </w:pPr>
      <m:oMath>
        <m:sSub>
          <m:sSubPr>
            <m:ctrlPr>
              <w:rPr>
                <w:rFonts w:ascii="Cambria Math" w:hAnsi="Cambria Math"/>
                <w:sz w:val="24"/>
                <w:szCs w:val="24"/>
              </w:rPr>
            </m:ctrlPr>
          </m:sSubPr>
          <m:e>
            <m:r>
              <m:rPr>
                <m:sty m:val="p"/>
              </m:rPr>
              <w:rPr>
                <w:rFonts w:ascii="Cambria Math" w:hAnsi="Cambria Math"/>
                <w:sz w:val="24"/>
                <w:szCs w:val="24"/>
              </w:rPr>
              <m:t>P</m:t>
            </m:r>
          </m:e>
          <m:sub>
            <m:r>
              <m:rPr>
                <m:sty m:val="p"/>
              </m:rPr>
              <w:rPr>
                <w:rFonts w:ascii="Cambria Math" w:hAnsi="Cambria Math"/>
                <w:sz w:val="24"/>
                <w:szCs w:val="24"/>
              </w:rPr>
              <m:t>t</m:t>
            </m:r>
          </m:sub>
        </m:sSub>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P</m:t>
            </m:r>
          </m:e>
          <m:sub>
            <m:r>
              <m:rPr>
                <m:sty m:val="p"/>
              </m:rPr>
              <w:rPr>
                <w:rFonts w:ascii="Cambria Math" w:hAnsi="Cambria Math"/>
                <w:sz w:val="24"/>
                <w:szCs w:val="24"/>
              </w:rPr>
              <m:t>last_td</m:t>
            </m:r>
          </m:sub>
        </m:sSub>
        <m:r>
          <m:rPr>
            <m:sty m:val="p"/>
          </m:rPr>
          <w:rPr>
            <w:rFonts w:ascii="Cambria Math" w:hAnsi="Cambria Math"/>
            <w:sz w:val="24"/>
            <w:szCs w:val="24"/>
          </w:rPr>
          <m:t>*k</m:t>
        </m:r>
      </m:oMath>
      <w:r w:rsidR="00834BCC" w:rsidRPr="00207827">
        <w:rPr>
          <w:rFonts w:eastAsia="Calibri"/>
          <w:sz w:val="24"/>
          <w:szCs w:val="24"/>
        </w:rPr>
        <w:t>,</w:t>
      </w:r>
    </w:p>
    <w:p w:rsidR="00834BCC" w:rsidRPr="00207827" w:rsidRDefault="00466F8C" w:rsidP="00207827">
      <w:pPr>
        <w:spacing w:before="120"/>
        <w:ind w:left="720"/>
        <w:contextualSpacing/>
        <w:jc w:val="both"/>
        <w:rPr>
          <w:rFonts w:eastAsia="Calibri"/>
          <w:sz w:val="24"/>
          <w:szCs w:val="24"/>
        </w:rPr>
      </w:pPr>
      <m:oMath>
        <m:sSub>
          <m:sSubPr>
            <m:ctrlPr>
              <w:rPr>
                <w:rFonts w:ascii="Cambria Math" w:hAnsi="Cambria Math"/>
                <w:sz w:val="24"/>
                <w:szCs w:val="24"/>
              </w:rPr>
            </m:ctrlPr>
          </m:sSubPr>
          <m:e>
            <m:r>
              <m:rPr>
                <m:sty m:val="p"/>
              </m:rPr>
              <w:rPr>
                <w:rFonts w:ascii="Cambria Math" w:hAnsi="Cambria Math"/>
                <w:sz w:val="24"/>
                <w:szCs w:val="24"/>
              </w:rPr>
              <m:t>P</m:t>
            </m:r>
          </m:e>
          <m:sub>
            <m:r>
              <m:rPr>
                <m:sty m:val="p"/>
              </m:rPr>
              <w:rPr>
                <w:rFonts w:ascii="Cambria Math" w:hAnsi="Cambria Math"/>
                <w:sz w:val="24"/>
                <w:szCs w:val="24"/>
              </w:rPr>
              <m:t>last_td</m:t>
            </m:r>
          </m:sub>
        </m:sSub>
      </m:oMath>
      <w:r w:rsidR="00834BCC" w:rsidRPr="00207827">
        <w:rPr>
          <w:rFonts w:eastAsia="Calibri"/>
          <w:sz w:val="24"/>
          <w:szCs w:val="24"/>
        </w:rPr>
        <w:t xml:space="preserve"> – чистая цена предыдущего рабочего дня, определённая в соответствии с правилами определения СЧА фонда;</w:t>
      </w:r>
    </w:p>
    <w:p w:rsidR="00834BCC" w:rsidRPr="00B602F2" w:rsidRDefault="00834BCC" w:rsidP="00B602F2">
      <w:pPr>
        <w:spacing w:before="120"/>
        <w:ind w:left="720"/>
        <w:contextualSpacing/>
        <w:jc w:val="both"/>
        <w:rPr>
          <w:rFonts w:eastAsia="Calibri"/>
          <w:sz w:val="24"/>
          <w:szCs w:val="24"/>
        </w:rPr>
      </w:pPr>
      <m:oMath>
        <m:r>
          <m:rPr>
            <m:sty m:val="p"/>
          </m:rPr>
          <w:rPr>
            <w:rFonts w:ascii="Cambria Math" w:hAnsi="Cambria Math"/>
            <w:sz w:val="24"/>
            <w:szCs w:val="24"/>
          </w:rPr>
          <m:t>k</m:t>
        </m:r>
      </m:oMath>
      <w:r w:rsidRPr="00B602F2">
        <w:rPr>
          <w:rFonts w:eastAsia="Calibri"/>
          <w:sz w:val="24"/>
          <w:szCs w:val="24"/>
        </w:rPr>
        <w:t xml:space="preserve"> – корректирующий коэффициент, отражающий изменение рыночных цен при произошедших существенных событиях.</w:t>
      </w:r>
    </w:p>
    <w:p w:rsidR="00834BCC" w:rsidRPr="00B602F2" w:rsidRDefault="00834BCC" w:rsidP="00B602F2">
      <w:pPr>
        <w:spacing w:before="120"/>
        <w:ind w:left="720"/>
        <w:contextualSpacing/>
        <w:jc w:val="both"/>
        <w:rPr>
          <w:sz w:val="24"/>
          <w:szCs w:val="24"/>
        </w:rPr>
      </w:pPr>
      <w:r w:rsidRPr="00B602F2">
        <w:rPr>
          <w:rFonts w:eastAsia="Calibri"/>
          <w:sz w:val="24"/>
          <w:szCs w:val="24"/>
        </w:rPr>
        <w:tab/>
        <w:t xml:space="preserve">Корректирующий коэффициент </w:t>
      </w:r>
      <m:oMath>
        <m:r>
          <m:rPr>
            <m:sty m:val="p"/>
          </m:rPr>
          <w:rPr>
            <w:rFonts w:ascii="Cambria Math" w:hAnsi="Cambria Math"/>
            <w:sz w:val="24"/>
            <w:szCs w:val="24"/>
          </w:rPr>
          <m:t>k</m:t>
        </m:r>
      </m:oMath>
      <w:r w:rsidRPr="00B602F2">
        <w:rPr>
          <w:rFonts w:eastAsia="Calibri"/>
          <w:sz w:val="24"/>
          <w:szCs w:val="24"/>
        </w:rPr>
        <w:t xml:space="preserve"> </w:t>
      </w:r>
      <w:r w:rsidRPr="00B602F2">
        <w:rPr>
          <w:sz w:val="24"/>
          <w:szCs w:val="24"/>
        </w:rPr>
        <w:t>рассчитывается по формуле:</w:t>
      </w:r>
    </w:p>
    <w:p w:rsidR="00834BCC" w:rsidRPr="00207827" w:rsidRDefault="00466F8C" w:rsidP="00B602F2">
      <w:pPr>
        <w:spacing w:before="120"/>
        <w:ind w:left="720"/>
        <w:contextualSpacing/>
        <w:jc w:val="both"/>
        <w:rPr>
          <w:rFonts w:eastAsia="Calibri"/>
          <w:i/>
          <w:sz w:val="24"/>
          <w:szCs w:val="24"/>
          <w:lang w:val="en-US"/>
        </w:rPr>
      </w:pPr>
      <m:oMathPara>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k=k</m:t>
              </m:r>
            </m:e>
            <m:sub>
              <m:r>
                <w:rPr>
                  <w:rFonts w:ascii="Cambria Math" w:eastAsia="Calibri" w:hAnsi="Cambria Math"/>
                  <w:sz w:val="24"/>
                  <w:szCs w:val="24"/>
                  <w:lang w:val="en-US"/>
                </w:rPr>
                <m:t>1</m:t>
              </m:r>
            </m:sub>
          </m:sSub>
          <m:r>
            <w:rPr>
              <w:rFonts w:ascii="Cambria Math" w:eastAsia="Calibri" w:hAnsi="Cambria Math"/>
              <w:sz w:val="24"/>
              <w:szCs w:val="24"/>
              <w:lang w:val="en-US"/>
            </w:rPr>
            <m:t>*</m:t>
          </m:r>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lang w:val="en-US"/>
                </w:rPr>
                <m:t>2</m:t>
              </m:r>
            </m:sub>
          </m:sSub>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lang w:val="en-US"/>
                </w:rPr>
                <m:t>3</m:t>
              </m:r>
            </m:sub>
          </m:sSub>
          <m:r>
            <w:rPr>
              <w:rFonts w:ascii="Cambria Math" w:eastAsia="Calibri" w:hAnsi="Cambria Math"/>
              <w:sz w:val="24"/>
              <w:szCs w:val="24"/>
              <w:lang w:val="en-US"/>
            </w:rPr>
            <m:t>*</m:t>
          </m:r>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lang w:val="en-US"/>
                </w:rPr>
                <m:t>4</m:t>
              </m:r>
            </m:sub>
          </m:sSub>
          <m:r>
            <w:rPr>
              <w:rFonts w:ascii="Cambria Math" w:eastAsia="Calibri" w:hAnsi="Cambria Math"/>
              <w:sz w:val="24"/>
              <w:szCs w:val="24"/>
              <w:lang w:val="en-US"/>
            </w:rPr>
            <m:t>*</m:t>
          </m:r>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lang w:val="en-US"/>
                </w:rPr>
                <m:t>5</m:t>
              </m:r>
            </m:sub>
          </m:sSub>
        </m:oMath>
      </m:oMathPara>
    </w:p>
    <w:p w:rsidR="00834BCC" w:rsidRPr="00B602F2" w:rsidRDefault="00834BCC" w:rsidP="00B602F2">
      <w:pPr>
        <w:spacing w:before="120"/>
        <w:ind w:firstLine="426"/>
        <w:contextualSpacing/>
        <w:jc w:val="both"/>
        <w:rPr>
          <w:rFonts w:eastAsia="Calibri"/>
          <w:sz w:val="24"/>
          <w:szCs w:val="24"/>
        </w:rPr>
      </w:pPr>
      <w:r w:rsidRPr="00207827">
        <w:rPr>
          <w:rFonts w:eastAsia="Calibri"/>
          <w:sz w:val="24"/>
          <w:szCs w:val="24"/>
        </w:rPr>
        <w:t>•</w:t>
      </w:r>
      <w:r w:rsidRPr="00207827">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1</m:t>
            </m:r>
          </m:sub>
        </m:sSub>
      </m:oMath>
      <w:r w:rsidRPr="00207827">
        <w:rPr>
          <w:rFonts w:eastAsia="Calibri"/>
          <w:sz w:val="24"/>
          <w:szCs w:val="24"/>
        </w:rPr>
        <w:t xml:space="preserve"> - коэффициент изменения ключевой ставки ФРС США</w:t>
      </w:r>
      <w:r w:rsidRPr="00B602F2">
        <w:rPr>
          <w:rFonts w:eastAsia="Calibri"/>
          <w:sz w:val="24"/>
          <w:szCs w:val="24"/>
        </w:rPr>
        <w:t>, коэффициент устанавливается равным 1 при отсутствие данного события и равным 0 при наличии данного события;</w:t>
      </w:r>
    </w:p>
    <w:p w:rsidR="00834BCC" w:rsidRPr="00B602F2" w:rsidRDefault="00834BCC" w:rsidP="00B602F2">
      <w:pPr>
        <w:spacing w:before="120"/>
        <w:ind w:firstLine="426"/>
        <w:contextualSpacing/>
        <w:jc w:val="both"/>
        <w:rPr>
          <w:rFonts w:eastAsia="Calibri"/>
          <w:sz w:val="24"/>
          <w:szCs w:val="24"/>
        </w:rPr>
      </w:pPr>
      <w:r w:rsidRPr="00B602F2">
        <w:rPr>
          <w:rFonts w:eastAsia="Calibri"/>
          <w:sz w:val="24"/>
          <w:szCs w:val="24"/>
        </w:rPr>
        <w:t>•</w:t>
      </w:r>
      <w:r w:rsidRPr="00B602F2">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2</m:t>
            </m:r>
          </m:sub>
        </m:sSub>
      </m:oMath>
      <w:r w:rsidRPr="00207827">
        <w:rPr>
          <w:rFonts w:eastAsia="Calibri"/>
          <w:sz w:val="24"/>
          <w:szCs w:val="24"/>
        </w:rPr>
        <w:t xml:space="preserve"> - коэффициент введения</w:t>
      </w:r>
      <w:r w:rsidRPr="00B602F2">
        <w:rPr>
          <w:rFonts w:eastAsia="Calibri"/>
          <w:sz w:val="24"/>
          <w:szCs w:val="24"/>
        </w:rPr>
        <w:t xml:space="preserve"> санкций против эмитента ценной бумаги, коэффициент устанавливается равным 1 при отсутствие данного события и равным 0 при наличии данного события;</w:t>
      </w:r>
    </w:p>
    <w:p w:rsidR="00834BCC" w:rsidRPr="00B602F2" w:rsidRDefault="00834BCC" w:rsidP="00B602F2">
      <w:pPr>
        <w:spacing w:before="120"/>
        <w:ind w:firstLine="426"/>
        <w:contextualSpacing/>
        <w:jc w:val="both"/>
        <w:rPr>
          <w:rFonts w:eastAsia="Calibri"/>
          <w:sz w:val="24"/>
          <w:szCs w:val="24"/>
        </w:rPr>
      </w:pPr>
      <w:r w:rsidRPr="00B602F2">
        <w:rPr>
          <w:rFonts w:eastAsia="Calibri"/>
          <w:sz w:val="24"/>
          <w:szCs w:val="24"/>
        </w:rPr>
        <w:t>•</w:t>
      </w:r>
      <w:r w:rsidRPr="00B602F2">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3</m:t>
            </m:r>
          </m:sub>
        </m:sSub>
      </m:oMath>
      <w:r w:rsidRPr="00207827">
        <w:rPr>
          <w:rFonts w:eastAsia="Calibri"/>
          <w:sz w:val="24"/>
          <w:szCs w:val="24"/>
        </w:rPr>
        <w:t xml:space="preserve">- коэффициент значительных техногенных катастроф, которые могли существенно повлияет на финансовое состояние эмитента, </w:t>
      </w:r>
      <w:r w:rsidRPr="00B602F2">
        <w:rPr>
          <w:rFonts w:eastAsia="Calibri"/>
          <w:sz w:val="24"/>
          <w:szCs w:val="24"/>
        </w:rPr>
        <w:t>коэффициент устанавливается равным 1 при отсутствии данных событий и равным 0 при наличии данных событий;</w:t>
      </w:r>
    </w:p>
    <w:p w:rsidR="00834BCC" w:rsidRPr="00B602F2" w:rsidRDefault="00834BCC" w:rsidP="00B602F2">
      <w:pPr>
        <w:spacing w:before="120"/>
        <w:ind w:firstLine="426"/>
        <w:contextualSpacing/>
        <w:jc w:val="both"/>
        <w:rPr>
          <w:rFonts w:eastAsia="Calibri"/>
          <w:sz w:val="24"/>
          <w:szCs w:val="24"/>
        </w:rPr>
      </w:pPr>
      <w:r w:rsidRPr="00B602F2">
        <w:rPr>
          <w:rFonts w:eastAsia="Calibri"/>
          <w:sz w:val="24"/>
          <w:szCs w:val="24"/>
        </w:rPr>
        <w:t>•</w:t>
      </w:r>
      <w:r w:rsidRPr="00B602F2">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4</m:t>
            </m:r>
          </m:sub>
        </m:sSub>
      </m:oMath>
      <w:r w:rsidRPr="00207827">
        <w:rPr>
          <w:rFonts w:eastAsia="Calibri"/>
          <w:sz w:val="24"/>
          <w:szCs w:val="24"/>
        </w:rPr>
        <w:t xml:space="preserve"> - коэффициент изменения кредитного рейтинга эмитента, коэффициент</w:t>
      </w:r>
      <w:r w:rsidRPr="00B602F2">
        <w:rPr>
          <w:rFonts w:eastAsia="Calibri"/>
          <w:sz w:val="24"/>
          <w:szCs w:val="24"/>
        </w:rPr>
        <w:t xml:space="preserve"> устанавливается равным 1 при отсутствие данных событий и равным 0 при наличии данных событий;</w:t>
      </w:r>
    </w:p>
    <w:p w:rsidR="00834BCC" w:rsidRPr="00B602F2" w:rsidRDefault="00834BCC" w:rsidP="00B602F2">
      <w:pPr>
        <w:spacing w:before="120"/>
        <w:ind w:firstLine="426"/>
        <w:contextualSpacing/>
        <w:jc w:val="both"/>
        <w:rPr>
          <w:rFonts w:eastAsia="Calibri"/>
          <w:sz w:val="24"/>
          <w:szCs w:val="24"/>
        </w:rPr>
      </w:pPr>
      <w:r w:rsidRPr="00B602F2">
        <w:rPr>
          <w:rFonts w:eastAsia="Calibri"/>
          <w:sz w:val="24"/>
          <w:szCs w:val="24"/>
        </w:rPr>
        <w:t>•</w:t>
      </w:r>
      <w:r w:rsidRPr="00B602F2">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5</m:t>
            </m:r>
          </m:sub>
        </m:sSub>
      </m:oMath>
      <w:r w:rsidRPr="00207827">
        <w:rPr>
          <w:rFonts w:eastAsia="Calibri"/>
          <w:sz w:val="24"/>
          <w:szCs w:val="24"/>
        </w:rPr>
        <w:t xml:space="preserve"> - коэффициент отсутствия дефолта по ценным бумагам эмитента</w:t>
      </w:r>
      <w:r w:rsidRPr="00B602F2">
        <w:rPr>
          <w:rFonts w:eastAsia="Calibri"/>
          <w:sz w:val="24"/>
          <w:szCs w:val="24"/>
        </w:rPr>
        <w:t>, коэффициент  устанавливается равным 1 при отсутствии данных событий и равным 0 при наличии данных событий.</w:t>
      </w:r>
    </w:p>
    <w:p w:rsidR="00834BCC" w:rsidRPr="00B602F2" w:rsidRDefault="00834BCC" w:rsidP="00B602F2">
      <w:pPr>
        <w:spacing w:before="120"/>
        <w:ind w:firstLine="426"/>
        <w:contextualSpacing/>
        <w:jc w:val="both"/>
        <w:rPr>
          <w:rFonts w:eastAsia="Calibri"/>
          <w:sz w:val="24"/>
          <w:szCs w:val="24"/>
        </w:rPr>
      </w:pPr>
      <w:r w:rsidRPr="00B602F2">
        <w:rPr>
          <w:rFonts w:eastAsia="Calibri"/>
          <w:sz w:val="24"/>
          <w:szCs w:val="24"/>
        </w:rPr>
        <w:t xml:space="preserve">В случае если рассчитанный коэффициент </w:t>
      </w:r>
      <m:oMath>
        <m:r>
          <m:rPr>
            <m:sty m:val="p"/>
          </m:rPr>
          <w:rPr>
            <w:rFonts w:ascii="Cambria Math" w:hAnsi="Cambria Math"/>
            <w:sz w:val="24"/>
            <w:szCs w:val="24"/>
          </w:rPr>
          <m:t>k</m:t>
        </m:r>
      </m:oMath>
      <w:r w:rsidRPr="00B602F2">
        <w:rPr>
          <w:rFonts w:eastAsia="Calibri"/>
          <w:sz w:val="24"/>
          <w:szCs w:val="24"/>
        </w:rPr>
        <w:t xml:space="preserve"> отличен от 1, то модель не используется.</w:t>
      </w:r>
    </w:p>
    <w:p w:rsidR="00834BCC" w:rsidRPr="00B602F2" w:rsidRDefault="00834BCC"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При наличии возможности применения данной модели, управляющая компания готовит письменный расчет с указанием  произошедших событий.</w:t>
      </w:r>
    </w:p>
    <w:p w:rsidR="00B34013" w:rsidRPr="00B602F2" w:rsidRDefault="00B34013" w:rsidP="006D7089">
      <w:pPr>
        <w:jc w:val="both"/>
        <w:rPr>
          <w:sz w:val="24"/>
          <w:szCs w:val="24"/>
        </w:rPr>
      </w:pPr>
    </w:p>
    <w:p w:rsidR="00E201F4" w:rsidRPr="003730E0" w:rsidRDefault="00F663FF" w:rsidP="006D7089">
      <w:pPr>
        <w:spacing w:before="120"/>
        <w:contextualSpacing/>
        <w:jc w:val="both"/>
        <w:rPr>
          <w:rFonts w:eastAsia="Calibri"/>
          <w:b/>
          <w:sz w:val="24"/>
          <w:szCs w:val="24"/>
          <w:lang w:eastAsia="en-US"/>
        </w:rPr>
      </w:pPr>
      <w:r w:rsidRPr="003730E0">
        <w:rPr>
          <w:rFonts w:eastAsia="Calibri"/>
          <w:b/>
          <w:sz w:val="24"/>
          <w:szCs w:val="24"/>
          <w:lang w:eastAsia="en-US"/>
        </w:rPr>
        <w:t>3.</w:t>
      </w:r>
      <w:r w:rsidR="00E201F4" w:rsidRPr="003730E0">
        <w:rPr>
          <w:rFonts w:eastAsia="Calibri"/>
          <w:b/>
          <w:sz w:val="24"/>
          <w:szCs w:val="24"/>
          <w:lang w:eastAsia="en-US"/>
        </w:rPr>
        <w:t>Определение справедливой стоимости ценных бумаг по уровню 3</w:t>
      </w:r>
      <w:r w:rsidR="003730E0">
        <w:rPr>
          <w:rFonts w:eastAsia="Calibri"/>
          <w:b/>
          <w:sz w:val="24"/>
          <w:szCs w:val="24"/>
          <w:lang w:eastAsia="en-US"/>
        </w:rPr>
        <w:t>.</w:t>
      </w:r>
      <w:r w:rsidR="00AF27A2" w:rsidRPr="003730E0">
        <w:rPr>
          <w:rFonts w:eastAsia="Calibri"/>
          <w:b/>
          <w:sz w:val="24"/>
          <w:szCs w:val="24"/>
          <w:lang w:eastAsia="en-US"/>
        </w:rPr>
        <w:t xml:space="preserve"> </w:t>
      </w:r>
    </w:p>
    <w:p w:rsidR="00E201F4" w:rsidRPr="00207827" w:rsidRDefault="00E201F4" w:rsidP="006D7089">
      <w:pPr>
        <w:spacing w:before="120"/>
        <w:ind w:left="360"/>
        <w:contextualSpacing/>
        <w:jc w:val="both"/>
        <w:rPr>
          <w:rFonts w:eastAsia="Calibri"/>
          <w:b/>
          <w:sz w:val="24"/>
          <w:szCs w:val="24"/>
          <w:lang w:eastAsia="en-US"/>
        </w:rPr>
      </w:pPr>
    </w:p>
    <w:p w:rsidR="00E201F4" w:rsidRPr="006D7089" w:rsidRDefault="00D7733C" w:rsidP="006D7089">
      <w:pPr>
        <w:spacing w:after="240"/>
        <w:jc w:val="both"/>
        <w:rPr>
          <w:b/>
          <w:bCs/>
          <w:color w:val="000000"/>
          <w:sz w:val="24"/>
          <w:szCs w:val="24"/>
        </w:rPr>
      </w:pPr>
      <w:r w:rsidRPr="00207827">
        <w:rPr>
          <w:b/>
          <w:bCs/>
          <w:color w:val="000000"/>
          <w:sz w:val="24"/>
          <w:szCs w:val="24"/>
        </w:rPr>
        <w:t>Если не были доступны данные Уровня 2 д</w:t>
      </w:r>
      <w:r w:rsidR="00E201F4" w:rsidRPr="006D7089">
        <w:rPr>
          <w:b/>
          <w:bCs/>
          <w:color w:val="000000"/>
          <w:sz w:val="24"/>
          <w:szCs w:val="24"/>
        </w:rPr>
        <w:t xml:space="preserve">ля оценки акций </w:t>
      </w:r>
      <w:r w:rsidR="003730E0" w:rsidRPr="006D7089">
        <w:rPr>
          <w:b/>
          <w:bCs/>
          <w:color w:val="000000"/>
          <w:sz w:val="24"/>
          <w:szCs w:val="24"/>
        </w:rPr>
        <w:t>российски</w:t>
      </w:r>
      <w:r w:rsidR="003730E0">
        <w:rPr>
          <w:b/>
          <w:bCs/>
          <w:color w:val="000000"/>
          <w:sz w:val="24"/>
          <w:szCs w:val="24"/>
        </w:rPr>
        <w:t xml:space="preserve">х </w:t>
      </w:r>
      <w:r w:rsidR="00E201F4" w:rsidRPr="006D7089">
        <w:rPr>
          <w:b/>
          <w:bCs/>
          <w:color w:val="000000"/>
          <w:sz w:val="24"/>
          <w:szCs w:val="24"/>
        </w:rPr>
        <w:t>эмитентов, акций и паев иностранных фондов применяется модель оценки, основанная на изменениях существенных событий</w:t>
      </w:r>
    </w:p>
    <w:p w:rsidR="00E728B6" w:rsidRPr="00207827" w:rsidRDefault="00E728B6" w:rsidP="006D7089">
      <w:pPr>
        <w:tabs>
          <w:tab w:val="num" w:pos="360"/>
        </w:tabs>
        <w:spacing w:before="120"/>
        <w:contextualSpacing/>
        <w:jc w:val="both"/>
        <w:rPr>
          <w:rFonts w:eastAsia="Calibri"/>
          <w:sz w:val="24"/>
          <w:szCs w:val="24"/>
          <w:lang w:eastAsia="en-US"/>
        </w:rPr>
      </w:pPr>
    </w:p>
    <w:p w:rsidR="00E728B6" w:rsidRPr="00207827" w:rsidRDefault="00E728B6" w:rsidP="006D7089">
      <w:pPr>
        <w:numPr>
          <w:ilvl w:val="0"/>
          <w:numId w:val="103"/>
        </w:numPr>
        <w:spacing w:before="120"/>
        <w:contextualSpacing/>
        <w:rPr>
          <w:b/>
          <w:i/>
          <w:sz w:val="24"/>
          <w:szCs w:val="24"/>
        </w:rPr>
      </w:pPr>
      <w:r w:rsidRPr="00207827">
        <w:rPr>
          <w:b/>
          <w:i/>
          <w:sz w:val="24"/>
          <w:szCs w:val="24"/>
        </w:rPr>
        <w:t>Модель усреднения котировок</w:t>
      </w:r>
      <w:r w:rsidR="003730E0">
        <w:rPr>
          <w:b/>
          <w:i/>
          <w:sz w:val="24"/>
          <w:szCs w:val="24"/>
        </w:rPr>
        <w:t>.</w:t>
      </w:r>
    </w:p>
    <w:p w:rsidR="00E728B6" w:rsidRPr="00B602F2" w:rsidRDefault="00E728B6"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 xml:space="preserve">    </w:t>
      </w:r>
      <w:r w:rsidRPr="00B602F2">
        <w:rPr>
          <w:rFonts w:eastAsia="Calibri"/>
          <w:sz w:val="24"/>
          <w:szCs w:val="24"/>
          <w:lang w:eastAsia="en-US"/>
        </w:rPr>
        <w:t xml:space="preserve">                    При отсутствии объема торгов на дату определения СЧА для определения справедливой стоимости акций и депозитарных расписок, обращающихся на иностранных фондовых биржах, может применяться усредненное за последние десять торговых дней среднее значение двусторонней котировки, рассчитанное по следующей формуле:</w:t>
      </w:r>
    </w:p>
    <w:p w:rsidR="00E728B6" w:rsidRPr="00B602F2" w:rsidRDefault="00E728B6" w:rsidP="006D7089">
      <w:pPr>
        <w:tabs>
          <w:tab w:val="num" w:pos="360"/>
        </w:tabs>
        <w:spacing w:before="120"/>
        <w:contextualSpacing/>
        <w:jc w:val="both"/>
        <w:rPr>
          <w:rFonts w:eastAsia="Calibri"/>
          <w:sz w:val="24"/>
          <w:szCs w:val="24"/>
          <w:lang w:eastAsia="en-US"/>
        </w:rPr>
      </w:pPr>
    </w:p>
    <w:p w:rsidR="00E728B6" w:rsidRPr="003730E0" w:rsidRDefault="00E728B6" w:rsidP="006D7089">
      <w:pPr>
        <w:tabs>
          <w:tab w:val="num" w:pos="360"/>
        </w:tabs>
        <w:spacing w:before="120"/>
        <w:contextualSpacing/>
        <w:jc w:val="both"/>
        <w:rPr>
          <w:rFonts w:eastAsia="Calibri"/>
          <w:sz w:val="24"/>
          <w:szCs w:val="24"/>
          <w:lang w:eastAsia="en-US"/>
        </w:rPr>
      </w:pPr>
      <w:r w:rsidRPr="003730E0">
        <w:rPr>
          <w:rFonts w:eastAsia="Calibri"/>
          <w:noProof/>
          <w:sz w:val="24"/>
          <w:szCs w:val="24"/>
        </w:rPr>
        <w:drawing>
          <wp:inline distT="0" distB="0" distL="0" distR="0" wp14:anchorId="09EC8B55" wp14:editId="52A9E610">
            <wp:extent cx="4877435" cy="48133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4877435" cy="481330"/>
                    </a:xfrm>
                    <a:prstGeom prst="rect">
                      <a:avLst/>
                    </a:prstGeom>
                    <a:noFill/>
                  </pic:spPr>
                </pic:pic>
              </a:graphicData>
            </a:graphic>
          </wp:inline>
        </w:drawing>
      </w:r>
    </w:p>
    <w:p w:rsidR="00E728B6" w:rsidRPr="00207827" w:rsidRDefault="00E728B6"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 xml:space="preserve"> где n – дата определения СЧА, </w:t>
      </w:r>
    </w:p>
    <w:p w:rsidR="00E728B6" w:rsidRPr="00207827" w:rsidRDefault="00E728B6"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PX_MID   – среднее значение между ценой спроса PX_BID  и предложения PX_ASK за последние 10 торговых дней, PX_BID  - наибольшая цена спроса, опубликованная информационным ресурсом Bloomberg,</w:t>
      </w:r>
    </w:p>
    <w:p w:rsidR="00E728B6" w:rsidRPr="00B602F2" w:rsidRDefault="00E728B6"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PX_ASK – наименьшая цена предложения, опубликованная информационным ресурсом Bloomberg. </w:t>
      </w:r>
      <w:r w:rsidRPr="00B602F2">
        <w:rPr>
          <w:rFonts w:eastAsia="Calibri"/>
          <w:sz w:val="24"/>
          <w:szCs w:val="24"/>
          <w:lang w:eastAsia="en-US"/>
        </w:rPr>
        <w:br/>
        <w:t>Данная цена считается корректной при соблюдении одновременно следующих условий:</w:t>
      </w:r>
      <w:r w:rsidRPr="00B602F2">
        <w:rPr>
          <w:rFonts w:eastAsia="Calibri"/>
          <w:sz w:val="24"/>
          <w:szCs w:val="24"/>
          <w:lang w:eastAsia="en-US"/>
        </w:rPr>
        <w:br/>
        <w:t>- в течение 10 предшествующих торговых дней непрерывно наблюдались двусторонние котировки, внутридневное количество которых не менее 10 (как пример, В BLM функция QRM,trade recap);</w:t>
      </w:r>
    </w:p>
    <w:p w:rsidR="00E728B6" w:rsidRPr="00B602F2" w:rsidRDefault="00E728B6" w:rsidP="00207827">
      <w:pPr>
        <w:spacing w:before="120"/>
        <w:contextualSpacing/>
        <w:jc w:val="both"/>
        <w:rPr>
          <w:rFonts w:eastAsia="Calibri"/>
          <w:sz w:val="24"/>
          <w:szCs w:val="24"/>
          <w:lang w:eastAsia="en-US"/>
        </w:rPr>
      </w:pPr>
      <w:r w:rsidRPr="00B602F2">
        <w:rPr>
          <w:rFonts w:eastAsia="Calibri"/>
          <w:sz w:val="24"/>
          <w:szCs w:val="24"/>
          <w:lang w:eastAsia="en-US"/>
        </w:rPr>
        <w:t xml:space="preserve"> - спред между двусторонними котировками на дату определения СЧА составляет менее 20%, то есть отсутствует необходимость корректировать стоимость инструмента на рыночный риск, связанный с закрытием позиции (liquidity cost), поскольку Bid/ask спред обратно соотносится с ликвидностью и является оценкой транзакционных издержек.</w:t>
      </w:r>
    </w:p>
    <w:p w:rsidR="00E201F4" w:rsidRPr="00207827" w:rsidRDefault="00E201F4" w:rsidP="006D7089">
      <w:pPr>
        <w:tabs>
          <w:tab w:val="num" w:pos="360"/>
        </w:tabs>
        <w:spacing w:before="120"/>
        <w:contextualSpacing/>
        <w:jc w:val="both"/>
        <w:rPr>
          <w:rFonts w:eastAsia="Calibri"/>
          <w:sz w:val="24"/>
          <w:szCs w:val="24"/>
          <w:lang w:eastAsia="en-US"/>
        </w:rPr>
      </w:pPr>
    </w:p>
    <w:p w:rsidR="00E201F4" w:rsidRPr="00207827" w:rsidRDefault="00D7733C" w:rsidP="006D7089">
      <w:pPr>
        <w:spacing w:after="240"/>
        <w:jc w:val="both"/>
        <w:rPr>
          <w:b/>
          <w:bCs/>
          <w:color w:val="000000"/>
          <w:sz w:val="24"/>
          <w:szCs w:val="24"/>
        </w:rPr>
      </w:pPr>
      <w:r w:rsidRPr="00207827">
        <w:rPr>
          <w:b/>
          <w:bCs/>
          <w:color w:val="000000"/>
          <w:sz w:val="24"/>
          <w:szCs w:val="24"/>
        </w:rPr>
        <w:t xml:space="preserve">Если не были доступны данные Уровня 2 для  </w:t>
      </w:r>
      <w:r w:rsidR="00E201F4" w:rsidRPr="006D7089">
        <w:rPr>
          <w:b/>
          <w:bCs/>
          <w:color w:val="000000"/>
          <w:sz w:val="24"/>
          <w:szCs w:val="24"/>
        </w:rPr>
        <w:t>определения справедливой стоимости долговых ценных бумаг применяется следующие расчеты:</w:t>
      </w:r>
    </w:p>
    <w:p w:rsidR="00D7733C" w:rsidRPr="006D7089" w:rsidRDefault="00D7733C" w:rsidP="006D7089">
      <w:pPr>
        <w:rPr>
          <w:b/>
          <w:i/>
          <w:sz w:val="24"/>
          <w:szCs w:val="24"/>
        </w:rPr>
      </w:pPr>
      <w:r w:rsidRPr="006D7089">
        <w:rPr>
          <w:b/>
          <w:i/>
          <w:sz w:val="24"/>
          <w:szCs w:val="24"/>
        </w:rPr>
        <w:t>Облигации, номинированные в рублях.</w:t>
      </w:r>
    </w:p>
    <w:p w:rsidR="00E201F4" w:rsidRPr="00B602F2" w:rsidRDefault="00D7733C" w:rsidP="006D7089">
      <w:pPr>
        <w:ind w:firstLine="426"/>
        <w:jc w:val="both"/>
        <w:rPr>
          <w:b/>
          <w:sz w:val="24"/>
          <w:szCs w:val="24"/>
        </w:rPr>
      </w:pPr>
      <w:r w:rsidRPr="00207827">
        <w:rPr>
          <w:sz w:val="24"/>
          <w:szCs w:val="24"/>
        </w:rPr>
        <w:t>С</w:t>
      </w:r>
      <w:r w:rsidR="00E201F4" w:rsidRPr="00B602F2">
        <w:rPr>
          <w:sz w:val="24"/>
          <w:szCs w:val="24"/>
        </w:rPr>
        <w:t xml:space="preserve">праведливая стоимость облигации определяется путем дисконтирования стоимости будущих купонных платежей, а также номинала по ставкам кривой безрисковых доходностей, скорректированных на кредитный спред: </w:t>
      </w:r>
    </w:p>
    <w:p w:rsidR="00E201F4" w:rsidRPr="00207827" w:rsidRDefault="00E201F4" w:rsidP="006D7089">
      <w:pPr>
        <w:jc w:val="center"/>
        <w:rPr>
          <w:color w:val="0D0D0D"/>
          <w:sz w:val="24"/>
          <w:szCs w:val="24"/>
        </w:rPr>
      </w:pPr>
      <w:r w:rsidRPr="00207827">
        <w:rPr>
          <w:noProof/>
          <w:position w:val="-30"/>
          <w:sz w:val="24"/>
          <w:szCs w:val="24"/>
        </w:rPr>
        <w:object w:dxaOrig="2900" w:dyaOrig="700">
          <v:shape id="_x0000_i1072" type="#_x0000_t75" style="width:145.25pt;height:34.45pt" o:ole="">
            <v:imagedata r:id="rId85" o:title=""/>
          </v:shape>
          <o:OLEObject Type="Embed" ProgID="Equation.3" ShapeID="_x0000_i1072" DrawAspect="Content" ObjectID="_1617465800" r:id="rId86"/>
        </w:object>
      </w:r>
    </w:p>
    <w:p w:rsidR="00E201F4" w:rsidRPr="00B47CC0" w:rsidRDefault="00E201F4" w:rsidP="006D7089">
      <w:pPr>
        <w:jc w:val="both"/>
        <w:rPr>
          <w:sz w:val="24"/>
          <w:szCs w:val="24"/>
        </w:rPr>
      </w:pPr>
      <w:r w:rsidRPr="00207827">
        <w:rPr>
          <w:sz w:val="24"/>
          <w:szCs w:val="24"/>
        </w:rPr>
        <w:t>P</w:t>
      </w:r>
      <w:r w:rsidRPr="00207827">
        <w:rPr>
          <w:sz w:val="24"/>
          <w:szCs w:val="24"/>
          <w:vertAlign w:val="subscript"/>
          <w:lang w:val="en-US"/>
        </w:rPr>
        <w:t>t</w:t>
      </w:r>
      <w:r w:rsidRPr="00207827">
        <w:rPr>
          <w:sz w:val="24"/>
          <w:szCs w:val="24"/>
          <w:vertAlign w:val="subscript"/>
        </w:rPr>
        <w:t>0</w:t>
      </w:r>
      <w:r w:rsidRPr="00207827">
        <w:rPr>
          <w:sz w:val="24"/>
          <w:szCs w:val="24"/>
          <w:vertAlign w:val="subscript"/>
        </w:rPr>
        <w:tab/>
      </w:r>
      <w:r w:rsidRPr="00B47CC0">
        <w:rPr>
          <w:sz w:val="24"/>
          <w:szCs w:val="24"/>
        </w:rPr>
        <w:t xml:space="preserve"> – справедливая стоимость облигации</w:t>
      </w:r>
      <w:r w:rsidR="00B14699">
        <w:rPr>
          <w:sz w:val="24"/>
          <w:szCs w:val="24"/>
        </w:rPr>
        <w:t xml:space="preserve"> </w:t>
      </w:r>
      <w:r w:rsidR="00B14699" w:rsidRPr="005D23D0">
        <w:rPr>
          <w:sz w:val="24"/>
          <w:szCs w:val="24"/>
          <w:shd w:val="clear" w:color="auto" w:fill="FFFFFF"/>
        </w:rPr>
        <w:t>(включая НКД)</w:t>
      </w:r>
      <w:r w:rsidRPr="00B47CC0">
        <w:rPr>
          <w:sz w:val="24"/>
          <w:szCs w:val="24"/>
        </w:rPr>
        <w:t>;</w:t>
      </w:r>
    </w:p>
    <w:p w:rsidR="00E201F4" w:rsidRPr="00B602F2" w:rsidRDefault="00E201F4" w:rsidP="006D7089">
      <w:pPr>
        <w:jc w:val="both"/>
        <w:rPr>
          <w:sz w:val="24"/>
          <w:szCs w:val="24"/>
        </w:rPr>
      </w:pPr>
      <w:r w:rsidRPr="00B602F2">
        <w:rPr>
          <w:sz w:val="24"/>
          <w:szCs w:val="24"/>
          <w:lang w:val="en-US"/>
        </w:rPr>
        <w:t>i</w:t>
      </w:r>
      <w:r w:rsidRPr="00B602F2">
        <w:rPr>
          <w:sz w:val="24"/>
          <w:szCs w:val="24"/>
        </w:rPr>
        <w:t xml:space="preserve"> – порядковый номер денежного потока;</w:t>
      </w:r>
    </w:p>
    <w:p w:rsidR="00E201F4" w:rsidRPr="00B602F2" w:rsidRDefault="00E201F4" w:rsidP="006D7089">
      <w:pPr>
        <w:jc w:val="both"/>
        <w:rPr>
          <w:sz w:val="24"/>
          <w:szCs w:val="24"/>
        </w:rPr>
      </w:pPr>
      <w:r w:rsidRPr="00B602F2">
        <w:rPr>
          <w:sz w:val="24"/>
          <w:szCs w:val="24"/>
        </w:rPr>
        <w:t xml:space="preserve">CFi – </w:t>
      </w:r>
      <w:r w:rsidRPr="00B602F2">
        <w:rPr>
          <w:sz w:val="24"/>
          <w:szCs w:val="24"/>
          <w:lang w:val="en-US"/>
        </w:rPr>
        <w:t>i</w:t>
      </w:r>
      <w:r w:rsidRPr="00B602F2">
        <w:rPr>
          <w:sz w:val="24"/>
          <w:szCs w:val="24"/>
        </w:rPr>
        <w:t>-ый денежный поток по облигации – будущие денежные потоки по облигации (включая купонные выплаты, амортизационные платежи,  и погашение остаточной номинальной стоимости) с даты определения справедливой стоимости (не включая) до даты оферты (если оферта предусмотрена условиями выпуска облигации), либо даты полного погашения, предусмотренного условиями выпуска (если оферта не предусмотрена). При этом если до даты оферты/погашения существуют купонные периоды, для которых ставка купона не определена, расчет денежного потока за указанный период производится исходя из последнего известного значения ставки купона;</w:t>
      </w:r>
    </w:p>
    <w:p w:rsidR="00E201F4" w:rsidRPr="00B602F2" w:rsidRDefault="00E201F4" w:rsidP="006D7089">
      <w:pPr>
        <w:jc w:val="both"/>
        <w:rPr>
          <w:sz w:val="24"/>
          <w:szCs w:val="24"/>
        </w:rPr>
      </w:pPr>
      <w:r w:rsidRPr="00B602F2">
        <w:rPr>
          <w:sz w:val="24"/>
          <w:szCs w:val="24"/>
          <w:lang w:val="en-US"/>
        </w:rPr>
        <w:t>r</w:t>
      </w:r>
      <w:r w:rsidRPr="00B602F2">
        <w:rPr>
          <w:sz w:val="24"/>
          <w:szCs w:val="24"/>
        </w:rPr>
        <w:t>i– ставка кривой бескупонной доходности рынка ОФЗ (</w:t>
      </w:r>
      <w:r w:rsidRPr="00B602F2">
        <w:rPr>
          <w:sz w:val="24"/>
          <w:szCs w:val="24"/>
          <w:lang w:val="en-US"/>
        </w:rPr>
        <w:t>G</w:t>
      </w:r>
      <w:r w:rsidRPr="00B602F2">
        <w:rPr>
          <w:sz w:val="24"/>
          <w:szCs w:val="24"/>
        </w:rPr>
        <w:t>-кривая), соответствующая дате выплаты i-го денежного потока, публикуемая Банком России и Московской Биржей;</w:t>
      </w:r>
    </w:p>
    <w:p w:rsidR="00E201F4" w:rsidRPr="00B602F2" w:rsidRDefault="00E201F4" w:rsidP="006D7089">
      <w:pPr>
        <w:jc w:val="both"/>
        <w:rPr>
          <w:sz w:val="24"/>
          <w:szCs w:val="24"/>
        </w:rPr>
      </w:pPr>
      <w:r w:rsidRPr="00B602F2">
        <w:rPr>
          <w:sz w:val="24"/>
          <w:szCs w:val="24"/>
          <w:lang w:val="en-US"/>
        </w:rPr>
        <w:t>CrSpread</w:t>
      </w:r>
      <w:r w:rsidRPr="00B602F2">
        <w:rPr>
          <w:sz w:val="24"/>
          <w:szCs w:val="24"/>
        </w:rPr>
        <w:t xml:space="preserve"> – кредитный спред облигационного индекса (расчет приведен ниже);</w:t>
      </w:r>
    </w:p>
    <w:p w:rsidR="00E201F4" w:rsidRPr="00B602F2" w:rsidRDefault="00E201F4" w:rsidP="006D7089">
      <w:pPr>
        <w:jc w:val="both"/>
        <w:rPr>
          <w:sz w:val="24"/>
          <w:szCs w:val="24"/>
        </w:rPr>
      </w:pPr>
      <w:r w:rsidRPr="00B602F2">
        <w:rPr>
          <w:sz w:val="24"/>
          <w:szCs w:val="24"/>
        </w:rPr>
        <w:t>ti</w:t>
      </w:r>
      <w:r w:rsidRPr="00B602F2">
        <w:rPr>
          <w:sz w:val="24"/>
          <w:szCs w:val="24"/>
        </w:rPr>
        <w:noBreakHyphen/>
        <w:t xml:space="preserve"> – срок до выплаты i-го денежного потока в годах (в качестве базы расчета используется 365 дней)</w:t>
      </w:r>
    </w:p>
    <w:p w:rsidR="00E201F4" w:rsidRPr="00207827" w:rsidRDefault="00E201F4" w:rsidP="006D7089">
      <w:pPr>
        <w:ind w:firstLine="284"/>
        <w:jc w:val="both"/>
        <w:rPr>
          <w:sz w:val="24"/>
          <w:szCs w:val="24"/>
        </w:rPr>
      </w:pPr>
      <w:r w:rsidRPr="00B602F2">
        <w:rPr>
          <w:sz w:val="24"/>
          <w:szCs w:val="24"/>
        </w:rPr>
        <w:t xml:space="preserve">В случае если какой-либо выпуск облигаций был реструктуризирован, то полученное значение до даты выплаты первого купона с момента реорганизации корректируется на коэффициент, равный максимальной вероятности дефолта на горизонте 1 год по статистике международного рейтингового агентства «S&amp;P» по компаниям с преддефолтным рейтингом в составе отчета (Источник: </w:t>
      </w:r>
      <w:hyperlink r:id="rId87" w:history="1">
        <w:r w:rsidRPr="00207827">
          <w:rPr>
            <w:rStyle w:val="a5"/>
            <w:sz w:val="24"/>
            <w:szCs w:val="24"/>
          </w:rPr>
          <w:t>https://www.spratings.com/documents/20184/774196/2016+Annual+Global+Corporate+Default+Study+And+Rating+Transitions.pdf/2ddcf9dd-3b82-4151-9dab-8e3fc70a7035</w:t>
        </w:r>
      </w:hyperlink>
      <w:r w:rsidRPr="00207827">
        <w:rPr>
          <w:sz w:val="24"/>
          <w:szCs w:val="24"/>
        </w:rPr>
        <w:t>, таблица 9).</w:t>
      </w:r>
    </w:p>
    <w:p w:rsidR="00E201F4" w:rsidRPr="00B602F2" w:rsidRDefault="00E201F4" w:rsidP="006D7089">
      <w:pPr>
        <w:ind w:firstLine="426"/>
        <w:jc w:val="both"/>
        <w:rPr>
          <w:sz w:val="24"/>
          <w:szCs w:val="24"/>
        </w:rPr>
      </w:pPr>
      <w:r w:rsidRPr="00B602F2">
        <w:rPr>
          <w:sz w:val="24"/>
          <w:szCs w:val="24"/>
        </w:rPr>
        <w:t>Справедливая стоимость облигаций, полученная в результате данного метода расчета, округляется до двух знаков после запятой, с применением правил математического округления.</w:t>
      </w:r>
    </w:p>
    <w:p w:rsidR="00E201F4" w:rsidRPr="00B602F2" w:rsidRDefault="00E201F4" w:rsidP="006D7089">
      <w:pPr>
        <w:spacing w:after="120"/>
        <w:ind w:firstLine="426"/>
        <w:jc w:val="both"/>
        <w:rPr>
          <w:sz w:val="24"/>
          <w:szCs w:val="24"/>
        </w:rPr>
      </w:pPr>
      <w:r w:rsidRPr="00B602F2">
        <w:rPr>
          <w:sz w:val="24"/>
          <w:szCs w:val="24"/>
        </w:rPr>
        <w:t>Для целей расчета медианного кредитного спреда (</w:t>
      </w:r>
      <m:oMath>
        <m:r>
          <w:rPr>
            <w:rFonts w:ascii="Cambria Math" w:hAnsi="Cambria Math"/>
            <w:sz w:val="24"/>
            <w:szCs w:val="24"/>
          </w:rPr>
          <m:t>CrSpread</m:t>
        </m:r>
      </m:oMath>
      <w:r w:rsidRPr="00B602F2">
        <w:rPr>
          <w:sz w:val="24"/>
          <w:szCs w:val="24"/>
        </w:rPr>
        <w:t>) в зависимости от кредитного рейтинга у выпуска долговой ценной бумаги (кредитный рейтинг в валюте номинала), а в случае его отсутствия - рейтинга эмитента или поручителя (гаранта) долговой ценной бумаги, долговая ценная бумага может быть отнесена к одной из четырех рейтинговых групп. При наличии нескольких рейтингов, выбирается наибольший из имеющихся актуальных кредитных рейтингов. Если поручительство по выпуску долговой ценной бумаги обеспечивает исполнение обязательств в полном объёме и (или) гарантия выдана на сумму номинальной стоимости и процентов по таким долговым ценным бумагам, то выбирается наибольший из имеющихся актуальных кредитных рейтингов выпуска долговой ценной бумаги и поручителя (гаранта).</w:t>
      </w:r>
      <w:r w:rsidR="00D7733C" w:rsidRPr="006D7089">
        <w:rPr>
          <w:sz w:val="24"/>
          <w:szCs w:val="24"/>
        </w:rPr>
        <w:t xml:space="preserve"> В случае, если выпуск является субординированным и </w:t>
      </w:r>
      <w:r w:rsidR="00D7733C" w:rsidRPr="00207827">
        <w:rPr>
          <w:sz w:val="24"/>
          <w:szCs w:val="24"/>
        </w:rPr>
        <w:t>отсутствует</w:t>
      </w:r>
      <w:r w:rsidR="00D7733C" w:rsidRPr="006D7089">
        <w:rPr>
          <w:sz w:val="24"/>
          <w:szCs w:val="24"/>
        </w:rPr>
        <w:t xml:space="preserve"> рейтинг эмиссии</w:t>
      </w:r>
      <w:r w:rsidR="00D7733C" w:rsidRPr="00207827">
        <w:rPr>
          <w:sz w:val="24"/>
          <w:szCs w:val="24"/>
        </w:rPr>
        <w:t>, то полученный рейтинг эмитента или поручителя (гаранта)</w:t>
      </w:r>
      <w:r w:rsidR="00D7733C" w:rsidRPr="00B47CC0">
        <w:rPr>
          <w:sz w:val="24"/>
          <w:szCs w:val="24"/>
        </w:rPr>
        <w:t xml:space="preserve"> снижается на 2 ступени</w:t>
      </w:r>
      <w:r w:rsidR="00D7733C" w:rsidRPr="00B602F2">
        <w:rPr>
          <w:sz w:val="24"/>
          <w:szCs w:val="24"/>
        </w:rPr>
        <w:t>.</w:t>
      </w:r>
    </w:p>
    <w:tbl>
      <w:tblPr>
        <w:tblW w:w="9631" w:type="dxa"/>
        <w:jc w:val="center"/>
        <w:tblLook w:val="04A0" w:firstRow="1" w:lastRow="0" w:firstColumn="1" w:lastColumn="0" w:noHBand="0" w:noVBand="1"/>
      </w:tblPr>
      <w:tblGrid>
        <w:gridCol w:w="1325"/>
        <w:gridCol w:w="1120"/>
        <w:gridCol w:w="1986"/>
        <w:gridCol w:w="1986"/>
        <w:gridCol w:w="1986"/>
        <w:gridCol w:w="1611"/>
      </w:tblGrid>
      <w:tr w:rsidR="00E201F4" w:rsidRPr="00B602F2" w:rsidTr="00D87E73">
        <w:trPr>
          <w:trHeight w:val="180"/>
          <w:jc w:val="center"/>
        </w:trPr>
        <w:tc>
          <w:tcPr>
            <w:tcW w:w="1833"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АКРА</w:t>
            </w:r>
          </w:p>
        </w:tc>
        <w:tc>
          <w:tcPr>
            <w:tcW w:w="128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Эксперт РА</w:t>
            </w:r>
          </w:p>
        </w:tc>
        <w:tc>
          <w:tcPr>
            <w:tcW w:w="1691" w:type="dxa"/>
            <w:tcBorders>
              <w:top w:val="single" w:sz="8" w:space="0" w:color="auto"/>
              <w:left w:val="nil"/>
              <w:bottom w:val="single" w:sz="4" w:space="0" w:color="auto"/>
              <w:right w:val="single" w:sz="8" w:space="0" w:color="auto"/>
            </w:tcBorders>
            <w:shd w:val="clear" w:color="auto" w:fill="auto"/>
            <w:noWrap/>
            <w:vAlign w:val="center"/>
            <w:hideMark/>
          </w:tcPr>
          <w:p w:rsidR="00E201F4" w:rsidRPr="00B602F2" w:rsidRDefault="00E201F4" w:rsidP="006D7089">
            <w:pPr>
              <w:jc w:val="center"/>
              <w:rPr>
                <w:b/>
                <w:bCs/>
                <w:color w:val="000000"/>
                <w:sz w:val="24"/>
                <w:szCs w:val="24"/>
              </w:rPr>
            </w:pPr>
            <w:r w:rsidRPr="00B602F2">
              <w:rPr>
                <w:b/>
                <w:bCs/>
                <w:color w:val="000000"/>
                <w:sz w:val="24"/>
                <w:szCs w:val="24"/>
              </w:rPr>
              <w:t>Moody`s</w:t>
            </w:r>
          </w:p>
        </w:tc>
        <w:tc>
          <w:tcPr>
            <w:tcW w:w="1700" w:type="dxa"/>
            <w:tcBorders>
              <w:top w:val="single" w:sz="8" w:space="0" w:color="auto"/>
              <w:left w:val="nil"/>
              <w:bottom w:val="single" w:sz="4" w:space="0" w:color="auto"/>
              <w:right w:val="nil"/>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S&amp;P</w:t>
            </w:r>
          </w:p>
        </w:tc>
        <w:tc>
          <w:tcPr>
            <w:tcW w:w="1701"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E201F4" w:rsidRPr="00B602F2" w:rsidRDefault="00E201F4" w:rsidP="006D7089">
            <w:pPr>
              <w:jc w:val="center"/>
              <w:rPr>
                <w:b/>
                <w:bCs/>
                <w:color w:val="000000"/>
                <w:sz w:val="24"/>
                <w:szCs w:val="24"/>
              </w:rPr>
            </w:pPr>
            <w:r w:rsidRPr="00B602F2">
              <w:rPr>
                <w:b/>
                <w:bCs/>
                <w:color w:val="000000"/>
                <w:sz w:val="24"/>
                <w:szCs w:val="24"/>
              </w:rPr>
              <w:t>Fitch</w:t>
            </w:r>
          </w:p>
        </w:tc>
        <w:tc>
          <w:tcPr>
            <w:tcW w:w="1419"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E201F4" w:rsidRPr="00B602F2" w:rsidRDefault="00E201F4" w:rsidP="006D7089">
            <w:pPr>
              <w:jc w:val="center"/>
              <w:rPr>
                <w:b/>
                <w:bCs/>
                <w:color w:val="000000"/>
                <w:sz w:val="24"/>
                <w:szCs w:val="24"/>
              </w:rPr>
            </w:pPr>
            <w:r w:rsidRPr="00B602F2">
              <w:rPr>
                <w:b/>
                <w:bCs/>
                <w:color w:val="000000"/>
                <w:sz w:val="24"/>
                <w:szCs w:val="24"/>
              </w:rPr>
              <w:t>Рейтинговая группа</w:t>
            </w:r>
          </w:p>
        </w:tc>
      </w:tr>
      <w:tr w:rsidR="00E201F4" w:rsidRPr="00B602F2" w:rsidTr="00D87E73">
        <w:trPr>
          <w:trHeight w:val="613"/>
          <w:jc w:val="center"/>
        </w:trPr>
        <w:tc>
          <w:tcPr>
            <w:tcW w:w="1833"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rPr>
                <w:b/>
                <w:bCs/>
                <w:color w:val="000000"/>
                <w:sz w:val="24"/>
                <w:szCs w:val="24"/>
              </w:rPr>
            </w:pPr>
          </w:p>
        </w:tc>
        <w:tc>
          <w:tcPr>
            <w:tcW w:w="1287" w:type="dxa"/>
            <w:vMerge/>
            <w:tcBorders>
              <w:top w:val="single" w:sz="8" w:space="0" w:color="auto"/>
              <w:left w:val="single" w:sz="8" w:space="0" w:color="auto"/>
              <w:bottom w:val="single" w:sz="8" w:space="0" w:color="000000"/>
              <w:right w:val="single" w:sz="4" w:space="0" w:color="auto"/>
            </w:tcBorders>
            <w:shd w:val="clear" w:color="auto" w:fill="auto"/>
            <w:vAlign w:val="center"/>
            <w:hideMark/>
          </w:tcPr>
          <w:p w:rsidR="00E201F4" w:rsidRPr="00B602F2" w:rsidRDefault="00E201F4" w:rsidP="006D7089">
            <w:pPr>
              <w:rPr>
                <w:b/>
                <w:bCs/>
                <w:color w:val="000000"/>
                <w:sz w:val="24"/>
                <w:szCs w:val="24"/>
              </w:rPr>
            </w:pPr>
          </w:p>
        </w:tc>
        <w:tc>
          <w:tcPr>
            <w:tcW w:w="1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Международная шкала</w:t>
            </w:r>
          </w:p>
        </w:tc>
        <w:tc>
          <w:tcPr>
            <w:tcW w:w="17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Международная шкала</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Международная шкала</w:t>
            </w:r>
          </w:p>
        </w:tc>
        <w:tc>
          <w:tcPr>
            <w:tcW w:w="1419" w:type="dxa"/>
            <w:vMerge/>
            <w:tcBorders>
              <w:top w:val="single" w:sz="8" w:space="0" w:color="auto"/>
              <w:left w:val="single" w:sz="4" w:space="0" w:color="auto"/>
              <w:bottom w:val="single" w:sz="4" w:space="0" w:color="auto"/>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 </w:t>
            </w:r>
          </w:p>
        </w:tc>
        <w:tc>
          <w:tcPr>
            <w:tcW w:w="1287"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 </w:t>
            </w:r>
          </w:p>
        </w:tc>
        <w:tc>
          <w:tcPr>
            <w:tcW w:w="1691" w:type="dxa"/>
            <w:tcBorders>
              <w:top w:val="single" w:sz="4" w:space="0" w:color="auto"/>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Ваа1</w:t>
            </w:r>
          </w:p>
        </w:tc>
        <w:tc>
          <w:tcPr>
            <w:tcW w:w="1700" w:type="dxa"/>
            <w:tcBorders>
              <w:top w:val="single" w:sz="4" w:space="0" w:color="auto"/>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ВВВ+</w:t>
            </w:r>
          </w:p>
        </w:tc>
        <w:tc>
          <w:tcPr>
            <w:tcW w:w="1701" w:type="dxa"/>
            <w:tcBorders>
              <w:top w:val="single" w:sz="4" w:space="0" w:color="auto"/>
              <w:left w:val="nil"/>
              <w:bottom w:val="single" w:sz="8" w:space="0" w:color="auto"/>
              <w:right w:val="single" w:sz="4"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ВВВ+</w:t>
            </w:r>
          </w:p>
        </w:tc>
        <w:tc>
          <w:tcPr>
            <w:tcW w:w="141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01F4" w:rsidRPr="00B602F2" w:rsidRDefault="00E201F4" w:rsidP="006D7089">
            <w:pPr>
              <w:jc w:val="center"/>
              <w:rPr>
                <w:b/>
                <w:bCs/>
                <w:color w:val="000000"/>
                <w:sz w:val="24"/>
                <w:szCs w:val="24"/>
              </w:rPr>
            </w:pPr>
            <w:r w:rsidRPr="00B602F2">
              <w:rPr>
                <w:b/>
                <w:bCs/>
                <w:color w:val="000000"/>
                <w:sz w:val="24"/>
                <w:szCs w:val="24"/>
              </w:rPr>
              <w:t>Рейтинговая группа I</w:t>
            </w: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 </w:t>
            </w:r>
          </w:p>
        </w:tc>
        <w:tc>
          <w:tcPr>
            <w:tcW w:w="1287"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 </w:t>
            </w:r>
          </w:p>
        </w:tc>
        <w:tc>
          <w:tcPr>
            <w:tcW w:w="1691"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Ваа2</w:t>
            </w:r>
          </w:p>
        </w:tc>
        <w:tc>
          <w:tcPr>
            <w:tcW w:w="1700"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ВВВ</w:t>
            </w:r>
          </w:p>
        </w:tc>
        <w:tc>
          <w:tcPr>
            <w:tcW w:w="1701" w:type="dxa"/>
            <w:tcBorders>
              <w:top w:val="nil"/>
              <w:left w:val="nil"/>
              <w:bottom w:val="single" w:sz="8" w:space="0" w:color="auto"/>
              <w:right w:val="single" w:sz="4"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ВВВ</w:t>
            </w:r>
          </w:p>
        </w:tc>
        <w:tc>
          <w:tcPr>
            <w:tcW w:w="141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AAA(RU)</w:t>
            </w:r>
          </w:p>
        </w:tc>
        <w:tc>
          <w:tcPr>
            <w:tcW w:w="1287"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ruAAA</w:t>
            </w:r>
          </w:p>
        </w:tc>
        <w:tc>
          <w:tcPr>
            <w:tcW w:w="1691"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sz w:val="24"/>
                <w:szCs w:val="24"/>
              </w:rPr>
            </w:pPr>
            <w:r w:rsidRPr="00B602F2">
              <w:rPr>
                <w:sz w:val="24"/>
                <w:szCs w:val="24"/>
              </w:rPr>
              <w:t>Ваа3</w:t>
            </w:r>
          </w:p>
        </w:tc>
        <w:tc>
          <w:tcPr>
            <w:tcW w:w="1700"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sz w:val="24"/>
                <w:szCs w:val="24"/>
              </w:rPr>
            </w:pPr>
            <w:r w:rsidRPr="00B602F2">
              <w:rPr>
                <w:sz w:val="24"/>
                <w:szCs w:val="24"/>
              </w:rPr>
              <w:t>ВВВ-</w:t>
            </w:r>
          </w:p>
        </w:tc>
        <w:tc>
          <w:tcPr>
            <w:tcW w:w="1701" w:type="dxa"/>
            <w:tcBorders>
              <w:top w:val="nil"/>
              <w:left w:val="nil"/>
              <w:bottom w:val="single" w:sz="8" w:space="0" w:color="auto"/>
              <w:right w:val="single" w:sz="4" w:space="0" w:color="auto"/>
            </w:tcBorders>
            <w:shd w:val="clear" w:color="auto" w:fill="auto"/>
            <w:noWrap/>
            <w:vAlign w:val="center"/>
            <w:hideMark/>
          </w:tcPr>
          <w:p w:rsidR="00E201F4" w:rsidRPr="00B602F2" w:rsidRDefault="00E201F4" w:rsidP="006D7089">
            <w:pPr>
              <w:jc w:val="center"/>
              <w:rPr>
                <w:sz w:val="24"/>
                <w:szCs w:val="24"/>
              </w:rPr>
            </w:pPr>
            <w:r w:rsidRPr="00B602F2">
              <w:rPr>
                <w:sz w:val="24"/>
                <w:szCs w:val="24"/>
              </w:rPr>
              <w:t>ВВВ-</w:t>
            </w:r>
          </w:p>
        </w:tc>
        <w:tc>
          <w:tcPr>
            <w:tcW w:w="141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lang w:val="en-US"/>
              </w:rPr>
            </w:pPr>
            <w:r w:rsidRPr="00B602F2">
              <w:rPr>
                <w:color w:val="000000"/>
                <w:sz w:val="24"/>
                <w:szCs w:val="24"/>
                <w:lang w:val="en-US"/>
              </w:rPr>
              <w:t xml:space="preserve">AA+(RU), AA(RU), </w:t>
            </w:r>
          </w:p>
        </w:tc>
        <w:tc>
          <w:tcPr>
            <w:tcW w:w="1287"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ruAA+, ruAA</w:t>
            </w:r>
          </w:p>
        </w:tc>
        <w:tc>
          <w:tcPr>
            <w:tcW w:w="1691"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sz w:val="24"/>
                <w:szCs w:val="24"/>
              </w:rPr>
            </w:pPr>
            <w:r w:rsidRPr="00B602F2">
              <w:rPr>
                <w:sz w:val="24"/>
                <w:szCs w:val="24"/>
              </w:rPr>
              <w:t>Ва1</w:t>
            </w:r>
          </w:p>
        </w:tc>
        <w:tc>
          <w:tcPr>
            <w:tcW w:w="1700"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sz w:val="24"/>
                <w:szCs w:val="24"/>
              </w:rPr>
            </w:pPr>
            <w:r w:rsidRPr="00B602F2">
              <w:rPr>
                <w:sz w:val="24"/>
                <w:szCs w:val="24"/>
              </w:rPr>
              <w:t>ВВ+</w:t>
            </w:r>
          </w:p>
        </w:tc>
        <w:tc>
          <w:tcPr>
            <w:tcW w:w="1701"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sz w:val="24"/>
                <w:szCs w:val="24"/>
              </w:rPr>
            </w:pPr>
            <w:r w:rsidRPr="00B602F2">
              <w:rPr>
                <w:sz w:val="24"/>
                <w:szCs w:val="24"/>
              </w:rPr>
              <w:t>ВВ+</w:t>
            </w:r>
          </w:p>
        </w:tc>
        <w:tc>
          <w:tcPr>
            <w:tcW w:w="1419" w:type="dxa"/>
            <w:vMerge w:val="restart"/>
            <w:tcBorders>
              <w:top w:val="single" w:sz="4" w:space="0" w:color="auto"/>
              <w:left w:val="single" w:sz="8" w:space="0" w:color="auto"/>
              <w:right w:val="single" w:sz="8"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Рейтинговая группа II</w:t>
            </w: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1B1FD4" w:rsidRPr="00B602F2" w:rsidRDefault="001B1FD4" w:rsidP="006D7089">
            <w:pPr>
              <w:jc w:val="center"/>
              <w:rPr>
                <w:color w:val="000000"/>
                <w:sz w:val="24"/>
                <w:szCs w:val="24"/>
              </w:rPr>
            </w:pPr>
            <w:r w:rsidRPr="00B602F2">
              <w:rPr>
                <w:color w:val="000000"/>
                <w:sz w:val="24"/>
                <w:szCs w:val="24"/>
                <w:lang w:val="en-US"/>
              </w:rPr>
              <w:t>AA-(RU)</w:t>
            </w:r>
          </w:p>
          <w:p w:rsidR="00E201F4" w:rsidRPr="00B602F2" w:rsidRDefault="00E201F4" w:rsidP="006D7089">
            <w:pPr>
              <w:jc w:val="center"/>
              <w:rPr>
                <w:color w:val="000000"/>
                <w:sz w:val="24"/>
                <w:szCs w:val="24"/>
              </w:rPr>
            </w:pPr>
            <w:r w:rsidRPr="00B602F2">
              <w:rPr>
                <w:color w:val="000000"/>
                <w:sz w:val="24"/>
                <w:szCs w:val="24"/>
              </w:rPr>
              <w:t xml:space="preserve">A+(RU), </w:t>
            </w:r>
          </w:p>
        </w:tc>
        <w:tc>
          <w:tcPr>
            <w:tcW w:w="1287"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ruAA-, ruA+</w:t>
            </w:r>
          </w:p>
        </w:tc>
        <w:tc>
          <w:tcPr>
            <w:tcW w:w="1691"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Ва2</w:t>
            </w:r>
          </w:p>
        </w:tc>
        <w:tc>
          <w:tcPr>
            <w:tcW w:w="1700"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w:t>
            </w:r>
          </w:p>
        </w:tc>
        <w:tc>
          <w:tcPr>
            <w:tcW w:w="1701"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ВВ</w:t>
            </w:r>
          </w:p>
        </w:tc>
        <w:tc>
          <w:tcPr>
            <w:tcW w:w="1419" w:type="dxa"/>
            <w:vMerge/>
            <w:tcBorders>
              <w:left w:val="single" w:sz="8" w:space="0" w:color="auto"/>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1B1FD4" w:rsidRPr="00B602F2" w:rsidRDefault="001B1FD4" w:rsidP="006D7089">
            <w:pPr>
              <w:jc w:val="center"/>
              <w:rPr>
                <w:color w:val="000000"/>
                <w:sz w:val="24"/>
                <w:szCs w:val="24"/>
              </w:rPr>
            </w:pPr>
            <w:r w:rsidRPr="00B602F2">
              <w:rPr>
                <w:color w:val="000000"/>
                <w:sz w:val="24"/>
                <w:szCs w:val="24"/>
              </w:rPr>
              <w:t>A(RU)</w:t>
            </w:r>
          </w:p>
          <w:p w:rsidR="00E201F4" w:rsidRPr="00B602F2" w:rsidRDefault="00E201F4" w:rsidP="006D7089">
            <w:pPr>
              <w:jc w:val="center"/>
              <w:rPr>
                <w:color w:val="000000"/>
                <w:sz w:val="24"/>
                <w:szCs w:val="24"/>
              </w:rPr>
            </w:pPr>
            <w:r w:rsidRPr="00B602F2">
              <w:rPr>
                <w:color w:val="000000"/>
                <w:sz w:val="24"/>
                <w:szCs w:val="24"/>
              </w:rPr>
              <w:t>A-(RU)</w:t>
            </w:r>
          </w:p>
        </w:tc>
        <w:tc>
          <w:tcPr>
            <w:tcW w:w="1287"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 xml:space="preserve">ruA, ruA-, </w:t>
            </w:r>
          </w:p>
        </w:tc>
        <w:tc>
          <w:tcPr>
            <w:tcW w:w="1691"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Ва3</w:t>
            </w:r>
          </w:p>
        </w:tc>
        <w:tc>
          <w:tcPr>
            <w:tcW w:w="1700"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w:t>
            </w:r>
          </w:p>
        </w:tc>
        <w:tc>
          <w:tcPr>
            <w:tcW w:w="1701"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w:t>
            </w:r>
          </w:p>
        </w:tc>
        <w:tc>
          <w:tcPr>
            <w:tcW w:w="1419" w:type="dxa"/>
            <w:vMerge/>
            <w:tcBorders>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1B1FD4" w:rsidRPr="00B602F2" w:rsidRDefault="001B1FD4" w:rsidP="006D7089">
            <w:pPr>
              <w:jc w:val="center"/>
              <w:rPr>
                <w:color w:val="000000"/>
                <w:sz w:val="24"/>
                <w:szCs w:val="24"/>
              </w:rPr>
            </w:pPr>
            <w:r w:rsidRPr="00B602F2">
              <w:rPr>
                <w:color w:val="000000"/>
                <w:sz w:val="24"/>
                <w:szCs w:val="24"/>
              </w:rPr>
              <w:t>BBB+(RU)</w:t>
            </w:r>
          </w:p>
          <w:p w:rsidR="00E201F4" w:rsidRPr="00B602F2" w:rsidRDefault="00E201F4" w:rsidP="006D7089">
            <w:pPr>
              <w:jc w:val="center"/>
              <w:rPr>
                <w:color w:val="000000"/>
                <w:sz w:val="24"/>
                <w:szCs w:val="24"/>
              </w:rPr>
            </w:pPr>
            <w:r w:rsidRPr="00B602F2">
              <w:rPr>
                <w:color w:val="000000"/>
                <w:sz w:val="24"/>
                <w:szCs w:val="24"/>
              </w:rPr>
              <w:t xml:space="preserve">BBB(RU), </w:t>
            </w:r>
          </w:p>
        </w:tc>
        <w:tc>
          <w:tcPr>
            <w:tcW w:w="1287" w:type="dxa"/>
            <w:tcBorders>
              <w:top w:val="nil"/>
              <w:left w:val="nil"/>
              <w:bottom w:val="single" w:sz="8" w:space="0" w:color="auto"/>
              <w:right w:val="single" w:sz="8" w:space="0" w:color="auto"/>
            </w:tcBorders>
            <w:shd w:val="clear" w:color="auto" w:fill="auto"/>
            <w:vAlign w:val="center"/>
            <w:hideMark/>
          </w:tcPr>
          <w:p w:rsidR="001B1FD4" w:rsidRPr="00B602F2" w:rsidRDefault="001B1FD4" w:rsidP="006D7089">
            <w:pPr>
              <w:jc w:val="center"/>
              <w:rPr>
                <w:color w:val="000000"/>
                <w:sz w:val="24"/>
                <w:szCs w:val="24"/>
              </w:rPr>
            </w:pPr>
            <w:r w:rsidRPr="00B602F2">
              <w:rPr>
                <w:color w:val="000000"/>
                <w:sz w:val="24"/>
                <w:szCs w:val="24"/>
              </w:rPr>
              <w:t>ruBBB+</w:t>
            </w:r>
          </w:p>
          <w:p w:rsidR="00E201F4" w:rsidRPr="00B602F2" w:rsidRDefault="00E201F4" w:rsidP="006D7089">
            <w:pPr>
              <w:jc w:val="center"/>
              <w:rPr>
                <w:color w:val="000000"/>
                <w:sz w:val="24"/>
                <w:szCs w:val="24"/>
              </w:rPr>
            </w:pPr>
            <w:r w:rsidRPr="00B602F2">
              <w:rPr>
                <w:color w:val="000000"/>
                <w:sz w:val="24"/>
                <w:szCs w:val="24"/>
              </w:rPr>
              <w:t>ruBBB</w:t>
            </w:r>
          </w:p>
        </w:tc>
        <w:tc>
          <w:tcPr>
            <w:tcW w:w="1691"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В1</w:t>
            </w:r>
          </w:p>
        </w:tc>
        <w:tc>
          <w:tcPr>
            <w:tcW w:w="1700"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w:t>
            </w:r>
          </w:p>
        </w:tc>
        <w:tc>
          <w:tcPr>
            <w:tcW w:w="1701"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w:t>
            </w:r>
          </w:p>
        </w:tc>
        <w:tc>
          <w:tcPr>
            <w:tcW w:w="1419" w:type="dxa"/>
            <w:vMerge w:val="restart"/>
            <w:tcBorders>
              <w:top w:val="nil"/>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jc w:val="center"/>
              <w:rPr>
                <w:b/>
                <w:bCs/>
                <w:color w:val="000000"/>
                <w:sz w:val="24"/>
                <w:szCs w:val="24"/>
                <w:lang w:val="en-US"/>
              </w:rPr>
            </w:pPr>
            <w:r w:rsidRPr="00B602F2">
              <w:rPr>
                <w:b/>
                <w:bCs/>
                <w:color w:val="000000"/>
                <w:sz w:val="24"/>
                <w:szCs w:val="24"/>
              </w:rPr>
              <w:t>Рейтинговая группа II</w:t>
            </w:r>
            <w:r w:rsidRPr="00B602F2">
              <w:rPr>
                <w:b/>
                <w:bCs/>
                <w:color w:val="000000"/>
                <w:sz w:val="24"/>
                <w:szCs w:val="24"/>
                <w:lang w:val="en-US"/>
              </w:rPr>
              <w:t>I</w:t>
            </w: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1B1FD4" w:rsidRPr="00B602F2" w:rsidRDefault="001B1FD4" w:rsidP="006D7089">
            <w:pPr>
              <w:jc w:val="center"/>
              <w:rPr>
                <w:color w:val="000000"/>
                <w:sz w:val="24"/>
                <w:szCs w:val="24"/>
              </w:rPr>
            </w:pPr>
            <w:r w:rsidRPr="00B602F2">
              <w:rPr>
                <w:color w:val="000000"/>
                <w:sz w:val="24"/>
                <w:szCs w:val="24"/>
              </w:rPr>
              <w:t>BBB-(RU)</w:t>
            </w:r>
          </w:p>
          <w:p w:rsidR="00E201F4" w:rsidRPr="00B602F2" w:rsidRDefault="00E201F4" w:rsidP="006D7089">
            <w:pPr>
              <w:jc w:val="center"/>
              <w:rPr>
                <w:color w:val="000000"/>
                <w:sz w:val="24"/>
                <w:szCs w:val="24"/>
              </w:rPr>
            </w:pPr>
            <w:r w:rsidRPr="00B602F2">
              <w:rPr>
                <w:color w:val="000000"/>
                <w:sz w:val="24"/>
                <w:szCs w:val="24"/>
              </w:rPr>
              <w:t>BB+(RU)</w:t>
            </w:r>
          </w:p>
        </w:tc>
        <w:tc>
          <w:tcPr>
            <w:tcW w:w="1287"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ruBBB-, ruBB+</w:t>
            </w:r>
          </w:p>
        </w:tc>
        <w:tc>
          <w:tcPr>
            <w:tcW w:w="1691"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В2</w:t>
            </w:r>
          </w:p>
        </w:tc>
        <w:tc>
          <w:tcPr>
            <w:tcW w:w="1700"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w:t>
            </w:r>
          </w:p>
        </w:tc>
        <w:tc>
          <w:tcPr>
            <w:tcW w:w="1701"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w:t>
            </w:r>
          </w:p>
        </w:tc>
        <w:tc>
          <w:tcPr>
            <w:tcW w:w="1419" w:type="dxa"/>
            <w:vMerge/>
            <w:tcBorders>
              <w:top w:val="nil"/>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BB(RU)</w:t>
            </w:r>
          </w:p>
        </w:tc>
        <w:tc>
          <w:tcPr>
            <w:tcW w:w="1287"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ruBB</w:t>
            </w:r>
          </w:p>
        </w:tc>
        <w:tc>
          <w:tcPr>
            <w:tcW w:w="1691"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B3</w:t>
            </w:r>
          </w:p>
        </w:tc>
        <w:tc>
          <w:tcPr>
            <w:tcW w:w="1700"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B-</w:t>
            </w:r>
          </w:p>
        </w:tc>
        <w:tc>
          <w:tcPr>
            <w:tcW w:w="1701"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B-</w:t>
            </w:r>
          </w:p>
        </w:tc>
        <w:tc>
          <w:tcPr>
            <w:tcW w:w="1419" w:type="dxa"/>
            <w:vMerge/>
            <w:tcBorders>
              <w:top w:val="nil"/>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8212"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Более низкий рейтинг / рейтинг отсутствует</w:t>
            </w:r>
          </w:p>
        </w:tc>
        <w:tc>
          <w:tcPr>
            <w:tcW w:w="1419"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b/>
                <w:bCs/>
                <w:color w:val="000000"/>
                <w:sz w:val="24"/>
                <w:szCs w:val="24"/>
                <w:lang w:val="en-US"/>
              </w:rPr>
            </w:pPr>
            <w:r w:rsidRPr="00B602F2">
              <w:rPr>
                <w:b/>
                <w:bCs/>
                <w:color w:val="000000"/>
                <w:sz w:val="24"/>
                <w:szCs w:val="24"/>
              </w:rPr>
              <w:t>Рейтинговая группа I</w:t>
            </w:r>
            <w:r w:rsidRPr="00B602F2">
              <w:rPr>
                <w:b/>
                <w:bCs/>
                <w:color w:val="000000"/>
                <w:sz w:val="24"/>
                <w:szCs w:val="24"/>
                <w:lang w:val="en-US"/>
              </w:rPr>
              <w:t>V</w:t>
            </w:r>
          </w:p>
        </w:tc>
      </w:tr>
    </w:tbl>
    <w:p w:rsidR="00E201F4" w:rsidRPr="00B602F2" w:rsidRDefault="00E201F4" w:rsidP="006D7089">
      <w:pPr>
        <w:spacing w:after="120"/>
        <w:rPr>
          <w:sz w:val="24"/>
          <w:szCs w:val="24"/>
        </w:rPr>
      </w:pPr>
    </w:p>
    <w:p w:rsidR="00E201F4" w:rsidRPr="00B602F2" w:rsidRDefault="00E201F4" w:rsidP="006D7089">
      <w:pPr>
        <w:spacing w:after="120"/>
        <w:ind w:firstLine="426"/>
        <w:jc w:val="both"/>
        <w:rPr>
          <w:sz w:val="24"/>
          <w:szCs w:val="24"/>
        </w:rPr>
      </w:pPr>
      <w:r w:rsidRPr="00B602F2">
        <w:rPr>
          <w:sz w:val="24"/>
          <w:szCs w:val="24"/>
        </w:rPr>
        <w:t>Кредитный спред для рейтинговых групп рассчитывается на дату определения справедливой стоимости, на основании данных облигационных индексов, раскрываемых ПАО «Московская биржа» по итогам каждого торгового дня. При вычислении кредитного спреда на дату определения справедливой стоимости используется медианное значение кредитного спреда за последние 20 торговых дней</w:t>
      </w:r>
      <w:r w:rsidR="003730E0">
        <w:rPr>
          <w:sz w:val="24"/>
          <w:szCs w:val="24"/>
        </w:rPr>
        <w:t>,</w:t>
      </w:r>
      <w:r w:rsidRPr="00B602F2">
        <w:rPr>
          <w:sz w:val="24"/>
          <w:szCs w:val="24"/>
        </w:rPr>
        <w:t xml:space="preserve"> включая дату определения справедливой стоимости.</w:t>
      </w:r>
    </w:p>
    <w:p w:rsidR="00E201F4" w:rsidRPr="00B602F2" w:rsidRDefault="00E201F4" w:rsidP="006D7089">
      <w:pPr>
        <w:spacing w:after="120"/>
        <w:ind w:firstLine="426"/>
        <w:jc w:val="both"/>
        <w:rPr>
          <w:sz w:val="24"/>
          <w:szCs w:val="24"/>
        </w:rPr>
      </w:pPr>
      <w:r w:rsidRPr="00B602F2">
        <w:rPr>
          <w:sz w:val="24"/>
          <w:szCs w:val="24"/>
        </w:rPr>
        <w:t>Для расчета значения кредитного спреда соответствующей рейтинговой группы используются значения доходности следующих индексов ПАО «Московская биржа», раскрываемых по итогам каждого торгового дня:</w:t>
      </w:r>
    </w:p>
    <w:p w:rsidR="00E201F4" w:rsidRPr="006D7089" w:rsidRDefault="00E201F4" w:rsidP="006D7089">
      <w:pPr>
        <w:pStyle w:val="a3"/>
        <w:numPr>
          <w:ilvl w:val="0"/>
          <w:numId w:val="91"/>
        </w:numPr>
        <w:spacing w:after="0" w:line="240" w:lineRule="auto"/>
        <w:ind w:left="284" w:hanging="284"/>
        <w:jc w:val="both"/>
        <w:rPr>
          <w:rFonts w:ascii="Times New Roman" w:hAnsi="Times New Roman"/>
          <w:sz w:val="24"/>
          <w:szCs w:val="24"/>
        </w:rPr>
      </w:pPr>
      <w:r w:rsidRPr="006D7089">
        <w:rPr>
          <w:rFonts w:ascii="Times New Roman" w:hAnsi="Times New Roman"/>
          <w:sz w:val="24"/>
          <w:szCs w:val="24"/>
        </w:rPr>
        <w:t xml:space="preserve">Индекс государственных облигаций (1-3 года), </w:t>
      </w:r>
    </w:p>
    <w:p w:rsidR="00E201F4" w:rsidRPr="00207827" w:rsidRDefault="00E201F4" w:rsidP="006D7089">
      <w:pPr>
        <w:ind w:firstLine="708"/>
        <w:jc w:val="both"/>
        <w:rPr>
          <w:b/>
          <w:sz w:val="24"/>
          <w:szCs w:val="24"/>
        </w:rPr>
      </w:pPr>
      <w:r w:rsidRPr="00207827">
        <w:rPr>
          <w:sz w:val="24"/>
          <w:szCs w:val="24"/>
        </w:rPr>
        <w:t xml:space="preserve">Тикер - </w:t>
      </w:r>
      <w:r w:rsidRPr="00207827">
        <w:rPr>
          <w:b/>
          <w:sz w:val="24"/>
          <w:szCs w:val="24"/>
        </w:rPr>
        <w:t>RUGBICP3Y;</w:t>
      </w:r>
    </w:p>
    <w:p w:rsidR="00E201F4" w:rsidRPr="00207827" w:rsidRDefault="00E201F4" w:rsidP="006D7089">
      <w:pPr>
        <w:ind w:firstLine="708"/>
        <w:jc w:val="both"/>
        <w:rPr>
          <w:sz w:val="24"/>
          <w:szCs w:val="24"/>
        </w:rPr>
      </w:pPr>
    </w:p>
    <w:p w:rsidR="00E201F4" w:rsidRPr="006D7089" w:rsidRDefault="00E201F4" w:rsidP="006D7089">
      <w:pPr>
        <w:pStyle w:val="a3"/>
        <w:numPr>
          <w:ilvl w:val="0"/>
          <w:numId w:val="91"/>
        </w:numPr>
        <w:spacing w:after="0" w:line="240" w:lineRule="auto"/>
        <w:ind w:left="284" w:hanging="284"/>
        <w:jc w:val="both"/>
        <w:rPr>
          <w:rFonts w:ascii="Times New Roman" w:hAnsi="Times New Roman"/>
          <w:sz w:val="24"/>
          <w:szCs w:val="24"/>
        </w:rPr>
      </w:pPr>
      <w:r w:rsidRPr="006D7089">
        <w:rPr>
          <w:rFonts w:ascii="Times New Roman" w:hAnsi="Times New Roman"/>
          <w:sz w:val="24"/>
          <w:szCs w:val="24"/>
        </w:rPr>
        <w:t xml:space="preserve">Рейтинговая группа I - Индекс корпоративных облигаций (1-3 года, рейтинг ≥ BBB-), </w:t>
      </w:r>
    </w:p>
    <w:p w:rsidR="00E201F4" w:rsidRPr="00207827" w:rsidRDefault="00E201F4" w:rsidP="006D7089">
      <w:pPr>
        <w:ind w:firstLine="708"/>
        <w:jc w:val="both"/>
        <w:rPr>
          <w:b/>
          <w:sz w:val="24"/>
          <w:szCs w:val="24"/>
        </w:rPr>
      </w:pPr>
      <w:r w:rsidRPr="00207827">
        <w:rPr>
          <w:sz w:val="24"/>
          <w:szCs w:val="24"/>
        </w:rPr>
        <w:t xml:space="preserve">Тикер - </w:t>
      </w:r>
      <w:r w:rsidRPr="00207827">
        <w:rPr>
          <w:b/>
          <w:sz w:val="24"/>
          <w:szCs w:val="24"/>
        </w:rPr>
        <w:t>RUCBICPBBB3Y;</w:t>
      </w:r>
    </w:p>
    <w:p w:rsidR="00E201F4" w:rsidRPr="00207827" w:rsidRDefault="00E201F4" w:rsidP="006D7089">
      <w:pPr>
        <w:ind w:firstLine="708"/>
        <w:jc w:val="both"/>
        <w:rPr>
          <w:sz w:val="24"/>
          <w:szCs w:val="24"/>
        </w:rPr>
      </w:pPr>
    </w:p>
    <w:p w:rsidR="00E201F4" w:rsidRPr="006D7089" w:rsidRDefault="00E201F4" w:rsidP="006D7089">
      <w:pPr>
        <w:pStyle w:val="a3"/>
        <w:numPr>
          <w:ilvl w:val="0"/>
          <w:numId w:val="91"/>
        </w:numPr>
        <w:spacing w:after="0" w:line="240" w:lineRule="auto"/>
        <w:ind w:left="284" w:hanging="284"/>
        <w:jc w:val="both"/>
        <w:rPr>
          <w:rFonts w:ascii="Times New Roman" w:hAnsi="Times New Roman"/>
          <w:sz w:val="24"/>
          <w:szCs w:val="24"/>
        </w:rPr>
      </w:pPr>
      <w:r w:rsidRPr="006D7089">
        <w:rPr>
          <w:rFonts w:ascii="Times New Roman" w:hAnsi="Times New Roman"/>
          <w:sz w:val="24"/>
          <w:szCs w:val="24"/>
        </w:rPr>
        <w:t xml:space="preserve">Рейтинговая группа II - Индекс корпоративных облигаций (1-3 года, BB- ≤ рейтинг &lt; BBB-), </w:t>
      </w:r>
    </w:p>
    <w:p w:rsidR="00E201F4" w:rsidRPr="00207827" w:rsidRDefault="00E201F4" w:rsidP="006D7089">
      <w:pPr>
        <w:ind w:firstLine="284"/>
        <w:jc w:val="both"/>
        <w:rPr>
          <w:b/>
          <w:sz w:val="24"/>
          <w:szCs w:val="24"/>
        </w:rPr>
      </w:pPr>
      <w:r w:rsidRPr="00207827">
        <w:rPr>
          <w:sz w:val="24"/>
          <w:szCs w:val="24"/>
        </w:rPr>
        <w:t xml:space="preserve">Тикер - </w:t>
      </w:r>
      <w:r w:rsidRPr="00207827">
        <w:rPr>
          <w:b/>
          <w:sz w:val="24"/>
          <w:szCs w:val="24"/>
        </w:rPr>
        <w:t>RUCBICPBB3Y;</w:t>
      </w:r>
    </w:p>
    <w:p w:rsidR="00E201F4" w:rsidRPr="00207827" w:rsidRDefault="00E201F4" w:rsidP="006D7089">
      <w:pPr>
        <w:jc w:val="both"/>
        <w:rPr>
          <w:sz w:val="24"/>
          <w:szCs w:val="24"/>
        </w:rPr>
      </w:pPr>
    </w:p>
    <w:p w:rsidR="00E201F4" w:rsidRPr="006D7089" w:rsidRDefault="00E201F4" w:rsidP="006D7089">
      <w:pPr>
        <w:pStyle w:val="a3"/>
        <w:numPr>
          <w:ilvl w:val="0"/>
          <w:numId w:val="91"/>
        </w:numPr>
        <w:spacing w:after="0" w:line="240" w:lineRule="auto"/>
        <w:ind w:left="284" w:hanging="284"/>
        <w:jc w:val="both"/>
        <w:rPr>
          <w:rFonts w:ascii="Times New Roman" w:hAnsi="Times New Roman"/>
          <w:sz w:val="24"/>
          <w:szCs w:val="24"/>
        </w:rPr>
      </w:pPr>
      <w:r w:rsidRPr="006D7089">
        <w:rPr>
          <w:rFonts w:ascii="Times New Roman" w:hAnsi="Times New Roman"/>
          <w:sz w:val="24"/>
          <w:szCs w:val="24"/>
        </w:rPr>
        <w:t xml:space="preserve">Рейтинговая группа III - Индекс корпоративных облигаций (1-3 года, B- ≤ рейтинг &lt; BB-), </w:t>
      </w:r>
    </w:p>
    <w:p w:rsidR="00E201F4" w:rsidRPr="00207827" w:rsidRDefault="00E201F4" w:rsidP="006D7089">
      <w:pPr>
        <w:ind w:firstLine="284"/>
        <w:jc w:val="both"/>
        <w:rPr>
          <w:b/>
          <w:sz w:val="24"/>
          <w:szCs w:val="24"/>
        </w:rPr>
      </w:pPr>
      <w:r w:rsidRPr="00207827">
        <w:rPr>
          <w:sz w:val="24"/>
          <w:szCs w:val="24"/>
        </w:rPr>
        <w:t xml:space="preserve">Тикер - </w:t>
      </w:r>
      <w:r w:rsidRPr="00207827">
        <w:rPr>
          <w:b/>
          <w:sz w:val="24"/>
          <w:szCs w:val="24"/>
        </w:rPr>
        <w:t>RUCBICPB3Y;</w:t>
      </w:r>
    </w:p>
    <w:p w:rsidR="00E201F4" w:rsidRPr="00207827" w:rsidRDefault="00E201F4" w:rsidP="006D7089">
      <w:pPr>
        <w:jc w:val="both"/>
        <w:rPr>
          <w:sz w:val="24"/>
          <w:szCs w:val="24"/>
        </w:rPr>
      </w:pPr>
    </w:p>
    <w:p w:rsidR="00E201F4" w:rsidRPr="006D7089" w:rsidRDefault="00E201F4" w:rsidP="006D7089">
      <w:pPr>
        <w:pStyle w:val="a3"/>
        <w:numPr>
          <w:ilvl w:val="0"/>
          <w:numId w:val="91"/>
        </w:numPr>
        <w:spacing w:after="0" w:line="240" w:lineRule="auto"/>
        <w:ind w:left="284" w:hanging="284"/>
        <w:jc w:val="both"/>
        <w:rPr>
          <w:rFonts w:ascii="Times New Roman" w:hAnsi="Times New Roman"/>
          <w:sz w:val="24"/>
          <w:szCs w:val="24"/>
        </w:rPr>
      </w:pPr>
      <w:r w:rsidRPr="006D7089">
        <w:rPr>
          <w:rFonts w:ascii="Times New Roman" w:hAnsi="Times New Roman"/>
          <w:sz w:val="24"/>
          <w:szCs w:val="24"/>
        </w:rPr>
        <w:t xml:space="preserve">Рейтинговая группа IV - выбирается Индекс в зависимости от котировального уровня, в который входит долговая ценная бумага: Индекс котировальных листов (котировальный уровень 2) или Индекс котировальных листов (котировальный уровень 3), </w:t>
      </w:r>
    </w:p>
    <w:p w:rsidR="00E201F4" w:rsidRPr="00207827" w:rsidRDefault="00E201F4" w:rsidP="006D7089">
      <w:pPr>
        <w:ind w:firstLine="284"/>
        <w:jc w:val="both"/>
        <w:rPr>
          <w:sz w:val="24"/>
          <w:szCs w:val="24"/>
        </w:rPr>
      </w:pPr>
      <w:r w:rsidRPr="00207827">
        <w:rPr>
          <w:sz w:val="24"/>
          <w:szCs w:val="24"/>
        </w:rPr>
        <w:t xml:space="preserve">Тикер - </w:t>
      </w:r>
      <w:r w:rsidRPr="00207827">
        <w:rPr>
          <w:b/>
          <w:sz w:val="24"/>
          <w:szCs w:val="24"/>
        </w:rPr>
        <w:t>RUCBICPL2</w:t>
      </w:r>
      <w:r w:rsidRPr="00207827">
        <w:rPr>
          <w:sz w:val="24"/>
          <w:szCs w:val="24"/>
        </w:rPr>
        <w:t xml:space="preserve"> </w:t>
      </w:r>
    </w:p>
    <w:p w:rsidR="00E201F4" w:rsidRPr="00B602F2" w:rsidRDefault="00E201F4" w:rsidP="006D7089">
      <w:pPr>
        <w:ind w:firstLine="284"/>
        <w:jc w:val="both"/>
        <w:rPr>
          <w:sz w:val="24"/>
          <w:szCs w:val="24"/>
        </w:rPr>
      </w:pPr>
      <w:r w:rsidRPr="00B602F2">
        <w:rPr>
          <w:sz w:val="24"/>
          <w:szCs w:val="24"/>
        </w:rPr>
        <w:t>Тикер -</w:t>
      </w:r>
      <w:r w:rsidRPr="00B602F2">
        <w:rPr>
          <w:b/>
          <w:sz w:val="24"/>
          <w:szCs w:val="24"/>
        </w:rPr>
        <w:t>RUCBICPL3</w:t>
      </w:r>
      <w:r w:rsidRPr="00B602F2">
        <w:rPr>
          <w:sz w:val="24"/>
          <w:szCs w:val="24"/>
        </w:rPr>
        <w:t>.</w:t>
      </w:r>
    </w:p>
    <w:p w:rsidR="00E201F4" w:rsidRPr="00B602F2" w:rsidRDefault="00E201F4" w:rsidP="006D7089">
      <w:pPr>
        <w:spacing w:after="120"/>
        <w:ind w:firstLine="426"/>
        <w:jc w:val="both"/>
        <w:rPr>
          <w:sz w:val="24"/>
          <w:szCs w:val="24"/>
        </w:rPr>
      </w:pPr>
      <w:r w:rsidRPr="00207827">
        <w:rPr>
          <w:sz w:val="24"/>
          <w:szCs w:val="24"/>
        </w:rPr>
        <w:t>Расчет кредитного спреда для рейтинговых групп осуществляется по следующим формулам:</w:t>
      </w:r>
    </w:p>
    <w:p w:rsidR="00E201F4" w:rsidRPr="00B602F2" w:rsidRDefault="00E201F4" w:rsidP="006D7089">
      <w:pPr>
        <w:spacing w:after="120"/>
        <w:ind w:firstLine="426"/>
        <w:jc w:val="both"/>
        <w:rPr>
          <w:b/>
          <w:sz w:val="24"/>
          <w:szCs w:val="24"/>
        </w:rPr>
      </w:pPr>
      <w:r w:rsidRPr="00B602F2">
        <w:rPr>
          <w:b/>
          <w:sz w:val="24"/>
          <w:szCs w:val="24"/>
        </w:rPr>
        <w:t>Рейтинговая группа I:</w:t>
      </w:r>
    </w:p>
    <w:p w:rsidR="00E201F4" w:rsidRPr="00207827" w:rsidRDefault="00E201F4" w:rsidP="006D7089">
      <w:pPr>
        <w:spacing w:after="120"/>
        <w:ind w:firstLine="426"/>
        <w:jc w:val="both"/>
        <w:rPr>
          <w:sz w:val="24"/>
          <w:szCs w:val="24"/>
        </w:rPr>
      </w:pPr>
      <w:r w:rsidRPr="00B602F2">
        <w:rPr>
          <w:sz w:val="24"/>
          <w:szCs w:val="24"/>
        </w:rPr>
        <w:t xml:space="preserve">Рассчитывается кредитный спред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m:t>
            </m:r>
          </m:sub>
        </m:sSub>
      </m:oMath>
      <w:r w:rsidRPr="00207827">
        <w:rPr>
          <w:sz w:val="24"/>
          <w:szCs w:val="24"/>
        </w:rPr>
        <w:t xml:space="preserve"> за каждый из 20 последних торговых дней, предшествующих дате определения справедливой стоимости: </w:t>
      </w:r>
    </w:p>
    <w:p w:rsidR="00E201F4" w:rsidRPr="00207827" w:rsidRDefault="00466F8C" w:rsidP="006D7089">
      <w:pPr>
        <w:spacing w:after="120"/>
        <w:ind w:firstLine="426"/>
        <w:jc w:val="both"/>
        <w:rPr>
          <w:sz w:val="24"/>
          <w:szCs w:val="24"/>
        </w:rPr>
      </w:pPr>
      <m:oMathPara>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m:t>
              </m:r>
            </m:sub>
          </m:sSub>
          <m:r>
            <m:rPr>
              <m:sty m:val="p"/>
            </m:rPr>
            <w:rPr>
              <w:rFonts w:ascii="Cambria Math" w:hAnsi="Cambria Math"/>
              <w:sz w:val="24"/>
              <w:szCs w:val="24"/>
            </w:rPr>
            <m:t>=</m:t>
          </m:r>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RUCBICPBBB3Y</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RUGBICP3Y</m:t>
                  </m:r>
                </m:sub>
              </m:sSub>
            </m:e>
          </m:d>
          <m:r>
            <m:rPr>
              <m:sty m:val="p"/>
            </m:rPr>
            <w:rPr>
              <w:rFonts w:ascii="Cambria Math" w:hAnsi="Cambria Math"/>
              <w:sz w:val="24"/>
              <w:szCs w:val="24"/>
            </w:rPr>
            <m:t>*UGB</m:t>
          </m:r>
        </m:oMath>
      </m:oMathPara>
    </w:p>
    <w:p w:rsidR="00E201F4" w:rsidRPr="00207827" w:rsidRDefault="00E201F4" w:rsidP="006D7089">
      <w:pPr>
        <w:spacing w:after="120"/>
        <w:ind w:firstLine="426"/>
        <w:jc w:val="both"/>
        <w:rPr>
          <w:sz w:val="24"/>
          <w:szCs w:val="24"/>
        </w:rPr>
      </w:pPr>
    </w:p>
    <w:p w:rsidR="00E201F4" w:rsidRPr="00207827" w:rsidRDefault="00E201F4" w:rsidP="006D7089">
      <w:pPr>
        <w:spacing w:after="120"/>
        <w:ind w:firstLine="426"/>
        <w:jc w:val="both"/>
        <w:rPr>
          <w:sz w:val="24"/>
          <w:szCs w:val="24"/>
        </w:rPr>
      </w:pPr>
      <w:r w:rsidRPr="00207827">
        <w:rPr>
          <w:sz w:val="24"/>
          <w:szCs w:val="24"/>
        </w:rPr>
        <w:t>где:</w:t>
      </w:r>
    </w:p>
    <w:p w:rsidR="00E201F4" w:rsidRPr="00B602F2" w:rsidRDefault="008D2A32" w:rsidP="006D7089">
      <w:pPr>
        <w:spacing w:after="120"/>
        <w:ind w:firstLine="426"/>
        <w:jc w:val="both"/>
        <w:rPr>
          <w:sz w:val="24"/>
          <w:szCs w:val="24"/>
        </w:rPr>
      </w:pPr>
      <m:oMath>
        <m:r>
          <w:rPr>
            <w:rFonts w:ascii="Cambria Math" w:hAnsi="Cambria Math"/>
            <w:sz w:val="24"/>
            <w:szCs w:val="24"/>
          </w:rPr>
          <m:t>Y</m:t>
        </m:r>
      </m:oMath>
      <w:r w:rsidR="00E201F4" w:rsidRPr="00B602F2">
        <w:rPr>
          <w:sz w:val="24"/>
          <w:szCs w:val="24"/>
        </w:rPr>
        <w:t xml:space="preserve"> – значение доходности соответствующего индекса, раскрытого ПАО «Московская биржа».</w:t>
      </w:r>
    </w:p>
    <w:p w:rsidR="00E201F4" w:rsidRPr="00207827" w:rsidRDefault="00E201F4" w:rsidP="006D7089">
      <w:pPr>
        <w:spacing w:after="120"/>
        <w:ind w:firstLine="426"/>
        <w:jc w:val="both"/>
        <w:rPr>
          <w:sz w:val="24"/>
          <w:szCs w:val="24"/>
        </w:rPr>
      </w:pPr>
      <w:r w:rsidRPr="00B602F2">
        <w:rPr>
          <w:sz w:val="24"/>
          <w:szCs w:val="24"/>
        </w:rPr>
        <w:t xml:space="preserve">Рассчитывается медианное значение кредитного спреда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m:t>
            </m:r>
          </m:sub>
        </m:sSub>
      </m:oMath>
      <w:r w:rsidRPr="00207827">
        <w:rPr>
          <w:sz w:val="24"/>
          <w:szCs w:val="24"/>
        </w:rPr>
        <w:t xml:space="preserve"> за последние 20 торговых дней (медиана из полученного ряда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m:t>
            </m:r>
          </m:sub>
        </m:sSub>
      </m:oMath>
      <w:r w:rsidRPr="00207827">
        <w:rPr>
          <w:sz w:val="24"/>
          <w:szCs w:val="24"/>
        </w:rPr>
        <w:t xml:space="preserve">). При расчете значения медианного кредитного спреда промежуточные округления значений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m:t>
            </m:r>
          </m:sub>
        </m:sSub>
      </m:oMath>
      <w:r w:rsidRPr="00207827">
        <w:rPr>
          <w:sz w:val="24"/>
          <w:szCs w:val="24"/>
        </w:rPr>
        <w:t xml:space="preserve"> не производятся, результат расчета округляется по правилам математического округления с точностью до 2 знаков после запятой.</w:t>
      </w:r>
    </w:p>
    <w:p w:rsidR="00E201F4" w:rsidRPr="00B602F2" w:rsidRDefault="00E201F4" w:rsidP="006D7089">
      <w:pPr>
        <w:spacing w:after="120"/>
        <w:ind w:firstLine="426"/>
        <w:jc w:val="both"/>
        <w:rPr>
          <w:b/>
          <w:sz w:val="24"/>
          <w:szCs w:val="24"/>
        </w:rPr>
      </w:pPr>
      <w:r w:rsidRPr="00207827">
        <w:rPr>
          <w:sz w:val="24"/>
          <w:szCs w:val="24"/>
        </w:rPr>
        <w:t xml:space="preserve"> </w:t>
      </w:r>
      <w:r w:rsidRPr="00207827">
        <w:rPr>
          <w:b/>
          <w:sz w:val="24"/>
          <w:szCs w:val="24"/>
        </w:rPr>
        <w:t>Рейтинговая группа II</w:t>
      </w:r>
    </w:p>
    <w:p w:rsidR="00E201F4" w:rsidRPr="00207827" w:rsidRDefault="00E201F4" w:rsidP="006D7089">
      <w:pPr>
        <w:spacing w:after="120"/>
        <w:ind w:firstLine="426"/>
        <w:jc w:val="both"/>
        <w:rPr>
          <w:sz w:val="24"/>
          <w:szCs w:val="24"/>
        </w:rPr>
      </w:pPr>
      <w:r w:rsidRPr="00B602F2">
        <w:rPr>
          <w:sz w:val="24"/>
          <w:szCs w:val="24"/>
        </w:rPr>
        <w:t xml:space="preserve">Рассчитывается кредитный спред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m:t>
            </m:r>
          </m:sub>
        </m:sSub>
      </m:oMath>
      <w:r w:rsidRPr="00207827">
        <w:rPr>
          <w:sz w:val="24"/>
          <w:szCs w:val="24"/>
        </w:rPr>
        <w:t xml:space="preserve"> за каждый из 20 последних торговых дней, предшествующих дате определения справедливой стоимости: </w:t>
      </w:r>
    </w:p>
    <w:p w:rsidR="00E201F4" w:rsidRPr="00207827" w:rsidRDefault="00466F8C" w:rsidP="006D7089">
      <w:pPr>
        <w:spacing w:after="120"/>
        <w:ind w:firstLine="426"/>
        <w:jc w:val="both"/>
        <w:rPr>
          <w:sz w:val="24"/>
          <w:szCs w:val="24"/>
        </w:rPr>
      </w:pPr>
      <m:oMathPara>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m:t>
              </m:r>
            </m:sub>
          </m:sSub>
          <m:r>
            <m:rPr>
              <m:sty m:val="p"/>
            </m:rPr>
            <w:rPr>
              <w:rFonts w:ascii="Cambria Math" w:hAnsi="Cambria Math"/>
              <w:sz w:val="24"/>
              <w:szCs w:val="24"/>
            </w:rPr>
            <m:t>=</m:t>
          </m:r>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RUCBICPBB3Y</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RUGBICP3Y</m:t>
                  </m:r>
                </m:sub>
              </m:sSub>
            </m:e>
          </m:d>
          <m:r>
            <m:rPr>
              <m:sty m:val="p"/>
            </m:rPr>
            <w:rPr>
              <w:rFonts w:ascii="Cambria Math" w:hAnsi="Cambria Math"/>
              <w:sz w:val="24"/>
              <w:szCs w:val="24"/>
            </w:rPr>
            <m:t>*UGB</m:t>
          </m:r>
        </m:oMath>
      </m:oMathPara>
    </w:p>
    <w:p w:rsidR="00E201F4" w:rsidRPr="00207827" w:rsidRDefault="008D2A32" w:rsidP="006D7089">
      <w:pPr>
        <w:spacing w:after="120"/>
        <w:ind w:firstLine="426"/>
        <w:jc w:val="both"/>
        <w:rPr>
          <w:sz w:val="24"/>
          <w:szCs w:val="24"/>
        </w:rPr>
      </w:pPr>
      <m:oMath>
        <m:r>
          <w:rPr>
            <w:rFonts w:ascii="Cambria Math" w:hAnsi="Cambria Math"/>
            <w:sz w:val="24"/>
            <w:szCs w:val="24"/>
          </w:rPr>
          <m:t>Y</m:t>
        </m:r>
      </m:oMath>
      <w:r w:rsidR="00E201F4" w:rsidRPr="00207827">
        <w:rPr>
          <w:sz w:val="24"/>
          <w:szCs w:val="24"/>
        </w:rPr>
        <w:t xml:space="preserve"> – значение доходности соответствующего индекса, раскрытого ПАО «Московская биржа».</w:t>
      </w:r>
    </w:p>
    <w:p w:rsidR="00E201F4" w:rsidRPr="00207827" w:rsidRDefault="00E201F4" w:rsidP="006D7089">
      <w:pPr>
        <w:spacing w:after="120"/>
        <w:ind w:firstLine="426"/>
        <w:jc w:val="both"/>
        <w:rPr>
          <w:sz w:val="24"/>
          <w:szCs w:val="24"/>
        </w:rPr>
      </w:pPr>
      <w:r w:rsidRPr="00B602F2">
        <w:rPr>
          <w:sz w:val="24"/>
          <w:szCs w:val="24"/>
        </w:rPr>
        <w:t xml:space="preserve">Рассчитывается медианное значение кредитного спреда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m:t>
            </m:r>
          </m:sub>
        </m:sSub>
      </m:oMath>
      <w:r w:rsidRPr="00207827">
        <w:rPr>
          <w:sz w:val="24"/>
          <w:szCs w:val="24"/>
        </w:rPr>
        <w:t xml:space="preserve"> за последние 20 торговых дней (медиана из полученного ряда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m:t>
            </m:r>
          </m:sub>
        </m:sSub>
      </m:oMath>
      <w:r w:rsidRPr="00207827">
        <w:rPr>
          <w:sz w:val="24"/>
          <w:szCs w:val="24"/>
        </w:rPr>
        <w:t xml:space="preserve">). При расчете значения медианного кредитного спреда промежуточные округления значений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m:t>
            </m:r>
          </m:sub>
        </m:sSub>
      </m:oMath>
      <w:r w:rsidRPr="00207827">
        <w:rPr>
          <w:sz w:val="24"/>
          <w:szCs w:val="24"/>
        </w:rPr>
        <w:t xml:space="preserve"> не производятся, результат расчета округляется по правилам математического округления с точностью до 2 знаков после запятой.</w:t>
      </w:r>
    </w:p>
    <w:p w:rsidR="00E201F4" w:rsidRPr="00B602F2" w:rsidRDefault="00E201F4" w:rsidP="006D7089">
      <w:pPr>
        <w:spacing w:after="120"/>
        <w:ind w:firstLine="426"/>
        <w:jc w:val="both"/>
        <w:rPr>
          <w:b/>
          <w:sz w:val="24"/>
          <w:szCs w:val="24"/>
        </w:rPr>
      </w:pPr>
      <w:r w:rsidRPr="00207827">
        <w:rPr>
          <w:b/>
          <w:sz w:val="24"/>
          <w:szCs w:val="24"/>
        </w:rPr>
        <w:t>Рейтинговая группа III</w:t>
      </w:r>
    </w:p>
    <w:p w:rsidR="00E201F4" w:rsidRPr="00207827" w:rsidRDefault="00E201F4" w:rsidP="006D7089">
      <w:pPr>
        <w:spacing w:after="120"/>
        <w:ind w:firstLine="426"/>
        <w:jc w:val="both"/>
        <w:rPr>
          <w:sz w:val="24"/>
          <w:szCs w:val="24"/>
        </w:rPr>
      </w:pPr>
      <w:r w:rsidRPr="00B602F2">
        <w:rPr>
          <w:sz w:val="24"/>
          <w:szCs w:val="24"/>
        </w:rPr>
        <w:t xml:space="preserve">Рассчитывается кредитный спред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III</m:t>
            </m:r>
          </m:sub>
        </m:sSub>
      </m:oMath>
      <w:r w:rsidRPr="00207827">
        <w:rPr>
          <w:sz w:val="24"/>
          <w:szCs w:val="24"/>
        </w:rPr>
        <w:t xml:space="preserve"> за каждый из 20 последних торговых дней, предшествующих дате определения справедливой стоимости: </w:t>
      </w:r>
    </w:p>
    <w:p w:rsidR="00E201F4" w:rsidRPr="00207827" w:rsidRDefault="00466F8C" w:rsidP="006D7089">
      <w:pPr>
        <w:spacing w:after="120"/>
        <w:ind w:firstLine="426"/>
        <w:jc w:val="both"/>
        <w:rPr>
          <w:sz w:val="24"/>
          <w:szCs w:val="24"/>
        </w:rPr>
      </w:pPr>
      <m:oMathPara>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III</m:t>
              </m:r>
            </m:sub>
          </m:sSub>
          <m:r>
            <m:rPr>
              <m:sty m:val="p"/>
            </m:rPr>
            <w:rPr>
              <w:rFonts w:ascii="Cambria Math" w:hAnsi="Cambria Math"/>
              <w:sz w:val="24"/>
              <w:szCs w:val="24"/>
            </w:rPr>
            <m:t>=</m:t>
          </m:r>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RUCBICPB3Y</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RUGBICP3Y</m:t>
                  </m:r>
                </m:sub>
              </m:sSub>
            </m:e>
          </m:d>
          <m:r>
            <m:rPr>
              <m:sty m:val="p"/>
            </m:rPr>
            <w:rPr>
              <w:rFonts w:ascii="Cambria Math" w:hAnsi="Cambria Math"/>
              <w:sz w:val="24"/>
              <w:szCs w:val="24"/>
            </w:rPr>
            <m:t>*UGB</m:t>
          </m:r>
        </m:oMath>
      </m:oMathPara>
    </w:p>
    <w:p w:rsidR="00E201F4" w:rsidRPr="00207827" w:rsidRDefault="008D2A32" w:rsidP="006D7089">
      <w:pPr>
        <w:spacing w:after="120"/>
        <w:ind w:firstLine="426"/>
        <w:jc w:val="both"/>
        <w:rPr>
          <w:sz w:val="24"/>
          <w:szCs w:val="24"/>
        </w:rPr>
      </w:pPr>
      <m:oMath>
        <m:r>
          <w:rPr>
            <w:rFonts w:ascii="Cambria Math" w:hAnsi="Cambria Math"/>
            <w:sz w:val="24"/>
            <w:szCs w:val="24"/>
          </w:rPr>
          <m:t>Y</m:t>
        </m:r>
      </m:oMath>
      <w:r w:rsidR="00E201F4" w:rsidRPr="00207827">
        <w:rPr>
          <w:sz w:val="24"/>
          <w:szCs w:val="24"/>
        </w:rPr>
        <w:t xml:space="preserve"> – значение доходности соответствующего индекса, раскрытого ПАО «Московская биржа».</w:t>
      </w:r>
    </w:p>
    <w:p w:rsidR="00E201F4" w:rsidRPr="00207827" w:rsidRDefault="00E201F4" w:rsidP="006D7089">
      <w:pPr>
        <w:spacing w:after="120"/>
        <w:ind w:firstLine="426"/>
        <w:jc w:val="both"/>
        <w:rPr>
          <w:sz w:val="24"/>
          <w:szCs w:val="24"/>
        </w:rPr>
      </w:pPr>
      <w:r w:rsidRPr="00B602F2">
        <w:rPr>
          <w:sz w:val="24"/>
          <w:szCs w:val="24"/>
        </w:rPr>
        <w:t xml:space="preserve">Рассчитывается медианное значение кредитного спреда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III</m:t>
            </m:r>
          </m:sub>
        </m:sSub>
      </m:oMath>
      <w:r w:rsidRPr="00207827">
        <w:rPr>
          <w:sz w:val="24"/>
          <w:szCs w:val="24"/>
        </w:rPr>
        <w:t xml:space="preserve"> за последние 20 торговых дней (медиана из полученного ряда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III</m:t>
            </m:r>
          </m:sub>
        </m:sSub>
      </m:oMath>
      <w:r w:rsidRPr="00207827">
        <w:rPr>
          <w:sz w:val="24"/>
          <w:szCs w:val="24"/>
        </w:rPr>
        <w:t xml:space="preserve">). При расчете значения медианного кредитного спреда промежуточные округления значений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III</m:t>
            </m:r>
          </m:sub>
        </m:sSub>
      </m:oMath>
      <w:r w:rsidRPr="00207827">
        <w:rPr>
          <w:sz w:val="24"/>
          <w:szCs w:val="24"/>
        </w:rPr>
        <w:t xml:space="preserve"> не производятся, результат расчета округляется по правилам математического округления с точностью до 2 знаков после запятой.</w:t>
      </w:r>
    </w:p>
    <w:p w:rsidR="00E201F4" w:rsidRPr="00B602F2" w:rsidRDefault="00E201F4" w:rsidP="006D7089">
      <w:pPr>
        <w:spacing w:after="120"/>
        <w:ind w:firstLine="426"/>
        <w:jc w:val="both"/>
        <w:rPr>
          <w:b/>
          <w:sz w:val="24"/>
          <w:szCs w:val="24"/>
        </w:rPr>
      </w:pPr>
      <w:r w:rsidRPr="00207827">
        <w:rPr>
          <w:b/>
          <w:sz w:val="24"/>
          <w:szCs w:val="24"/>
        </w:rPr>
        <w:t>Рейтинговая группа IV</w:t>
      </w:r>
    </w:p>
    <w:p w:rsidR="00E201F4" w:rsidRPr="00207827" w:rsidRDefault="00E201F4" w:rsidP="006D7089">
      <w:pPr>
        <w:spacing w:after="120"/>
        <w:ind w:firstLine="426"/>
        <w:jc w:val="both"/>
        <w:rPr>
          <w:sz w:val="24"/>
          <w:szCs w:val="24"/>
        </w:rPr>
      </w:pPr>
      <w:r w:rsidRPr="00B602F2">
        <w:rPr>
          <w:sz w:val="24"/>
          <w:szCs w:val="24"/>
        </w:rPr>
        <w:t xml:space="preserve">Рассчитывается кредитный спред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IV</m:t>
            </m:r>
          </m:sub>
        </m:sSub>
      </m:oMath>
      <w:r w:rsidRPr="00207827">
        <w:rPr>
          <w:sz w:val="24"/>
          <w:szCs w:val="24"/>
        </w:rPr>
        <w:t xml:space="preserve"> за каждый из 20 последних торговых дней, предшествующих дате определения справедливой стоимости:</w:t>
      </w:r>
    </w:p>
    <w:p w:rsidR="00E201F4" w:rsidRPr="00207827" w:rsidRDefault="00466F8C" w:rsidP="006D7089">
      <w:pPr>
        <w:spacing w:after="120"/>
        <w:ind w:firstLine="426"/>
        <w:jc w:val="both"/>
        <w:rPr>
          <w:sz w:val="24"/>
          <w:szCs w:val="24"/>
        </w:rPr>
      </w:pP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IV</m:t>
            </m:r>
          </m:sub>
        </m:sSub>
        <m:r>
          <m:rPr>
            <m:sty m:val="p"/>
          </m:rPr>
          <w:rPr>
            <w:rFonts w:ascii="Cambria Math" w:hAnsi="Cambria Math"/>
            <w:sz w:val="24"/>
            <w:szCs w:val="24"/>
          </w:rPr>
          <m:t>=</m:t>
        </m:r>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 xml:space="preserve">RUCBICPL3 </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RUGBICP3Y</m:t>
                </m:r>
              </m:sub>
            </m:sSub>
          </m:e>
        </m:d>
        <m:r>
          <m:rPr>
            <m:sty m:val="p"/>
          </m:rPr>
          <w:rPr>
            <w:rFonts w:ascii="Cambria Math" w:hAnsi="Cambria Math"/>
            <w:sz w:val="24"/>
            <w:szCs w:val="24"/>
          </w:rPr>
          <m:t>*UGB</m:t>
        </m:r>
      </m:oMath>
      <w:r w:rsidR="00E201F4" w:rsidRPr="00207827">
        <w:rPr>
          <w:sz w:val="24"/>
          <w:szCs w:val="24"/>
        </w:rPr>
        <w:t>, (Формула 1)</w:t>
      </w:r>
    </w:p>
    <w:p w:rsidR="00E201F4" w:rsidRPr="00207827" w:rsidRDefault="00466F8C" w:rsidP="006D7089">
      <w:pPr>
        <w:spacing w:after="120"/>
        <w:ind w:firstLine="426"/>
        <w:jc w:val="both"/>
        <w:rPr>
          <w:sz w:val="24"/>
          <w:szCs w:val="24"/>
        </w:rPr>
      </w:pP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IV</m:t>
            </m:r>
          </m:sub>
        </m:sSub>
        <m:r>
          <m:rPr>
            <m:sty m:val="p"/>
          </m:rPr>
          <w:rPr>
            <w:rFonts w:ascii="Cambria Math" w:hAnsi="Cambria Math"/>
            <w:sz w:val="24"/>
            <w:szCs w:val="24"/>
          </w:rPr>
          <m:t>=</m:t>
        </m:r>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 xml:space="preserve">RUCBICPL2 </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RUGBICP3Y</m:t>
                </m:r>
              </m:sub>
            </m:sSub>
          </m:e>
        </m:d>
        <m:r>
          <m:rPr>
            <m:sty m:val="p"/>
          </m:rPr>
          <w:rPr>
            <w:rFonts w:ascii="Cambria Math" w:hAnsi="Cambria Math"/>
            <w:sz w:val="24"/>
            <w:szCs w:val="24"/>
          </w:rPr>
          <m:t>*UGB</m:t>
        </m:r>
      </m:oMath>
      <w:r w:rsidR="00E201F4" w:rsidRPr="00207827">
        <w:rPr>
          <w:sz w:val="24"/>
          <w:szCs w:val="24"/>
        </w:rPr>
        <w:t>, (Формула 2)</w:t>
      </w:r>
    </w:p>
    <w:p w:rsidR="00E201F4" w:rsidRPr="00B602F2" w:rsidRDefault="008D2A32" w:rsidP="006D7089">
      <w:pPr>
        <w:spacing w:after="120"/>
        <w:ind w:firstLine="426"/>
        <w:jc w:val="both"/>
        <w:rPr>
          <w:sz w:val="24"/>
          <w:szCs w:val="24"/>
        </w:rPr>
      </w:pPr>
      <m:oMath>
        <m:r>
          <w:rPr>
            <w:rFonts w:ascii="Cambria Math" w:hAnsi="Cambria Math"/>
            <w:sz w:val="24"/>
            <w:szCs w:val="24"/>
          </w:rPr>
          <m:t>Y</m:t>
        </m:r>
      </m:oMath>
      <w:r w:rsidR="00E201F4" w:rsidRPr="00B602F2">
        <w:rPr>
          <w:sz w:val="24"/>
          <w:szCs w:val="24"/>
        </w:rPr>
        <w:t xml:space="preserve"> – значение доходности соответствующего индекса, раскрытого ПАО «Московская биржа».</w:t>
      </w:r>
    </w:p>
    <w:p w:rsidR="00E201F4" w:rsidRPr="00B602F2" w:rsidRDefault="00E201F4" w:rsidP="006D7089">
      <w:pPr>
        <w:spacing w:after="120"/>
        <w:ind w:firstLine="426"/>
        <w:jc w:val="both"/>
        <w:rPr>
          <w:sz w:val="24"/>
          <w:szCs w:val="24"/>
        </w:rPr>
      </w:pPr>
      <w:r w:rsidRPr="00B602F2">
        <w:rPr>
          <w:sz w:val="24"/>
          <w:szCs w:val="24"/>
        </w:rPr>
        <w:t>Формула 1 используется для долговых ценных бумаг входящих в котировальный уровень 3 ПАО «Московская биржа». Формула 2 используется для долговых ценных бумаг входящих в котировальный уровень 2 ПАО «Московская биржа».</w:t>
      </w:r>
    </w:p>
    <w:p w:rsidR="00E201F4" w:rsidRPr="00207827" w:rsidRDefault="00E201F4" w:rsidP="006D7089">
      <w:pPr>
        <w:spacing w:after="120"/>
        <w:ind w:firstLine="426"/>
        <w:jc w:val="both"/>
        <w:rPr>
          <w:sz w:val="24"/>
          <w:szCs w:val="24"/>
        </w:rPr>
      </w:pPr>
      <w:r w:rsidRPr="00B602F2">
        <w:rPr>
          <w:sz w:val="24"/>
          <w:szCs w:val="24"/>
        </w:rPr>
        <w:t>Рассчитывается медианное значение кредитного спреда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IV</m:t>
            </m:r>
          </m:sub>
        </m:sSub>
      </m:oMath>
      <w:r w:rsidRPr="00207827">
        <w:rPr>
          <w:sz w:val="24"/>
          <w:szCs w:val="24"/>
        </w:rPr>
        <w:t xml:space="preserve"> за последние 20 торговых дней (медиана из полученного ряда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IV</m:t>
            </m:r>
          </m:sub>
        </m:sSub>
      </m:oMath>
      <w:r w:rsidRPr="00207827">
        <w:rPr>
          <w:sz w:val="24"/>
          <w:szCs w:val="24"/>
        </w:rPr>
        <w:t xml:space="preserve">). При расчете значения медианного кредитного спреда промежуточные округления значений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IV</m:t>
            </m:r>
          </m:sub>
        </m:sSub>
      </m:oMath>
      <w:r w:rsidRPr="00207827">
        <w:rPr>
          <w:sz w:val="24"/>
          <w:szCs w:val="24"/>
        </w:rPr>
        <w:t xml:space="preserve"> не производятся, результат расчета округляется по правилам математического округления с точностью до 2 знаков после запятой.</w:t>
      </w:r>
    </w:p>
    <w:p w:rsidR="00E201F4" w:rsidRPr="00207827" w:rsidRDefault="00E201F4" w:rsidP="006D7089">
      <w:pPr>
        <w:rPr>
          <w:b/>
          <w:sz w:val="24"/>
          <w:szCs w:val="24"/>
          <w:u w:val="single"/>
        </w:rPr>
      </w:pPr>
    </w:p>
    <w:p w:rsidR="00E201F4" w:rsidRPr="007F610B" w:rsidRDefault="001B1FD4" w:rsidP="006D7089">
      <w:pPr>
        <w:rPr>
          <w:b/>
          <w:i/>
          <w:sz w:val="24"/>
          <w:szCs w:val="24"/>
        </w:rPr>
      </w:pPr>
      <w:r w:rsidRPr="007F610B">
        <w:rPr>
          <w:b/>
          <w:i/>
          <w:sz w:val="24"/>
          <w:szCs w:val="24"/>
        </w:rPr>
        <w:t>Облигации,  номинированные в иностранной валюте</w:t>
      </w:r>
      <w:r w:rsidR="003730E0">
        <w:rPr>
          <w:b/>
          <w:i/>
          <w:sz w:val="24"/>
          <w:szCs w:val="24"/>
        </w:rPr>
        <w:t>.</w:t>
      </w:r>
    </w:p>
    <w:p w:rsidR="00E201F4" w:rsidRPr="00B602F2" w:rsidRDefault="00E201F4" w:rsidP="006D7089">
      <w:pPr>
        <w:ind w:firstLine="426"/>
        <w:jc w:val="both"/>
        <w:rPr>
          <w:sz w:val="24"/>
          <w:szCs w:val="24"/>
        </w:rPr>
      </w:pPr>
      <w:r w:rsidRPr="00B602F2">
        <w:rPr>
          <w:sz w:val="24"/>
          <w:szCs w:val="24"/>
        </w:rPr>
        <w:t xml:space="preserve">Для еврооблигаций, номинированных в долларах США, и в отношении которых известен конечный заемщик (по данным системы </w:t>
      </w:r>
      <w:r w:rsidRPr="00B602F2">
        <w:rPr>
          <w:sz w:val="24"/>
          <w:szCs w:val="24"/>
          <w:lang w:val="en-US"/>
        </w:rPr>
        <w:t>cbonds</w:t>
      </w:r>
      <w:r w:rsidRPr="00B602F2">
        <w:rPr>
          <w:sz w:val="24"/>
          <w:szCs w:val="24"/>
        </w:rPr>
        <w:t>.</w:t>
      </w:r>
      <w:r w:rsidRPr="00B602F2">
        <w:rPr>
          <w:sz w:val="24"/>
          <w:szCs w:val="24"/>
          <w:lang w:val="en-US"/>
        </w:rPr>
        <w:t>ru</w:t>
      </w:r>
      <w:r w:rsidRPr="00B602F2">
        <w:rPr>
          <w:sz w:val="24"/>
          <w:szCs w:val="24"/>
        </w:rPr>
        <w:t>), при этом «страной риска» заемщика является Россия, справедливая стоимость определяется согласно модели оценки справедливой стоимости рублевых облигаций на уровне 3 со следующими изменениями при расчете медианного кредитного спреда:</w:t>
      </w:r>
    </w:p>
    <w:p w:rsidR="00E201F4" w:rsidRPr="00B602F2" w:rsidRDefault="00E201F4" w:rsidP="006D7089">
      <w:pPr>
        <w:ind w:firstLine="426"/>
        <w:jc w:val="both"/>
        <w:rPr>
          <w:sz w:val="24"/>
          <w:szCs w:val="24"/>
        </w:rPr>
      </w:pPr>
      <w:r w:rsidRPr="00B602F2">
        <w:rPr>
          <w:sz w:val="24"/>
          <w:szCs w:val="24"/>
        </w:rPr>
        <w:t>Если для оцениваемой долговой ценной бумаги основным рынком является биржевой рынок, то медианный кредитный спред (</w:t>
      </w:r>
      <m:oMath>
        <m:r>
          <w:rPr>
            <w:rFonts w:ascii="Cambria Math" w:hAnsi="Cambria Math"/>
            <w:sz w:val="24"/>
            <w:szCs w:val="24"/>
          </w:rPr>
          <m:t>CrSpread</m:t>
        </m:r>
      </m:oMath>
      <w:r w:rsidRPr="00B602F2">
        <w:rPr>
          <w:sz w:val="24"/>
          <w:szCs w:val="24"/>
        </w:rPr>
        <w:t xml:space="preserve">) рассчитывается на основании выбранных управляющей компанией ДУ </w:t>
      </w:r>
      <w:r w:rsidR="0047623A">
        <w:rPr>
          <w:sz w:val="24"/>
          <w:szCs w:val="24"/>
        </w:rPr>
        <w:t>Фонда</w:t>
      </w:r>
      <w:r w:rsidRPr="00B602F2">
        <w:rPr>
          <w:sz w:val="24"/>
          <w:szCs w:val="24"/>
        </w:rPr>
        <w:t xml:space="preserve"> аналогичных долговых ценных бумаг, для которых на дату расчета СЧА (или в предыдущий торговый день, если дата определения СЧА является не торговым днем) рынок признается активным.</w:t>
      </w:r>
    </w:p>
    <w:p w:rsidR="00E201F4" w:rsidRPr="00B602F2" w:rsidRDefault="00E201F4" w:rsidP="006D7089">
      <w:pPr>
        <w:ind w:firstLine="426"/>
        <w:jc w:val="both"/>
        <w:rPr>
          <w:sz w:val="24"/>
          <w:szCs w:val="24"/>
        </w:rPr>
      </w:pPr>
      <w:r w:rsidRPr="00B602F2">
        <w:rPr>
          <w:sz w:val="24"/>
          <w:szCs w:val="24"/>
        </w:rPr>
        <w:t>Если для оцениваемой долговой ценной бумаги основным рынком является внебиржевой рынок, то медианный кредитный спред (</w:t>
      </w:r>
      <m:oMath>
        <m:r>
          <w:rPr>
            <w:rFonts w:ascii="Cambria Math" w:hAnsi="Cambria Math"/>
            <w:sz w:val="24"/>
            <w:szCs w:val="24"/>
          </w:rPr>
          <m:t>CrSpread</m:t>
        </m:r>
      </m:oMath>
      <w:r w:rsidRPr="00B602F2">
        <w:rPr>
          <w:sz w:val="24"/>
          <w:szCs w:val="24"/>
        </w:rPr>
        <w:t xml:space="preserve">) рассчитывается на основании выбранных управляющей компанией ДУ </w:t>
      </w:r>
      <w:r w:rsidR="0047623A">
        <w:rPr>
          <w:sz w:val="24"/>
          <w:szCs w:val="24"/>
        </w:rPr>
        <w:t>Фонда</w:t>
      </w:r>
      <w:r w:rsidRPr="00B602F2">
        <w:rPr>
          <w:sz w:val="24"/>
          <w:szCs w:val="24"/>
        </w:rPr>
        <w:t xml:space="preserve"> аналогичных долговых ценных бумаг, для которых на дату расчета СЧА (или в предыдущий торговый день, если дата определения СЧА является не торговым днем) есть цены BGN, BVAL (Score равен или выше 6) или НКО АО НРД.</w:t>
      </w:r>
    </w:p>
    <w:p w:rsidR="00E201F4" w:rsidRPr="00B602F2" w:rsidRDefault="00E201F4" w:rsidP="006D7089">
      <w:pPr>
        <w:ind w:firstLine="426"/>
        <w:jc w:val="both"/>
        <w:rPr>
          <w:sz w:val="24"/>
          <w:szCs w:val="24"/>
        </w:rPr>
      </w:pPr>
      <w:r w:rsidRPr="00B602F2">
        <w:rPr>
          <w:sz w:val="24"/>
          <w:szCs w:val="24"/>
        </w:rPr>
        <w:t>Долговая ценная бумага признается аналогом для целей оценки в случае, если одновременно соблюдаются следующие условия:</w:t>
      </w:r>
    </w:p>
    <w:p w:rsidR="00E201F4" w:rsidRPr="006D7089" w:rsidRDefault="00E201F4" w:rsidP="006D7089">
      <w:pPr>
        <w:pStyle w:val="a3"/>
        <w:numPr>
          <w:ilvl w:val="0"/>
          <w:numId w:val="92"/>
        </w:numPr>
        <w:spacing w:after="0" w:line="240" w:lineRule="auto"/>
        <w:jc w:val="both"/>
        <w:rPr>
          <w:rFonts w:ascii="Times New Roman" w:hAnsi="Times New Roman"/>
          <w:sz w:val="24"/>
          <w:szCs w:val="24"/>
        </w:rPr>
      </w:pPr>
      <w:r w:rsidRPr="006D7089">
        <w:rPr>
          <w:rFonts w:ascii="Times New Roman" w:hAnsi="Times New Roman"/>
          <w:sz w:val="24"/>
          <w:szCs w:val="24"/>
        </w:rPr>
        <w:t>валюта обращения аналога совпадает с валютой обращения оцениваемой долговой ценной бумаги;</w:t>
      </w:r>
    </w:p>
    <w:p w:rsidR="00E201F4" w:rsidRPr="006D7089" w:rsidRDefault="00E201F4" w:rsidP="006D7089">
      <w:pPr>
        <w:pStyle w:val="a3"/>
        <w:numPr>
          <w:ilvl w:val="0"/>
          <w:numId w:val="92"/>
        </w:numPr>
        <w:spacing w:after="0" w:line="240" w:lineRule="auto"/>
        <w:jc w:val="both"/>
        <w:rPr>
          <w:rFonts w:ascii="Times New Roman" w:hAnsi="Times New Roman"/>
          <w:sz w:val="24"/>
          <w:szCs w:val="24"/>
        </w:rPr>
      </w:pPr>
      <w:r w:rsidRPr="006D7089">
        <w:rPr>
          <w:rFonts w:ascii="Times New Roman" w:hAnsi="Times New Roman"/>
          <w:sz w:val="24"/>
          <w:szCs w:val="24"/>
        </w:rPr>
        <w:t>дюрация аналога отклоняется от значения дюрации оцениваемой долговой ценной бумаги на +/- 90 дней (В случае если невозможно выбрать ни одного аналога, по которому дюрация удовлетворяет обозначенному условию, допускается выбор аналогов с произвольной дюрацией при условии, что средневзвешенная дюрация множества долговых ценных бумаг, выбранных в качестве аналогов, удовлетворяет обозначенному условию)</w:t>
      </w:r>
      <w:r w:rsidR="0047623A">
        <w:rPr>
          <w:rFonts w:ascii="Times New Roman" w:hAnsi="Times New Roman"/>
          <w:sz w:val="24"/>
          <w:szCs w:val="24"/>
        </w:rPr>
        <w:t>;</w:t>
      </w:r>
    </w:p>
    <w:p w:rsidR="00E201F4" w:rsidRPr="006D7089" w:rsidRDefault="00E201F4" w:rsidP="006D7089">
      <w:pPr>
        <w:pStyle w:val="a3"/>
        <w:numPr>
          <w:ilvl w:val="0"/>
          <w:numId w:val="92"/>
        </w:numPr>
        <w:spacing w:after="0" w:line="240" w:lineRule="auto"/>
        <w:jc w:val="both"/>
        <w:rPr>
          <w:rFonts w:ascii="Times New Roman" w:hAnsi="Times New Roman"/>
          <w:sz w:val="24"/>
          <w:szCs w:val="24"/>
        </w:rPr>
      </w:pPr>
      <w:r w:rsidRPr="006D7089">
        <w:rPr>
          <w:rFonts w:ascii="Times New Roman" w:hAnsi="Times New Roman"/>
          <w:sz w:val="24"/>
          <w:szCs w:val="24"/>
        </w:rPr>
        <w:t>аналог относится к той же рейтинговой группе</w:t>
      </w:r>
      <w:r w:rsidR="00391DC8">
        <w:rPr>
          <w:rFonts w:ascii="Times New Roman" w:hAnsi="Times New Roman"/>
          <w:sz w:val="24"/>
          <w:szCs w:val="24"/>
        </w:rPr>
        <w:t>,</w:t>
      </w:r>
      <w:r w:rsidRPr="006D7089">
        <w:rPr>
          <w:rFonts w:ascii="Times New Roman" w:hAnsi="Times New Roman"/>
          <w:sz w:val="24"/>
          <w:szCs w:val="24"/>
        </w:rPr>
        <w:t xml:space="preserve"> что и оцениваемая долговая ценная бумага;</w:t>
      </w:r>
    </w:p>
    <w:p w:rsidR="00E201F4" w:rsidRPr="006D7089" w:rsidRDefault="00E201F4" w:rsidP="006D7089">
      <w:pPr>
        <w:pStyle w:val="a3"/>
        <w:numPr>
          <w:ilvl w:val="0"/>
          <w:numId w:val="92"/>
        </w:numPr>
        <w:spacing w:after="0" w:line="240" w:lineRule="auto"/>
        <w:jc w:val="both"/>
        <w:rPr>
          <w:rFonts w:ascii="Times New Roman" w:hAnsi="Times New Roman"/>
          <w:sz w:val="24"/>
          <w:szCs w:val="24"/>
        </w:rPr>
      </w:pPr>
      <w:r w:rsidRPr="006D7089">
        <w:rPr>
          <w:rFonts w:ascii="Times New Roman" w:hAnsi="Times New Roman"/>
          <w:sz w:val="24"/>
          <w:szCs w:val="24"/>
        </w:rPr>
        <w:t>аналог является другим выпуском того же эмитента, что и оцениваемая долговая ценная бумага, а в случае отсутствия - эмитент аналога относится к тому же агрегированному сектору экономики и страной риска эмитента/конечного заемщика (по данным системы cbonds.ru) является Россия.</w:t>
      </w:r>
    </w:p>
    <w:p w:rsidR="00E201F4" w:rsidRPr="00B602F2" w:rsidRDefault="00E201F4" w:rsidP="006D7089">
      <w:pPr>
        <w:ind w:firstLine="426"/>
        <w:jc w:val="both"/>
        <w:rPr>
          <w:sz w:val="24"/>
          <w:szCs w:val="24"/>
        </w:rPr>
      </w:pPr>
      <w:r w:rsidRPr="006D7089">
        <w:rPr>
          <w:sz w:val="24"/>
          <w:szCs w:val="24"/>
        </w:rPr>
        <w:t>Долговая ценная бумага может быть отнесена к одной из четырех рейтинговых групп</w:t>
      </w:r>
      <w:r w:rsidRPr="00207827">
        <w:rPr>
          <w:sz w:val="24"/>
          <w:szCs w:val="24"/>
        </w:rPr>
        <w:t xml:space="preserve"> в зависимости от кредитного рейтинга у выпуска долговой ценной бумаги (кредитный рейтинг в валюте номинала), а случае его отсутствия - рейтинга эмитента или поручителя (гаранта) долговой ценной бумаги. При наличии нескольких рейтингов, выбирается наибольший из имеющихся актуальных кредитных рейтингов. Если поручительство по выпуску долговой ценной бумаги обеспечивает исполнение обязательств в полном объёме и (или) гарантия выдана на сумму номинальной стоимости и процентов по таким долговым ценным бумагам, то выбирается наибольший из имеющихся актуальных кредитных рейт</w:t>
      </w:r>
      <w:r w:rsidRPr="00B602F2">
        <w:rPr>
          <w:sz w:val="24"/>
          <w:szCs w:val="24"/>
        </w:rPr>
        <w:t>ингов выпуска долговой ценной бумаги и поручителя (гаранта).</w:t>
      </w:r>
    </w:p>
    <w:tbl>
      <w:tblPr>
        <w:tblW w:w="7112" w:type="dxa"/>
        <w:jc w:val="center"/>
        <w:tblLook w:val="04A0" w:firstRow="1" w:lastRow="0" w:firstColumn="1" w:lastColumn="0" w:noHBand="0" w:noVBand="1"/>
      </w:tblPr>
      <w:tblGrid>
        <w:gridCol w:w="1986"/>
        <w:gridCol w:w="1986"/>
        <w:gridCol w:w="1986"/>
        <w:gridCol w:w="1611"/>
      </w:tblGrid>
      <w:tr w:rsidR="00E201F4" w:rsidRPr="00B602F2" w:rsidTr="00D87E73">
        <w:trPr>
          <w:trHeight w:val="180"/>
          <w:jc w:val="center"/>
        </w:trPr>
        <w:tc>
          <w:tcPr>
            <w:tcW w:w="18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01F4" w:rsidRPr="00B602F2" w:rsidRDefault="00E201F4" w:rsidP="006D7089">
            <w:pPr>
              <w:jc w:val="center"/>
              <w:rPr>
                <w:b/>
                <w:bCs/>
                <w:color w:val="000000"/>
                <w:sz w:val="24"/>
                <w:szCs w:val="24"/>
              </w:rPr>
            </w:pPr>
            <w:r w:rsidRPr="00B602F2">
              <w:rPr>
                <w:b/>
                <w:bCs/>
                <w:color w:val="000000"/>
                <w:sz w:val="24"/>
                <w:szCs w:val="24"/>
              </w:rPr>
              <w:t>Moody`s</w:t>
            </w:r>
          </w:p>
        </w:tc>
        <w:tc>
          <w:tcPr>
            <w:tcW w:w="1845" w:type="dxa"/>
            <w:tcBorders>
              <w:top w:val="single" w:sz="8" w:space="0" w:color="auto"/>
              <w:left w:val="single" w:sz="4" w:space="0" w:color="auto"/>
              <w:bottom w:val="single" w:sz="4" w:space="0" w:color="auto"/>
              <w:right w:val="nil"/>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S&amp;P</w:t>
            </w:r>
          </w:p>
        </w:tc>
        <w:tc>
          <w:tcPr>
            <w:tcW w:w="1845"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E201F4" w:rsidRPr="00B602F2" w:rsidRDefault="00E201F4" w:rsidP="006D7089">
            <w:pPr>
              <w:jc w:val="center"/>
              <w:rPr>
                <w:b/>
                <w:bCs/>
                <w:color w:val="000000"/>
                <w:sz w:val="24"/>
                <w:szCs w:val="24"/>
              </w:rPr>
            </w:pPr>
            <w:r w:rsidRPr="00B602F2">
              <w:rPr>
                <w:b/>
                <w:bCs/>
                <w:color w:val="000000"/>
                <w:sz w:val="24"/>
                <w:szCs w:val="24"/>
              </w:rPr>
              <w:t>Fitch</w:t>
            </w:r>
          </w:p>
        </w:tc>
        <w:tc>
          <w:tcPr>
            <w:tcW w:w="1577"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E201F4" w:rsidRPr="00B602F2" w:rsidRDefault="00E201F4" w:rsidP="006D7089">
            <w:pPr>
              <w:jc w:val="center"/>
              <w:rPr>
                <w:b/>
                <w:bCs/>
                <w:color w:val="000000"/>
                <w:sz w:val="24"/>
                <w:szCs w:val="24"/>
              </w:rPr>
            </w:pPr>
            <w:r w:rsidRPr="00B602F2">
              <w:rPr>
                <w:b/>
                <w:bCs/>
                <w:color w:val="000000"/>
                <w:sz w:val="24"/>
                <w:szCs w:val="24"/>
              </w:rPr>
              <w:t>Рейтинговая группа</w:t>
            </w:r>
          </w:p>
        </w:tc>
      </w:tr>
      <w:tr w:rsidR="00E201F4" w:rsidRPr="00B602F2" w:rsidTr="00D87E73">
        <w:trPr>
          <w:trHeight w:val="613"/>
          <w:jc w:val="center"/>
        </w:trPr>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Международная шкала</w:t>
            </w:r>
          </w:p>
        </w:tc>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Международная шкала</w:t>
            </w:r>
          </w:p>
        </w:tc>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Международная шкала</w:t>
            </w:r>
          </w:p>
        </w:tc>
        <w:tc>
          <w:tcPr>
            <w:tcW w:w="1577" w:type="dxa"/>
            <w:vMerge/>
            <w:tcBorders>
              <w:top w:val="single" w:sz="8" w:space="0" w:color="auto"/>
              <w:left w:val="single" w:sz="4" w:space="0" w:color="auto"/>
              <w:bottom w:val="single" w:sz="4" w:space="0" w:color="auto"/>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Ваа1</w:t>
            </w:r>
          </w:p>
        </w:tc>
        <w:tc>
          <w:tcPr>
            <w:tcW w:w="1845" w:type="dxa"/>
            <w:tcBorders>
              <w:top w:val="single" w:sz="4" w:space="0" w:color="auto"/>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ВВВ+</w:t>
            </w:r>
          </w:p>
        </w:tc>
        <w:tc>
          <w:tcPr>
            <w:tcW w:w="1845" w:type="dxa"/>
            <w:tcBorders>
              <w:top w:val="single" w:sz="4" w:space="0" w:color="auto"/>
              <w:left w:val="nil"/>
              <w:bottom w:val="single" w:sz="8" w:space="0" w:color="auto"/>
              <w:right w:val="single" w:sz="4"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ВВВ+</w:t>
            </w:r>
          </w:p>
        </w:tc>
        <w:tc>
          <w:tcPr>
            <w:tcW w:w="157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01F4" w:rsidRPr="00B602F2" w:rsidRDefault="00E201F4" w:rsidP="006D7089">
            <w:pPr>
              <w:jc w:val="center"/>
              <w:rPr>
                <w:b/>
                <w:bCs/>
                <w:color w:val="000000"/>
                <w:sz w:val="24"/>
                <w:szCs w:val="24"/>
              </w:rPr>
            </w:pPr>
            <w:r w:rsidRPr="00B602F2">
              <w:rPr>
                <w:b/>
                <w:bCs/>
                <w:color w:val="000000"/>
                <w:sz w:val="24"/>
                <w:szCs w:val="24"/>
              </w:rPr>
              <w:t>Рейтинговая группа I</w:t>
            </w: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Ваа2</w:t>
            </w:r>
          </w:p>
        </w:tc>
        <w:tc>
          <w:tcPr>
            <w:tcW w:w="1845" w:type="dxa"/>
            <w:tcBorders>
              <w:top w:val="nil"/>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ВВВ</w:t>
            </w:r>
          </w:p>
        </w:tc>
        <w:tc>
          <w:tcPr>
            <w:tcW w:w="1845" w:type="dxa"/>
            <w:tcBorders>
              <w:top w:val="nil"/>
              <w:left w:val="nil"/>
              <w:bottom w:val="single" w:sz="8" w:space="0" w:color="auto"/>
              <w:right w:val="single" w:sz="4"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ВВВ</w:t>
            </w:r>
          </w:p>
        </w:tc>
        <w:tc>
          <w:tcPr>
            <w:tcW w:w="157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01F4" w:rsidRPr="00B602F2" w:rsidRDefault="00E201F4" w:rsidP="006D7089">
            <w:pPr>
              <w:jc w:val="center"/>
              <w:rPr>
                <w:sz w:val="24"/>
                <w:szCs w:val="24"/>
              </w:rPr>
            </w:pPr>
            <w:r w:rsidRPr="00B602F2">
              <w:rPr>
                <w:sz w:val="24"/>
                <w:szCs w:val="24"/>
              </w:rPr>
              <w:t>Ваа3</w:t>
            </w:r>
          </w:p>
        </w:tc>
        <w:tc>
          <w:tcPr>
            <w:tcW w:w="1845" w:type="dxa"/>
            <w:tcBorders>
              <w:top w:val="nil"/>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sz w:val="24"/>
                <w:szCs w:val="24"/>
              </w:rPr>
            </w:pPr>
            <w:r w:rsidRPr="00B602F2">
              <w:rPr>
                <w:sz w:val="24"/>
                <w:szCs w:val="24"/>
              </w:rPr>
              <w:t>ВВВ-</w:t>
            </w:r>
          </w:p>
        </w:tc>
        <w:tc>
          <w:tcPr>
            <w:tcW w:w="1845" w:type="dxa"/>
            <w:tcBorders>
              <w:top w:val="nil"/>
              <w:left w:val="nil"/>
              <w:bottom w:val="single" w:sz="8" w:space="0" w:color="auto"/>
              <w:right w:val="single" w:sz="4" w:space="0" w:color="auto"/>
            </w:tcBorders>
            <w:shd w:val="clear" w:color="auto" w:fill="auto"/>
            <w:noWrap/>
            <w:vAlign w:val="center"/>
            <w:hideMark/>
          </w:tcPr>
          <w:p w:rsidR="00E201F4" w:rsidRPr="00B602F2" w:rsidRDefault="00E201F4" w:rsidP="006D7089">
            <w:pPr>
              <w:jc w:val="center"/>
              <w:rPr>
                <w:sz w:val="24"/>
                <w:szCs w:val="24"/>
              </w:rPr>
            </w:pPr>
            <w:r w:rsidRPr="00B602F2">
              <w:rPr>
                <w:sz w:val="24"/>
                <w:szCs w:val="24"/>
              </w:rPr>
              <w:t>ВВВ-</w:t>
            </w:r>
          </w:p>
        </w:tc>
        <w:tc>
          <w:tcPr>
            <w:tcW w:w="157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01F4" w:rsidRPr="00B602F2" w:rsidRDefault="00E201F4" w:rsidP="006D7089">
            <w:pPr>
              <w:jc w:val="center"/>
              <w:rPr>
                <w:sz w:val="24"/>
                <w:szCs w:val="24"/>
              </w:rPr>
            </w:pPr>
            <w:r w:rsidRPr="00B602F2">
              <w:rPr>
                <w:sz w:val="24"/>
                <w:szCs w:val="24"/>
              </w:rPr>
              <w:t>Ва1</w:t>
            </w:r>
          </w:p>
        </w:tc>
        <w:tc>
          <w:tcPr>
            <w:tcW w:w="1845" w:type="dxa"/>
            <w:tcBorders>
              <w:top w:val="nil"/>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sz w:val="24"/>
                <w:szCs w:val="24"/>
              </w:rPr>
            </w:pPr>
            <w:r w:rsidRPr="00B602F2">
              <w:rPr>
                <w:sz w:val="24"/>
                <w:szCs w:val="24"/>
              </w:rPr>
              <w:t>ВВ+</w:t>
            </w:r>
          </w:p>
        </w:tc>
        <w:tc>
          <w:tcPr>
            <w:tcW w:w="1845"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sz w:val="24"/>
                <w:szCs w:val="24"/>
              </w:rPr>
            </w:pPr>
            <w:r w:rsidRPr="00B602F2">
              <w:rPr>
                <w:sz w:val="24"/>
                <w:szCs w:val="24"/>
              </w:rPr>
              <w:t>ВВ+</w:t>
            </w:r>
          </w:p>
        </w:tc>
        <w:tc>
          <w:tcPr>
            <w:tcW w:w="1577" w:type="dxa"/>
            <w:vMerge w:val="restart"/>
            <w:tcBorders>
              <w:top w:val="single" w:sz="4" w:space="0" w:color="auto"/>
              <w:left w:val="single" w:sz="8" w:space="0" w:color="auto"/>
              <w:right w:val="single" w:sz="8"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Рейтинговая группа II</w:t>
            </w: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Ва2</w:t>
            </w:r>
          </w:p>
        </w:tc>
        <w:tc>
          <w:tcPr>
            <w:tcW w:w="1845" w:type="dxa"/>
            <w:tcBorders>
              <w:top w:val="nil"/>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w:t>
            </w:r>
          </w:p>
        </w:tc>
        <w:tc>
          <w:tcPr>
            <w:tcW w:w="1845"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ВВ</w:t>
            </w:r>
          </w:p>
        </w:tc>
        <w:tc>
          <w:tcPr>
            <w:tcW w:w="1577" w:type="dxa"/>
            <w:vMerge/>
            <w:tcBorders>
              <w:left w:val="single" w:sz="8" w:space="0" w:color="auto"/>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Ва3</w:t>
            </w:r>
          </w:p>
        </w:tc>
        <w:tc>
          <w:tcPr>
            <w:tcW w:w="1845" w:type="dxa"/>
            <w:tcBorders>
              <w:top w:val="nil"/>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w:t>
            </w:r>
          </w:p>
        </w:tc>
        <w:tc>
          <w:tcPr>
            <w:tcW w:w="1845"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w:t>
            </w:r>
          </w:p>
        </w:tc>
        <w:tc>
          <w:tcPr>
            <w:tcW w:w="1577" w:type="dxa"/>
            <w:vMerge/>
            <w:tcBorders>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В1</w:t>
            </w:r>
          </w:p>
        </w:tc>
        <w:tc>
          <w:tcPr>
            <w:tcW w:w="1845" w:type="dxa"/>
            <w:tcBorders>
              <w:top w:val="nil"/>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w:t>
            </w:r>
          </w:p>
        </w:tc>
        <w:tc>
          <w:tcPr>
            <w:tcW w:w="1845"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w:t>
            </w:r>
          </w:p>
        </w:tc>
        <w:tc>
          <w:tcPr>
            <w:tcW w:w="1577" w:type="dxa"/>
            <w:vMerge w:val="restart"/>
            <w:tcBorders>
              <w:top w:val="nil"/>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jc w:val="center"/>
              <w:rPr>
                <w:b/>
                <w:bCs/>
                <w:color w:val="000000"/>
                <w:sz w:val="24"/>
                <w:szCs w:val="24"/>
                <w:lang w:val="en-US"/>
              </w:rPr>
            </w:pPr>
            <w:r w:rsidRPr="00B602F2">
              <w:rPr>
                <w:b/>
                <w:bCs/>
                <w:color w:val="000000"/>
                <w:sz w:val="24"/>
                <w:szCs w:val="24"/>
              </w:rPr>
              <w:t>Рейтинговая группа II</w:t>
            </w:r>
            <w:r w:rsidRPr="00B602F2">
              <w:rPr>
                <w:b/>
                <w:bCs/>
                <w:color w:val="000000"/>
                <w:sz w:val="24"/>
                <w:szCs w:val="24"/>
                <w:lang w:val="en-US"/>
              </w:rPr>
              <w:t>I</w:t>
            </w: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В2</w:t>
            </w:r>
          </w:p>
        </w:tc>
        <w:tc>
          <w:tcPr>
            <w:tcW w:w="1845" w:type="dxa"/>
            <w:tcBorders>
              <w:top w:val="nil"/>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w:t>
            </w:r>
          </w:p>
        </w:tc>
        <w:tc>
          <w:tcPr>
            <w:tcW w:w="1845"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w:t>
            </w:r>
          </w:p>
        </w:tc>
        <w:tc>
          <w:tcPr>
            <w:tcW w:w="1577" w:type="dxa"/>
            <w:vMerge/>
            <w:tcBorders>
              <w:top w:val="nil"/>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B3</w:t>
            </w:r>
          </w:p>
        </w:tc>
        <w:tc>
          <w:tcPr>
            <w:tcW w:w="1845" w:type="dxa"/>
            <w:tcBorders>
              <w:top w:val="nil"/>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B-</w:t>
            </w:r>
          </w:p>
        </w:tc>
        <w:tc>
          <w:tcPr>
            <w:tcW w:w="1845"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B-</w:t>
            </w:r>
          </w:p>
        </w:tc>
        <w:tc>
          <w:tcPr>
            <w:tcW w:w="1577" w:type="dxa"/>
            <w:vMerge/>
            <w:tcBorders>
              <w:top w:val="nil"/>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5535" w:type="dxa"/>
            <w:gridSpan w:val="3"/>
            <w:tcBorders>
              <w:top w:val="single" w:sz="8" w:space="0" w:color="auto"/>
              <w:left w:val="single" w:sz="8" w:space="0" w:color="auto"/>
              <w:bottom w:val="single" w:sz="8" w:space="0" w:color="auto"/>
              <w:right w:val="single" w:sz="8" w:space="0" w:color="000000"/>
            </w:tcBorders>
            <w:shd w:val="clear" w:color="auto" w:fill="auto"/>
            <w:vAlign w:val="center"/>
          </w:tcPr>
          <w:p w:rsidR="00E201F4" w:rsidRPr="00B602F2" w:rsidRDefault="00E201F4" w:rsidP="006D7089">
            <w:pPr>
              <w:jc w:val="center"/>
              <w:rPr>
                <w:color w:val="000000"/>
                <w:sz w:val="24"/>
                <w:szCs w:val="24"/>
              </w:rPr>
            </w:pPr>
            <w:r w:rsidRPr="00B602F2">
              <w:rPr>
                <w:color w:val="000000"/>
                <w:sz w:val="24"/>
                <w:szCs w:val="24"/>
              </w:rPr>
              <w:t>Более низкий рейтинг / рейтинг отсутствует</w:t>
            </w:r>
          </w:p>
        </w:tc>
        <w:tc>
          <w:tcPr>
            <w:tcW w:w="1577"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b/>
                <w:bCs/>
                <w:color w:val="000000"/>
                <w:sz w:val="24"/>
                <w:szCs w:val="24"/>
                <w:lang w:val="en-US"/>
              </w:rPr>
            </w:pPr>
            <w:r w:rsidRPr="00B602F2">
              <w:rPr>
                <w:b/>
                <w:bCs/>
                <w:color w:val="000000"/>
                <w:sz w:val="24"/>
                <w:szCs w:val="24"/>
              </w:rPr>
              <w:t>Рейтинговая группа I</w:t>
            </w:r>
            <w:r w:rsidRPr="00B602F2">
              <w:rPr>
                <w:b/>
                <w:bCs/>
                <w:color w:val="000000"/>
                <w:sz w:val="24"/>
                <w:szCs w:val="24"/>
                <w:lang w:val="en-US"/>
              </w:rPr>
              <w:t>V</w:t>
            </w:r>
          </w:p>
        </w:tc>
      </w:tr>
    </w:tbl>
    <w:p w:rsidR="00E201F4" w:rsidRPr="00B602F2" w:rsidRDefault="00E201F4" w:rsidP="006D7089">
      <w:pPr>
        <w:autoSpaceDE w:val="0"/>
        <w:autoSpaceDN w:val="0"/>
        <w:adjustRightInd w:val="0"/>
        <w:rPr>
          <w:sz w:val="24"/>
          <w:szCs w:val="24"/>
        </w:rPr>
      </w:pPr>
    </w:p>
    <w:p w:rsidR="00E201F4" w:rsidRPr="00207827" w:rsidRDefault="00E201F4" w:rsidP="006D7089">
      <w:pPr>
        <w:autoSpaceDE w:val="0"/>
        <w:autoSpaceDN w:val="0"/>
        <w:adjustRightInd w:val="0"/>
        <w:ind w:left="426"/>
        <w:jc w:val="both"/>
        <w:rPr>
          <w:sz w:val="24"/>
          <w:szCs w:val="24"/>
        </w:rPr>
      </w:pPr>
      <w:r w:rsidRPr="00B602F2">
        <w:rPr>
          <w:sz w:val="24"/>
          <w:szCs w:val="24"/>
        </w:rPr>
        <w:t xml:space="preserve">Для целей настоящей методики выделяются следующие </w:t>
      </w:r>
      <w:r w:rsidRPr="006D7089">
        <w:rPr>
          <w:sz w:val="24"/>
          <w:szCs w:val="24"/>
        </w:rPr>
        <w:t>агрегированные секторы</w:t>
      </w:r>
      <w:r w:rsidRPr="00207827">
        <w:rPr>
          <w:sz w:val="24"/>
          <w:szCs w:val="24"/>
        </w:rPr>
        <w:t xml:space="preserve"> </w:t>
      </w:r>
      <w:r w:rsidRPr="006D7089">
        <w:rPr>
          <w:sz w:val="24"/>
          <w:szCs w:val="24"/>
        </w:rPr>
        <w:t>экономики:</w:t>
      </w:r>
      <w:r w:rsidRPr="00207827">
        <w:rPr>
          <w:sz w:val="24"/>
          <w:szCs w:val="24"/>
        </w:rPr>
        <w:t xml:space="preserve"> </w:t>
      </w:r>
    </w:p>
    <w:p w:rsidR="00E201F4" w:rsidRPr="006D7089" w:rsidRDefault="00E201F4" w:rsidP="006D7089">
      <w:pPr>
        <w:pStyle w:val="a3"/>
        <w:numPr>
          <w:ilvl w:val="0"/>
          <w:numId w:val="91"/>
        </w:numPr>
        <w:autoSpaceDE w:val="0"/>
        <w:autoSpaceDN w:val="0"/>
        <w:adjustRightInd w:val="0"/>
        <w:spacing w:line="240" w:lineRule="auto"/>
        <w:jc w:val="both"/>
        <w:rPr>
          <w:rFonts w:ascii="Times New Roman" w:hAnsi="Times New Roman"/>
          <w:sz w:val="24"/>
          <w:szCs w:val="24"/>
        </w:rPr>
      </w:pPr>
      <w:r w:rsidRPr="006D7089">
        <w:rPr>
          <w:rFonts w:ascii="Times New Roman" w:hAnsi="Times New Roman"/>
          <w:sz w:val="24"/>
          <w:szCs w:val="24"/>
        </w:rPr>
        <w:t xml:space="preserve">финансовый сектор, </w:t>
      </w:r>
    </w:p>
    <w:p w:rsidR="00E201F4" w:rsidRPr="006D7089" w:rsidRDefault="00E201F4" w:rsidP="006D7089">
      <w:pPr>
        <w:pStyle w:val="a3"/>
        <w:numPr>
          <w:ilvl w:val="0"/>
          <w:numId w:val="91"/>
        </w:numPr>
        <w:autoSpaceDE w:val="0"/>
        <w:autoSpaceDN w:val="0"/>
        <w:adjustRightInd w:val="0"/>
        <w:spacing w:line="240" w:lineRule="auto"/>
        <w:jc w:val="both"/>
        <w:rPr>
          <w:rFonts w:ascii="Times New Roman" w:hAnsi="Times New Roman"/>
          <w:sz w:val="24"/>
          <w:szCs w:val="24"/>
        </w:rPr>
      </w:pPr>
      <w:r w:rsidRPr="006D7089">
        <w:rPr>
          <w:rFonts w:ascii="Times New Roman" w:hAnsi="Times New Roman"/>
          <w:sz w:val="24"/>
          <w:szCs w:val="24"/>
        </w:rPr>
        <w:t xml:space="preserve">сектор региональных и муниципальных выпусков; </w:t>
      </w:r>
    </w:p>
    <w:p w:rsidR="00E201F4" w:rsidRPr="006D7089" w:rsidRDefault="00E201F4" w:rsidP="006D7089">
      <w:pPr>
        <w:pStyle w:val="a3"/>
        <w:numPr>
          <w:ilvl w:val="0"/>
          <w:numId w:val="91"/>
        </w:numPr>
        <w:autoSpaceDE w:val="0"/>
        <w:autoSpaceDN w:val="0"/>
        <w:adjustRightInd w:val="0"/>
        <w:spacing w:line="240" w:lineRule="auto"/>
        <w:jc w:val="both"/>
        <w:rPr>
          <w:rFonts w:ascii="Times New Roman" w:hAnsi="Times New Roman"/>
          <w:sz w:val="24"/>
          <w:szCs w:val="24"/>
        </w:rPr>
      </w:pPr>
      <w:r w:rsidRPr="006D7089">
        <w:rPr>
          <w:rFonts w:ascii="Times New Roman" w:hAnsi="Times New Roman"/>
          <w:sz w:val="24"/>
          <w:szCs w:val="24"/>
        </w:rPr>
        <w:t xml:space="preserve">корпоративный сектор; </w:t>
      </w:r>
    </w:p>
    <w:p w:rsidR="00E201F4" w:rsidRPr="006D7089" w:rsidRDefault="00E201F4" w:rsidP="006D7089">
      <w:pPr>
        <w:pStyle w:val="a3"/>
        <w:numPr>
          <w:ilvl w:val="0"/>
          <w:numId w:val="91"/>
        </w:numPr>
        <w:autoSpaceDE w:val="0"/>
        <w:autoSpaceDN w:val="0"/>
        <w:adjustRightInd w:val="0"/>
        <w:spacing w:line="240" w:lineRule="auto"/>
        <w:jc w:val="both"/>
        <w:rPr>
          <w:rFonts w:ascii="Times New Roman" w:hAnsi="Times New Roman"/>
          <w:sz w:val="24"/>
          <w:szCs w:val="24"/>
        </w:rPr>
      </w:pPr>
      <w:r w:rsidRPr="006D7089">
        <w:rPr>
          <w:rFonts w:ascii="Times New Roman" w:hAnsi="Times New Roman"/>
          <w:sz w:val="24"/>
          <w:szCs w:val="24"/>
        </w:rPr>
        <w:t>сектор государственных ценных бумаг.</w:t>
      </w:r>
    </w:p>
    <w:p w:rsidR="00E201F4" w:rsidRPr="00207827" w:rsidRDefault="00E201F4" w:rsidP="006D7089">
      <w:pPr>
        <w:autoSpaceDE w:val="0"/>
        <w:autoSpaceDN w:val="0"/>
        <w:adjustRightInd w:val="0"/>
        <w:ind w:left="426"/>
        <w:jc w:val="both"/>
        <w:rPr>
          <w:sz w:val="24"/>
          <w:szCs w:val="24"/>
        </w:rPr>
      </w:pPr>
      <w:r w:rsidRPr="00207827">
        <w:rPr>
          <w:sz w:val="24"/>
          <w:szCs w:val="24"/>
        </w:rPr>
        <w:t>Кредитный спред по каждому аналогу рассчитывается в следующем порядке:</w:t>
      </w:r>
    </w:p>
    <w:p w:rsidR="00E201F4" w:rsidRPr="00B602F2" w:rsidRDefault="00E201F4" w:rsidP="006D7089">
      <w:pPr>
        <w:autoSpaceDE w:val="0"/>
        <w:autoSpaceDN w:val="0"/>
        <w:adjustRightInd w:val="0"/>
        <w:ind w:left="426"/>
        <w:jc w:val="both"/>
        <w:rPr>
          <w:sz w:val="24"/>
          <w:szCs w:val="24"/>
        </w:rPr>
      </w:pPr>
    </w:p>
    <w:p w:rsidR="00E201F4" w:rsidRPr="00207827" w:rsidRDefault="00466F8C" w:rsidP="006D7089">
      <w:pPr>
        <w:autoSpaceDE w:val="0"/>
        <w:autoSpaceDN w:val="0"/>
        <w:adjustRightInd w:val="0"/>
        <w:ind w:left="426"/>
        <w:jc w:val="both"/>
        <w:rPr>
          <w:i/>
          <w:sz w:val="24"/>
          <w:szCs w:val="24"/>
          <w:lang w:val="en-US"/>
        </w:rPr>
      </w:pPr>
      <m:oMathPara>
        <m:oMath>
          <m:sSub>
            <m:sSubPr>
              <m:ctrlPr>
                <w:rPr>
                  <w:rFonts w:ascii="Cambria Math" w:hAnsi="Cambria Math"/>
                  <w:i/>
                  <w:sz w:val="24"/>
                  <w:szCs w:val="24"/>
                </w:rPr>
              </m:ctrlPr>
            </m:sSubPr>
            <m:e>
              <m:r>
                <w:rPr>
                  <w:rFonts w:ascii="Cambria Math" w:hAnsi="Cambria Math"/>
                  <w:sz w:val="24"/>
                  <w:szCs w:val="24"/>
                </w:rPr>
                <m:t>CrSpread</m:t>
              </m:r>
            </m:e>
            <m:sub>
              <m:r>
                <w:rPr>
                  <w:rFonts w:ascii="Cambria Math" w:hAnsi="Cambria Math"/>
                  <w:sz w:val="24"/>
                  <w:szCs w:val="24"/>
                  <w:lang w:val="en-US"/>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YTM</m:t>
              </m:r>
            </m:e>
            <m:sub>
              <m:r>
                <w:rPr>
                  <w:rFonts w:ascii="Cambria Math" w:hAnsi="Cambria Math"/>
                  <w:sz w:val="24"/>
                  <w:szCs w:val="24"/>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i</m:t>
              </m:r>
            </m:sub>
          </m:sSub>
        </m:oMath>
      </m:oMathPara>
    </w:p>
    <w:p w:rsidR="00E201F4" w:rsidRPr="00207827" w:rsidRDefault="00E201F4" w:rsidP="006D7089">
      <w:pPr>
        <w:autoSpaceDE w:val="0"/>
        <w:autoSpaceDN w:val="0"/>
        <w:adjustRightInd w:val="0"/>
        <w:ind w:left="426"/>
        <w:jc w:val="both"/>
        <w:rPr>
          <w:sz w:val="24"/>
          <w:szCs w:val="24"/>
        </w:rPr>
      </w:pPr>
      <w:r w:rsidRPr="00207827">
        <w:rPr>
          <w:sz w:val="24"/>
          <w:szCs w:val="24"/>
        </w:rPr>
        <w:t>где,</w:t>
      </w:r>
    </w:p>
    <w:p w:rsidR="00E201F4" w:rsidRPr="00207827" w:rsidRDefault="00466F8C" w:rsidP="006D7089">
      <w:pPr>
        <w:autoSpaceDE w:val="0"/>
        <w:autoSpaceDN w:val="0"/>
        <w:adjustRightInd w:val="0"/>
        <w:ind w:left="426"/>
        <w:jc w:val="both"/>
        <w:rPr>
          <w:sz w:val="24"/>
          <w:szCs w:val="24"/>
        </w:rPr>
      </w:pPr>
      <m:oMath>
        <m:sSub>
          <m:sSubPr>
            <m:ctrlPr>
              <w:rPr>
                <w:rFonts w:ascii="Cambria Math" w:hAnsi="Cambria Math"/>
                <w:sz w:val="24"/>
                <w:szCs w:val="24"/>
              </w:rPr>
            </m:ctrlPr>
          </m:sSubPr>
          <m:e>
            <m:r>
              <w:rPr>
                <w:rFonts w:ascii="Cambria Math" w:hAnsi="Cambria Math"/>
                <w:sz w:val="24"/>
                <w:szCs w:val="24"/>
              </w:rPr>
              <m:t>YTM</m:t>
            </m:r>
          </m:e>
          <m:sub>
            <m:r>
              <w:rPr>
                <w:rFonts w:ascii="Cambria Math" w:hAnsi="Cambria Math"/>
                <w:sz w:val="24"/>
                <w:szCs w:val="24"/>
              </w:rPr>
              <m:t>i</m:t>
            </m:r>
          </m:sub>
        </m:sSub>
      </m:oMath>
      <w:r w:rsidR="00E201F4" w:rsidRPr="00207827">
        <w:rPr>
          <w:sz w:val="24"/>
          <w:szCs w:val="24"/>
        </w:rPr>
        <w:t xml:space="preserve"> – доходность к погашению/оферте i-ого аналога по цене закрытия;</w:t>
      </w:r>
    </w:p>
    <w:p w:rsidR="00E201F4" w:rsidRPr="00207827" w:rsidRDefault="00466F8C" w:rsidP="006D7089">
      <w:pPr>
        <w:ind w:left="426"/>
        <w:jc w:val="both"/>
        <w:rPr>
          <w:sz w:val="24"/>
          <w:szCs w:val="24"/>
        </w:rPr>
      </w:pPr>
      <m:oMath>
        <m:sSub>
          <m:sSubPr>
            <m:ctrlPr>
              <w:rPr>
                <w:rFonts w:ascii="Cambria Math" w:hAnsi="Cambria Math"/>
                <w:sz w:val="24"/>
                <w:szCs w:val="24"/>
              </w:rPr>
            </m:ctrlPr>
          </m:sSubPr>
          <m:e>
            <m:r>
              <w:rPr>
                <w:rFonts w:ascii="Cambria Math" w:hAnsi="Cambria Math"/>
                <w:sz w:val="24"/>
                <w:szCs w:val="24"/>
              </w:rPr>
              <m:t>r</m:t>
            </m:r>
          </m:e>
          <m:sub>
            <m:r>
              <w:rPr>
                <w:rFonts w:ascii="Cambria Math" w:hAnsi="Cambria Math"/>
                <w:sz w:val="24"/>
                <w:szCs w:val="24"/>
              </w:rPr>
              <m:t>i</m:t>
            </m:r>
          </m:sub>
        </m:sSub>
      </m:oMath>
      <w:r w:rsidR="00E201F4" w:rsidRPr="00207827">
        <w:rPr>
          <w:sz w:val="24"/>
          <w:szCs w:val="24"/>
        </w:rPr>
        <w:t xml:space="preserve"> – ставка кривой бескупонной доходности казначейских облигаций США, соответствующая дате погашения/оферты i-ого аналога. Ставка кривой бескупонной доходности казначейских облигаций США определяется с помощью функции «GC I25» информационно- аналитического агентства Bloomberg;</w:t>
      </w:r>
    </w:p>
    <w:p w:rsidR="00E201F4" w:rsidRPr="006D7089" w:rsidRDefault="00E201F4" w:rsidP="006D7089">
      <w:pPr>
        <w:ind w:firstLine="426"/>
        <w:jc w:val="both"/>
        <w:rPr>
          <w:sz w:val="24"/>
          <w:szCs w:val="24"/>
        </w:rPr>
      </w:pPr>
      <w:r w:rsidRPr="00207827">
        <w:rPr>
          <w:sz w:val="24"/>
          <w:szCs w:val="24"/>
        </w:rPr>
        <w:t>Медианный кредитный спр</w:t>
      </w:r>
      <w:r w:rsidRPr="00B47CC0">
        <w:rPr>
          <w:sz w:val="24"/>
          <w:szCs w:val="24"/>
        </w:rPr>
        <w:t>е</w:t>
      </w:r>
      <w:r w:rsidRPr="00B602F2">
        <w:rPr>
          <w:sz w:val="24"/>
          <w:szCs w:val="24"/>
        </w:rPr>
        <w:t xml:space="preserve">д рассчитывается за последние 20 торговых дней на основании полученных кредитных спредов аналогов. При расчете значения медианного кредитного спреда промежуточные округления значений </w:t>
      </w:r>
      <m:oMath>
        <m:sSub>
          <m:sSubPr>
            <m:ctrlPr>
              <w:rPr>
                <w:rFonts w:ascii="Cambria Math" w:hAnsi="Cambria Math"/>
                <w:sz w:val="24"/>
                <w:szCs w:val="24"/>
              </w:rPr>
            </m:ctrlPr>
          </m:sSubPr>
          <m:e>
            <m:r>
              <w:rPr>
                <w:rFonts w:ascii="Cambria Math" w:hAnsi="Cambria Math"/>
                <w:sz w:val="24"/>
                <w:szCs w:val="24"/>
              </w:rPr>
              <m:t>CrSpread</m:t>
            </m:r>
          </m:e>
          <m:sub>
            <m:r>
              <w:rPr>
                <w:rFonts w:ascii="Cambria Math" w:hAnsi="Cambria Math"/>
                <w:sz w:val="24"/>
                <w:szCs w:val="24"/>
              </w:rPr>
              <m:t>i</m:t>
            </m:r>
          </m:sub>
        </m:sSub>
      </m:oMath>
      <w:r w:rsidRPr="00207827">
        <w:rPr>
          <w:sz w:val="24"/>
          <w:szCs w:val="24"/>
        </w:rPr>
        <w:t xml:space="preserve"> не производятся, результат расчета округляется по правилам математического округления с точностью до 2 знаков после запятой.</w:t>
      </w:r>
    </w:p>
    <w:p w:rsidR="00ED16C2" w:rsidRPr="00B602F2" w:rsidRDefault="001B1FD4" w:rsidP="006D7089">
      <w:pPr>
        <w:ind w:firstLine="426"/>
        <w:jc w:val="both"/>
        <w:rPr>
          <w:b/>
          <w:sz w:val="24"/>
          <w:szCs w:val="24"/>
        </w:rPr>
      </w:pPr>
      <w:r w:rsidRPr="00207827">
        <w:rPr>
          <w:sz w:val="24"/>
          <w:szCs w:val="24"/>
        </w:rPr>
        <w:t xml:space="preserve">В случае </w:t>
      </w:r>
      <w:r w:rsidR="00ED16C2" w:rsidRPr="00207827">
        <w:rPr>
          <w:sz w:val="24"/>
          <w:szCs w:val="24"/>
        </w:rPr>
        <w:t>невозможности опреде</w:t>
      </w:r>
      <w:r w:rsidR="001B59B4" w:rsidRPr="00207827">
        <w:rPr>
          <w:sz w:val="24"/>
          <w:szCs w:val="24"/>
        </w:rPr>
        <w:t>лить цену по предыдущему методу</w:t>
      </w:r>
      <w:r w:rsidR="00391DC8">
        <w:rPr>
          <w:sz w:val="24"/>
          <w:szCs w:val="24"/>
        </w:rPr>
        <w:t>,</w:t>
      </w:r>
      <w:r w:rsidR="001B59B4" w:rsidRPr="00207827">
        <w:rPr>
          <w:sz w:val="24"/>
          <w:szCs w:val="24"/>
        </w:rPr>
        <w:t xml:space="preserve"> и облигации номиниро</w:t>
      </w:r>
      <w:r w:rsidR="001B59B4" w:rsidRPr="00B602F2">
        <w:rPr>
          <w:sz w:val="24"/>
          <w:szCs w:val="24"/>
        </w:rPr>
        <w:t xml:space="preserve">ваны в долларах США. </w:t>
      </w:r>
      <w:r w:rsidR="00ED16C2" w:rsidRPr="00B602F2">
        <w:rPr>
          <w:sz w:val="24"/>
          <w:szCs w:val="24"/>
        </w:rPr>
        <w:t xml:space="preserve">Справедливая стоимость облигации определяется путем дисконтирования стоимости будущих купонных платежей, а также номинала по ставкам кривой безрисковых доходностей, скорректированных на кредитный спред: </w:t>
      </w:r>
    </w:p>
    <w:p w:rsidR="00ED16C2" w:rsidRPr="00207827" w:rsidRDefault="00ED16C2" w:rsidP="006D7089">
      <w:pPr>
        <w:jc w:val="center"/>
        <w:rPr>
          <w:color w:val="0D0D0D"/>
          <w:sz w:val="24"/>
          <w:szCs w:val="24"/>
        </w:rPr>
      </w:pPr>
      <w:r w:rsidRPr="00207827">
        <w:rPr>
          <w:noProof/>
          <w:position w:val="-30"/>
          <w:sz w:val="24"/>
          <w:szCs w:val="24"/>
        </w:rPr>
        <w:object w:dxaOrig="2900" w:dyaOrig="700">
          <v:shape id="_x0000_i1073" type="#_x0000_t75" style="width:145.25pt;height:34.45pt" o:ole="">
            <v:imagedata r:id="rId85" o:title=""/>
          </v:shape>
          <o:OLEObject Type="Embed" ProgID="Equation.3" ShapeID="_x0000_i1073" DrawAspect="Content" ObjectID="_1617465801" r:id="rId88"/>
        </w:object>
      </w:r>
    </w:p>
    <w:p w:rsidR="00ED16C2" w:rsidRPr="00B602F2" w:rsidRDefault="00ED16C2" w:rsidP="006D7089">
      <w:pPr>
        <w:jc w:val="both"/>
        <w:rPr>
          <w:sz w:val="24"/>
          <w:szCs w:val="24"/>
        </w:rPr>
      </w:pPr>
      <w:r w:rsidRPr="00207827">
        <w:rPr>
          <w:sz w:val="24"/>
          <w:szCs w:val="24"/>
        </w:rPr>
        <w:t>P</w:t>
      </w:r>
      <w:r w:rsidRPr="00207827">
        <w:rPr>
          <w:sz w:val="24"/>
          <w:szCs w:val="24"/>
          <w:vertAlign w:val="subscript"/>
          <w:lang w:val="en-US"/>
        </w:rPr>
        <w:t>t</w:t>
      </w:r>
      <w:r w:rsidRPr="00207827">
        <w:rPr>
          <w:sz w:val="24"/>
          <w:szCs w:val="24"/>
          <w:vertAlign w:val="subscript"/>
        </w:rPr>
        <w:t>0</w:t>
      </w:r>
      <w:r w:rsidRPr="00207827">
        <w:rPr>
          <w:sz w:val="24"/>
          <w:szCs w:val="24"/>
          <w:vertAlign w:val="subscript"/>
        </w:rPr>
        <w:tab/>
      </w:r>
      <w:r w:rsidRPr="00B47CC0">
        <w:rPr>
          <w:sz w:val="24"/>
          <w:szCs w:val="24"/>
        </w:rPr>
        <w:t xml:space="preserve"> – с</w:t>
      </w:r>
      <w:r w:rsidRPr="00B602F2">
        <w:rPr>
          <w:sz w:val="24"/>
          <w:szCs w:val="24"/>
        </w:rPr>
        <w:t>праведливая стоимость облигации</w:t>
      </w:r>
      <w:r w:rsidR="00CB264C">
        <w:rPr>
          <w:sz w:val="24"/>
          <w:szCs w:val="24"/>
        </w:rPr>
        <w:t xml:space="preserve"> (</w:t>
      </w:r>
      <w:r w:rsidR="00CB264C" w:rsidRPr="005D23D0">
        <w:rPr>
          <w:sz w:val="24"/>
          <w:szCs w:val="24"/>
          <w:shd w:val="clear" w:color="auto" w:fill="FFFFFF"/>
        </w:rPr>
        <w:t>включая НКД)</w:t>
      </w:r>
      <w:r w:rsidRPr="00B602F2">
        <w:rPr>
          <w:sz w:val="24"/>
          <w:szCs w:val="24"/>
        </w:rPr>
        <w:t>;</w:t>
      </w:r>
    </w:p>
    <w:p w:rsidR="00ED16C2" w:rsidRPr="00B602F2" w:rsidRDefault="00ED16C2" w:rsidP="006D7089">
      <w:pPr>
        <w:jc w:val="both"/>
        <w:rPr>
          <w:sz w:val="24"/>
          <w:szCs w:val="24"/>
        </w:rPr>
      </w:pPr>
      <w:r w:rsidRPr="00B602F2">
        <w:rPr>
          <w:sz w:val="24"/>
          <w:szCs w:val="24"/>
          <w:lang w:val="en-US"/>
        </w:rPr>
        <w:t>i</w:t>
      </w:r>
      <w:r w:rsidRPr="00B602F2">
        <w:rPr>
          <w:sz w:val="24"/>
          <w:szCs w:val="24"/>
        </w:rPr>
        <w:t xml:space="preserve"> – порядковый номер денежного потока;</w:t>
      </w:r>
    </w:p>
    <w:p w:rsidR="00ED16C2" w:rsidRPr="00B602F2" w:rsidRDefault="00ED16C2" w:rsidP="006D7089">
      <w:pPr>
        <w:jc w:val="both"/>
        <w:rPr>
          <w:sz w:val="24"/>
          <w:szCs w:val="24"/>
        </w:rPr>
      </w:pPr>
      <w:r w:rsidRPr="00B602F2">
        <w:rPr>
          <w:sz w:val="24"/>
          <w:szCs w:val="24"/>
        </w:rPr>
        <w:t xml:space="preserve">CFi – </w:t>
      </w:r>
      <w:r w:rsidRPr="00B602F2">
        <w:rPr>
          <w:sz w:val="24"/>
          <w:szCs w:val="24"/>
          <w:lang w:val="en-US"/>
        </w:rPr>
        <w:t>i</w:t>
      </w:r>
      <w:r w:rsidRPr="00B602F2">
        <w:rPr>
          <w:sz w:val="24"/>
          <w:szCs w:val="24"/>
        </w:rPr>
        <w:t>-ый денежный поток по облигации – будущие денежные потоки по облигации (включая купонные выплаты, амортизационные платежи, и погашение остаточной номинальной стоимости) с даты определения справедливой стоимости (не включая) до даты оферты (если оферта предусмотрена условиями выпуска облигации), либо даты полного погашения, предусмотренного условиями выпуска (если оферта не предусмотрена). При этом если до даты оферты/погашения существуют купонные периоды, для которых ставка купона не определена, расчет денежного потока за указанный период производится исходя из последнего известного значения ставки купона;</w:t>
      </w:r>
    </w:p>
    <w:p w:rsidR="00ED16C2" w:rsidRPr="00207827" w:rsidRDefault="00ED16C2" w:rsidP="006D7089">
      <w:pPr>
        <w:jc w:val="both"/>
        <w:rPr>
          <w:sz w:val="24"/>
          <w:szCs w:val="24"/>
        </w:rPr>
      </w:pPr>
      <w:r w:rsidRPr="00B602F2">
        <w:rPr>
          <w:sz w:val="24"/>
          <w:szCs w:val="24"/>
          <w:lang w:val="en-US"/>
        </w:rPr>
        <w:t>r</w:t>
      </w:r>
      <w:r w:rsidRPr="00B602F2">
        <w:rPr>
          <w:sz w:val="24"/>
          <w:szCs w:val="24"/>
        </w:rPr>
        <w:t>i– ставка</w:t>
      </w:r>
      <w:r w:rsidRPr="006D7089">
        <w:rPr>
          <w:sz w:val="24"/>
          <w:szCs w:val="24"/>
        </w:rPr>
        <w:t xml:space="preserve"> </w:t>
      </w:r>
      <w:r w:rsidRPr="006D7089">
        <w:rPr>
          <w:sz w:val="24"/>
          <w:szCs w:val="24"/>
          <w:lang w:val="en-US"/>
        </w:rPr>
        <w:t>LIBOR</w:t>
      </w:r>
      <w:r w:rsidRPr="006D7089">
        <w:rPr>
          <w:sz w:val="24"/>
          <w:szCs w:val="24"/>
        </w:rPr>
        <w:t xml:space="preserve">, наиболее близкая к сроку погашения облигации, или значение на кривой доходностей </w:t>
      </w:r>
      <w:r w:rsidRPr="006D7089">
        <w:rPr>
          <w:sz w:val="24"/>
          <w:szCs w:val="24"/>
          <w:lang w:val="en-US"/>
        </w:rPr>
        <w:t>US</w:t>
      </w:r>
      <w:r w:rsidRPr="006D7089">
        <w:rPr>
          <w:sz w:val="24"/>
          <w:szCs w:val="24"/>
        </w:rPr>
        <w:t xml:space="preserve"> </w:t>
      </w:r>
      <w:r w:rsidRPr="006D7089">
        <w:rPr>
          <w:sz w:val="24"/>
          <w:szCs w:val="24"/>
          <w:lang w:val="en-US"/>
        </w:rPr>
        <w:t>Treasures</w:t>
      </w:r>
      <w:r w:rsidRPr="006D7089">
        <w:rPr>
          <w:sz w:val="24"/>
          <w:szCs w:val="24"/>
        </w:rPr>
        <w:t xml:space="preserve"> </w:t>
      </w:r>
      <w:r w:rsidRPr="00207827">
        <w:rPr>
          <w:sz w:val="24"/>
          <w:szCs w:val="24"/>
        </w:rPr>
        <w:t>наиболее близкая к сроку погашения облигации;</w:t>
      </w:r>
    </w:p>
    <w:p w:rsidR="00ED16C2" w:rsidRPr="00B47CC0" w:rsidRDefault="00ED16C2" w:rsidP="006D7089">
      <w:pPr>
        <w:jc w:val="both"/>
        <w:rPr>
          <w:sz w:val="24"/>
          <w:szCs w:val="24"/>
        </w:rPr>
      </w:pPr>
      <w:r w:rsidRPr="00207827">
        <w:rPr>
          <w:sz w:val="24"/>
          <w:szCs w:val="24"/>
          <w:lang w:val="en-US"/>
        </w:rPr>
        <w:t>CrSpread</w:t>
      </w:r>
      <w:r w:rsidRPr="00B47CC0">
        <w:rPr>
          <w:sz w:val="24"/>
          <w:szCs w:val="24"/>
        </w:rPr>
        <w:t xml:space="preserve"> – кредитный спред облигационного индекса (расчет приведен ниже);</w:t>
      </w:r>
    </w:p>
    <w:p w:rsidR="00ED16C2" w:rsidRPr="00B602F2" w:rsidRDefault="00ED16C2" w:rsidP="006D7089">
      <w:pPr>
        <w:jc w:val="both"/>
        <w:rPr>
          <w:sz w:val="24"/>
          <w:szCs w:val="24"/>
        </w:rPr>
      </w:pPr>
      <w:r w:rsidRPr="00B602F2">
        <w:rPr>
          <w:sz w:val="24"/>
          <w:szCs w:val="24"/>
        </w:rPr>
        <w:t>ti</w:t>
      </w:r>
      <w:r w:rsidRPr="00B602F2">
        <w:rPr>
          <w:sz w:val="24"/>
          <w:szCs w:val="24"/>
        </w:rPr>
        <w:noBreakHyphen/>
        <w:t xml:space="preserve"> – срок до выплаты i-го денежного потока в годах (в качестве базы расчета используется 365 дней)</w:t>
      </w:r>
    </w:p>
    <w:p w:rsidR="00ED16C2" w:rsidRPr="00207827" w:rsidRDefault="00ED16C2" w:rsidP="006D7089">
      <w:pPr>
        <w:ind w:firstLine="284"/>
        <w:jc w:val="both"/>
        <w:rPr>
          <w:sz w:val="24"/>
          <w:szCs w:val="24"/>
        </w:rPr>
      </w:pPr>
      <w:r w:rsidRPr="00B602F2">
        <w:rPr>
          <w:sz w:val="24"/>
          <w:szCs w:val="24"/>
        </w:rPr>
        <w:t xml:space="preserve">В случае если какой-либо выпуск облигаций был реструктуризирован, то полученное значение до даты выплаты первого купона с момента реорганизации корректируется на коэффициент, равный максимальной вероятности дефолта на горизонте 1 год по статистике международного рейтингового агентства «S&amp;P» по компаниям с преддефолтным рейтингом в составе отчета (Источник: </w:t>
      </w:r>
      <w:hyperlink r:id="rId89" w:history="1">
        <w:r w:rsidRPr="00207827">
          <w:rPr>
            <w:rStyle w:val="a5"/>
            <w:sz w:val="24"/>
            <w:szCs w:val="24"/>
          </w:rPr>
          <w:t>https://www.spratings.com/documents/20184/774196/2016+Annual+Global+Corporate+Default+Study+And+Rating+Transitions.pdf/2ddcf9dd-3b82-4151-9dab-8e3fc70a7035</w:t>
        </w:r>
      </w:hyperlink>
      <w:r w:rsidRPr="00207827">
        <w:rPr>
          <w:sz w:val="24"/>
          <w:szCs w:val="24"/>
        </w:rPr>
        <w:t>, таблица 9).</w:t>
      </w:r>
    </w:p>
    <w:p w:rsidR="00ED16C2" w:rsidRPr="00B602F2" w:rsidRDefault="00ED16C2" w:rsidP="006D7089">
      <w:pPr>
        <w:ind w:firstLine="426"/>
        <w:jc w:val="both"/>
        <w:rPr>
          <w:sz w:val="24"/>
          <w:szCs w:val="24"/>
        </w:rPr>
      </w:pPr>
      <w:r w:rsidRPr="00207827">
        <w:rPr>
          <w:sz w:val="24"/>
          <w:szCs w:val="24"/>
        </w:rPr>
        <w:t>Справедливая стоимость облигаций, полученная в результате данного</w:t>
      </w:r>
      <w:r w:rsidRPr="00B47CC0">
        <w:rPr>
          <w:sz w:val="24"/>
          <w:szCs w:val="24"/>
        </w:rPr>
        <w:t xml:space="preserve"> метода расчета, округляется до двух знаков после запятой, с применением правил математического округления.</w:t>
      </w:r>
    </w:p>
    <w:p w:rsidR="00ED16C2" w:rsidRPr="00B602F2" w:rsidRDefault="00ED16C2" w:rsidP="006D7089">
      <w:pPr>
        <w:spacing w:after="120"/>
        <w:ind w:firstLine="426"/>
        <w:jc w:val="both"/>
        <w:rPr>
          <w:sz w:val="24"/>
          <w:szCs w:val="24"/>
        </w:rPr>
      </w:pPr>
      <w:r w:rsidRPr="00B602F2">
        <w:rPr>
          <w:sz w:val="24"/>
          <w:szCs w:val="24"/>
        </w:rPr>
        <w:t>Для целей расчета медианного кредитного спреда (</w:t>
      </w:r>
      <m:oMath>
        <m:r>
          <w:rPr>
            <w:rFonts w:ascii="Cambria Math" w:hAnsi="Cambria Math"/>
            <w:sz w:val="24"/>
            <w:szCs w:val="24"/>
          </w:rPr>
          <m:t>CrSpread</m:t>
        </m:r>
      </m:oMath>
      <w:r w:rsidRPr="00B602F2">
        <w:rPr>
          <w:sz w:val="24"/>
          <w:szCs w:val="24"/>
        </w:rPr>
        <w:t>) в зависимости от кредитного рейтинга у выпуска долговой ценной бумаги (кредитный рейтинг в валюте номинала), а в случае его отсутствия - рейтинга эмитента или поручителя (гаранта) долговой ценной бумаги, долговая ценная бумага может быть отнесена к одной из четырех рейтинговых групп. При наличии нескольких рейтингов, выбирается наибольший из имеющихся актуальных кредитных рейтингов. Если поручительство по выпуску долговой ценной бумаги обеспечивает исполнение обязательств в полном объёме и (или) гарантия выдана на сумму номинальной стоимости и процентов по таким долговым ценным бумагам, то выбирается наибольший из имеющихся актуальных кредитных рейтингов выпуска долговой ценной бумаги и поручителя (гаранта). В случае если выпуск является субординированным и отсутствует рейтинг эмиссии, то полученный рейтинг эмитента или поручителя (гаранта) снижается на 2 ступени.</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6"/>
        <w:gridCol w:w="2233"/>
        <w:gridCol w:w="2552"/>
        <w:gridCol w:w="2409"/>
      </w:tblGrid>
      <w:tr w:rsidR="00ED16C2" w:rsidRPr="00B602F2" w:rsidTr="006D7089">
        <w:trPr>
          <w:trHeight w:val="180"/>
        </w:trPr>
        <w:tc>
          <w:tcPr>
            <w:tcW w:w="1986" w:type="dxa"/>
            <w:shd w:val="clear" w:color="auto" w:fill="auto"/>
            <w:noWrap/>
            <w:hideMark/>
          </w:tcPr>
          <w:p w:rsidR="00ED16C2" w:rsidRPr="00B602F2" w:rsidRDefault="00ED16C2" w:rsidP="006D7089">
            <w:pPr>
              <w:jc w:val="center"/>
              <w:rPr>
                <w:b/>
                <w:bCs/>
                <w:color w:val="000000"/>
                <w:sz w:val="24"/>
                <w:szCs w:val="24"/>
              </w:rPr>
            </w:pPr>
            <w:r w:rsidRPr="00B602F2">
              <w:rPr>
                <w:b/>
                <w:bCs/>
                <w:color w:val="000000"/>
                <w:sz w:val="24"/>
                <w:szCs w:val="24"/>
              </w:rPr>
              <w:t>Moody`s</w:t>
            </w:r>
          </w:p>
        </w:tc>
        <w:tc>
          <w:tcPr>
            <w:tcW w:w="2233" w:type="dxa"/>
            <w:shd w:val="clear" w:color="auto" w:fill="auto"/>
            <w:hideMark/>
          </w:tcPr>
          <w:p w:rsidR="00ED16C2" w:rsidRPr="00B602F2" w:rsidRDefault="00ED16C2" w:rsidP="006D7089">
            <w:pPr>
              <w:jc w:val="center"/>
              <w:rPr>
                <w:b/>
                <w:bCs/>
                <w:color w:val="000000"/>
                <w:sz w:val="24"/>
                <w:szCs w:val="24"/>
              </w:rPr>
            </w:pPr>
            <w:r w:rsidRPr="00B602F2">
              <w:rPr>
                <w:b/>
                <w:bCs/>
                <w:color w:val="000000"/>
                <w:sz w:val="24"/>
                <w:szCs w:val="24"/>
              </w:rPr>
              <w:t>S&amp;P</w:t>
            </w:r>
          </w:p>
        </w:tc>
        <w:tc>
          <w:tcPr>
            <w:tcW w:w="2552" w:type="dxa"/>
            <w:shd w:val="clear" w:color="auto" w:fill="auto"/>
            <w:noWrap/>
            <w:hideMark/>
          </w:tcPr>
          <w:p w:rsidR="00ED16C2" w:rsidRPr="00B602F2" w:rsidRDefault="00ED16C2" w:rsidP="006D7089">
            <w:pPr>
              <w:jc w:val="center"/>
              <w:rPr>
                <w:b/>
                <w:bCs/>
                <w:color w:val="000000"/>
                <w:sz w:val="24"/>
                <w:szCs w:val="24"/>
              </w:rPr>
            </w:pPr>
            <w:r w:rsidRPr="00B602F2">
              <w:rPr>
                <w:b/>
                <w:bCs/>
                <w:color w:val="000000"/>
                <w:sz w:val="24"/>
                <w:szCs w:val="24"/>
              </w:rPr>
              <w:t>Fitch</w:t>
            </w:r>
          </w:p>
        </w:tc>
        <w:tc>
          <w:tcPr>
            <w:tcW w:w="2409" w:type="dxa"/>
            <w:vMerge w:val="restart"/>
            <w:shd w:val="clear" w:color="auto" w:fill="auto"/>
            <w:noWrap/>
            <w:hideMark/>
          </w:tcPr>
          <w:p w:rsidR="00ED16C2" w:rsidRPr="00B602F2" w:rsidRDefault="00ED16C2" w:rsidP="006D7089">
            <w:pPr>
              <w:jc w:val="center"/>
              <w:rPr>
                <w:b/>
                <w:bCs/>
                <w:color w:val="000000"/>
                <w:sz w:val="24"/>
                <w:szCs w:val="24"/>
              </w:rPr>
            </w:pPr>
            <w:r w:rsidRPr="00B602F2">
              <w:rPr>
                <w:b/>
                <w:bCs/>
                <w:color w:val="000000"/>
                <w:sz w:val="24"/>
                <w:szCs w:val="24"/>
              </w:rPr>
              <w:t>Рейтинговая группа</w:t>
            </w:r>
          </w:p>
        </w:tc>
      </w:tr>
      <w:tr w:rsidR="00ED16C2" w:rsidRPr="00B602F2" w:rsidTr="006D7089">
        <w:trPr>
          <w:trHeight w:val="613"/>
        </w:trPr>
        <w:tc>
          <w:tcPr>
            <w:tcW w:w="1986" w:type="dxa"/>
            <w:shd w:val="clear" w:color="auto" w:fill="auto"/>
            <w:hideMark/>
          </w:tcPr>
          <w:p w:rsidR="00ED16C2" w:rsidRPr="00B602F2" w:rsidRDefault="00ED16C2" w:rsidP="006D7089">
            <w:pPr>
              <w:jc w:val="center"/>
              <w:rPr>
                <w:b/>
                <w:bCs/>
                <w:color w:val="000000"/>
                <w:sz w:val="24"/>
                <w:szCs w:val="24"/>
              </w:rPr>
            </w:pPr>
            <w:r w:rsidRPr="00B602F2">
              <w:rPr>
                <w:b/>
                <w:bCs/>
                <w:color w:val="000000"/>
                <w:sz w:val="24"/>
                <w:szCs w:val="24"/>
              </w:rPr>
              <w:t>Международная шкала</w:t>
            </w:r>
          </w:p>
        </w:tc>
        <w:tc>
          <w:tcPr>
            <w:tcW w:w="2233" w:type="dxa"/>
            <w:shd w:val="clear" w:color="auto" w:fill="auto"/>
            <w:hideMark/>
          </w:tcPr>
          <w:p w:rsidR="00ED16C2" w:rsidRPr="00B602F2" w:rsidRDefault="00ED16C2" w:rsidP="006D7089">
            <w:pPr>
              <w:jc w:val="center"/>
              <w:rPr>
                <w:b/>
                <w:bCs/>
                <w:color w:val="000000"/>
                <w:sz w:val="24"/>
                <w:szCs w:val="24"/>
              </w:rPr>
            </w:pPr>
            <w:r w:rsidRPr="00B602F2">
              <w:rPr>
                <w:b/>
                <w:bCs/>
                <w:color w:val="000000"/>
                <w:sz w:val="24"/>
                <w:szCs w:val="24"/>
              </w:rPr>
              <w:t>Международная шкала</w:t>
            </w:r>
          </w:p>
        </w:tc>
        <w:tc>
          <w:tcPr>
            <w:tcW w:w="2552" w:type="dxa"/>
            <w:shd w:val="clear" w:color="auto" w:fill="auto"/>
            <w:hideMark/>
          </w:tcPr>
          <w:p w:rsidR="00ED16C2" w:rsidRPr="00B602F2" w:rsidRDefault="00ED16C2" w:rsidP="006D7089">
            <w:pPr>
              <w:jc w:val="center"/>
              <w:rPr>
                <w:b/>
                <w:bCs/>
                <w:color w:val="000000"/>
                <w:sz w:val="24"/>
                <w:szCs w:val="24"/>
              </w:rPr>
            </w:pPr>
            <w:r w:rsidRPr="00B602F2">
              <w:rPr>
                <w:b/>
                <w:bCs/>
                <w:color w:val="000000"/>
                <w:sz w:val="24"/>
                <w:szCs w:val="24"/>
              </w:rPr>
              <w:t>Международная шкала</w:t>
            </w:r>
          </w:p>
        </w:tc>
        <w:tc>
          <w:tcPr>
            <w:tcW w:w="2409" w:type="dxa"/>
            <w:vMerge/>
            <w:shd w:val="clear" w:color="auto" w:fill="auto"/>
            <w:hideMark/>
          </w:tcPr>
          <w:p w:rsidR="00ED16C2" w:rsidRPr="00B602F2" w:rsidRDefault="00ED16C2" w:rsidP="006D7089">
            <w:pPr>
              <w:rPr>
                <w:b/>
                <w:bCs/>
                <w:color w:val="000000"/>
                <w:sz w:val="24"/>
                <w:szCs w:val="24"/>
              </w:rPr>
            </w:pPr>
          </w:p>
        </w:tc>
      </w:tr>
      <w:tr w:rsidR="00ED16C2" w:rsidRPr="00B602F2" w:rsidTr="006D7089">
        <w:trPr>
          <w:trHeight w:val="345"/>
        </w:trPr>
        <w:tc>
          <w:tcPr>
            <w:tcW w:w="1986" w:type="dxa"/>
            <w:shd w:val="clear" w:color="auto" w:fill="auto"/>
            <w:noWrap/>
            <w:hideMark/>
          </w:tcPr>
          <w:p w:rsidR="00ED16C2" w:rsidRPr="00B602F2" w:rsidRDefault="00ED16C2" w:rsidP="006D7089">
            <w:pPr>
              <w:jc w:val="center"/>
              <w:rPr>
                <w:color w:val="000000"/>
                <w:sz w:val="24"/>
                <w:szCs w:val="24"/>
              </w:rPr>
            </w:pPr>
            <w:r w:rsidRPr="00B602F2">
              <w:rPr>
                <w:color w:val="000000"/>
                <w:sz w:val="24"/>
                <w:szCs w:val="24"/>
              </w:rPr>
              <w:t>Ваа1</w:t>
            </w:r>
          </w:p>
        </w:tc>
        <w:tc>
          <w:tcPr>
            <w:tcW w:w="2233"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ВВВ+</w:t>
            </w:r>
          </w:p>
        </w:tc>
        <w:tc>
          <w:tcPr>
            <w:tcW w:w="2552" w:type="dxa"/>
            <w:shd w:val="clear" w:color="auto" w:fill="auto"/>
            <w:noWrap/>
            <w:hideMark/>
          </w:tcPr>
          <w:p w:rsidR="00ED16C2" w:rsidRPr="00B602F2" w:rsidRDefault="00ED16C2" w:rsidP="006D7089">
            <w:pPr>
              <w:jc w:val="center"/>
              <w:rPr>
                <w:color w:val="000000"/>
                <w:sz w:val="24"/>
                <w:szCs w:val="24"/>
              </w:rPr>
            </w:pPr>
            <w:r w:rsidRPr="00B602F2">
              <w:rPr>
                <w:color w:val="000000"/>
                <w:sz w:val="24"/>
                <w:szCs w:val="24"/>
              </w:rPr>
              <w:t>ВВВ+</w:t>
            </w:r>
          </w:p>
        </w:tc>
        <w:tc>
          <w:tcPr>
            <w:tcW w:w="2409" w:type="dxa"/>
            <w:vMerge w:val="restart"/>
            <w:shd w:val="clear" w:color="auto" w:fill="auto"/>
            <w:noWrap/>
            <w:hideMark/>
          </w:tcPr>
          <w:p w:rsidR="00ED16C2" w:rsidRPr="00B602F2" w:rsidRDefault="00ED16C2" w:rsidP="006D7089">
            <w:pPr>
              <w:jc w:val="center"/>
              <w:rPr>
                <w:b/>
                <w:bCs/>
                <w:color w:val="000000"/>
                <w:sz w:val="24"/>
                <w:szCs w:val="24"/>
              </w:rPr>
            </w:pPr>
            <w:r w:rsidRPr="00B602F2">
              <w:rPr>
                <w:b/>
                <w:bCs/>
                <w:color w:val="000000"/>
                <w:sz w:val="24"/>
                <w:szCs w:val="24"/>
              </w:rPr>
              <w:t>Рейтинговая группа I</w:t>
            </w:r>
          </w:p>
        </w:tc>
      </w:tr>
      <w:tr w:rsidR="00ED16C2" w:rsidRPr="00B602F2" w:rsidTr="006D7089">
        <w:trPr>
          <w:trHeight w:val="345"/>
        </w:trPr>
        <w:tc>
          <w:tcPr>
            <w:tcW w:w="1986" w:type="dxa"/>
            <w:shd w:val="clear" w:color="auto" w:fill="auto"/>
            <w:noWrap/>
            <w:hideMark/>
          </w:tcPr>
          <w:p w:rsidR="00ED16C2" w:rsidRPr="00B602F2" w:rsidRDefault="00ED16C2" w:rsidP="006D7089">
            <w:pPr>
              <w:jc w:val="center"/>
              <w:rPr>
                <w:color w:val="000000"/>
                <w:sz w:val="24"/>
                <w:szCs w:val="24"/>
              </w:rPr>
            </w:pPr>
            <w:r w:rsidRPr="00B602F2">
              <w:rPr>
                <w:color w:val="000000"/>
                <w:sz w:val="24"/>
                <w:szCs w:val="24"/>
              </w:rPr>
              <w:t>Ваа2</w:t>
            </w:r>
          </w:p>
        </w:tc>
        <w:tc>
          <w:tcPr>
            <w:tcW w:w="2233"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ВВВ</w:t>
            </w:r>
          </w:p>
        </w:tc>
        <w:tc>
          <w:tcPr>
            <w:tcW w:w="2552" w:type="dxa"/>
            <w:shd w:val="clear" w:color="auto" w:fill="auto"/>
            <w:noWrap/>
            <w:hideMark/>
          </w:tcPr>
          <w:p w:rsidR="00ED16C2" w:rsidRPr="00B602F2" w:rsidRDefault="00ED16C2" w:rsidP="006D7089">
            <w:pPr>
              <w:jc w:val="center"/>
              <w:rPr>
                <w:color w:val="000000"/>
                <w:sz w:val="24"/>
                <w:szCs w:val="24"/>
              </w:rPr>
            </w:pPr>
            <w:r w:rsidRPr="00B602F2">
              <w:rPr>
                <w:color w:val="000000"/>
                <w:sz w:val="24"/>
                <w:szCs w:val="24"/>
              </w:rPr>
              <w:t>ВВВ</w:t>
            </w:r>
          </w:p>
        </w:tc>
        <w:tc>
          <w:tcPr>
            <w:tcW w:w="2409" w:type="dxa"/>
            <w:vMerge/>
            <w:shd w:val="clear" w:color="auto" w:fill="auto"/>
            <w:hideMark/>
          </w:tcPr>
          <w:p w:rsidR="00ED16C2" w:rsidRPr="00B602F2" w:rsidRDefault="00ED16C2" w:rsidP="006D7089">
            <w:pPr>
              <w:rPr>
                <w:b/>
                <w:bCs/>
                <w:color w:val="000000"/>
                <w:sz w:val="24"/>
                <w:szCs w:val="24"/>
              </w:rPr>
            </w:pPr>
          </w:p>
        </w:tc>
      </w:tr>
      <w:tr w:rsidR="00ED16C2" w:rsidRPr="00B602F2" w:rsidTr="006D7089">
        <w:trPr>
          <w:trHeight w:val="345"/>
        </w:trPr>
        <w:tc>
          <w:tcPr>
            <w:tcW w:w="1986" w:type="dxa"/>
            <w:shd w:val="clear" w:color="auto" w:fill="auto"/>
            <w:noWrap/>
            <w:hideMark/>
          </w:tcPr>
          <w:p w:rsidR="00ED16C2" w:rsidRPr="00B602F2" w:rsidRDefault="00ED16C2" w:rsidP="006D7089">
            <w:pPr>
              <w:jc w:val="center"/>
              <w:rPr>
                <w:sz w:val="24"/>
                <w:szCs w:val="24"/>
              </w:rPr>
            </w:pPr>
            <w:r w:rsidRPr="00B602F2">
              <w:rPr>
                <w:sz w:val="24"/>
                <w:szCs w:val="24"/>
              </w:rPr>
              <w:t>Ваа3</w:t>
            </w:r>
          </w:p>
        </w:tc>
        <w:tc>
          <w:tcPr>
            <w:tcW w:w="2233" w:type="dxa"/>
            <w:shd w:val="clear" w:color="auto" w:fill="auto"/>
            <w:hideMark/>
          </w:tcPr>
          <w:p w:rsidR="00ED16C2" w:rsidRPr="00B602F2" w:rsidRDefault="00ED16C2" w:rsidP="006D7089">
            <w:pPr>
              <w:jc w:val="center"/>
              <w:rPr>
                <w:sz w:val="24"/>
                <w:szCs w:val="24"/>
              </w:rPr>
            </w:pPr>
            <w:r w:rsidRPr="00B602F2">
              <w:rPr>
                <w:sz w:val="24"/>
                <w:szCs w:val="24"/>
              </w:rPr>
              <w:t>ВВВ-</w:t>
            </w:r>
          </w:p>
        </w:tc>
        <w:tc>
          <w:tcPr>
            <w:tcW w:w="2552" w:type="dxa"/>
            <w:shd w:val="clear" w:color="auto" w:fill="auto"/>
            <w:noWrap/>
            <w:hideMark/>
          </w:tcPr>
          <w:p w:rsidR="00ED16C2" w:rsidRPr="00B602F2" w:rsidRDefault="00ED16C2" w:rsidP="006D7089">
            <w:pPr>
              <w:jc w:val="center"/>
              <w:rPr>
                <w:sz w:val="24"/>
                <w:szCs w:val="24"/>
              </w:rPr>
            </w:pPr>
            <w:r w:rsidRPr="00B602F2">
              <w:rPr>
                <w:sz w:val="24"/>
                <w:szCs w:val="24"/>
              </w:rPr>
              <w:t>ВВВ-</w:t>
            </w:r>
          </w:p>
        </w:tc>
        <w:tc>
          <w:tcPr>
            <w:tcW w:w="2409" w:type="dxa"/>
            <w:vMerge/>
            <w:shd w:val="clear" w:color="auto" w:fill="auto"/>
            <w:hideMark/>
          </w:tcPr>
          <w:p w:rsidR="00ED16C2" w:rsidRPr="00B602F2" w:rsidRDefault="00ED16C2" w:rsidP="006D7089">
            <w:pPr>
              <w:rPr>
                <w:b/>
                <w:bCs/>
                <w:color w:val="000000"/>
                <w:sz w:val="24"/>
                <w:szCs w:val="24"/>
              </w:rPr>
            </w:pPr>
          </w:p>
        </w:tc>
      </w:tr>
      <w:tr w:rsidR="00ED16C2" w:rsidRPr="00B602F2" w:rsidTr="006D7089">
        <w:trPr>
          <w:trHeight w:val="345"/>
        </w:trPr>
        <w:tc>
          <w:tcPr>
            <w:tcW w:w="1986" w:type="dxa"/>
            <w:shd w:val="clear" w:color="auto" w:fill="auto"/>
            <w:noWrap/>
            <w:hideMark/>
          </w:tcPr>
          <w:p w:rsidR="00ED16C2" w:rsidRPr="00B602F2" w:rsidRDefault="00ED16C2" w:rsidP="006D7089">
            <w:pPr>
              <w:jc w:val="center"/>
              <w:rPr>
                <w:sz w:val="24"/>
                <w:szCs w:val="24"/>
              </w:rPr>
            </w:pPr>
            <w:r w:rsidRPr="00B602F2">
              <w:rPr>
                <w:sz w:val="24"/>
                <w:szCs w:val="24"/>
              </w:rPr>
              <w:t>Ва1</w:t>
            </w:r>
          </w:p>
        </w:tc>
        <w:tc>
          <w:tcPr>
            <w:tcW w:w="2233" w:type="dxa"/>
            <w:shd w:val="clear" w:color="auto" w:fill="auto"/>
            <w:hideMark/>
          </w:tcPr>
          <w:p w:rsidR="00ED16C2" w:rsidRPr="00B602F2" w:rsidRDefault="00ED16C2" w:rsidP="006D7089">
            <w:pPr>
              <w:jc w:val="center"/>
              <w:rPr>
                <w:sz w:val="24"/>
                <w:szCs w:val="24"/>
              </w:rPr>
            </w:pPr>
            <w:r w:rsidRPr="00B602F2">
              <w:rPr>
                <w:sz w:val="24"/>
                <w:szCs w:val="24"/>
              </w:rPr>
              <w:t>ВВ+</w:t>
            </w:r>
          </w:p>
        </w:tc>
        <w:tc>
          <w:tcPr>
            <w:tcW w:w="2552" w:type="dxa"/>
            <w:shd w:val="clear" w:color="auto" w:fill="auto"/>
            <w:noWrap/>
            <w:hideMark/>
          </w:tcPr>
          <w:p w:rsidR="00ED16C2" w:rsidRPr="00B602F2" w:rsidRDefault="00ED16C2" w:rsidP="006D7089">
            <w:pPr>
              <w:jc w:val="center"/>
              <w:rPr>
                <w:sz w:val="24"/>
                <w:szCs w:val="24"/>
              </w:rPr>
            </w:pPr>
            <w:r w:rsidRPr="00B602F2">
              <w:rPr>
                <w:sz w:val="24"/>
                <w:szCs w:val="24"/>
              </w:rPr>
              <w:t>ВВ+</w:t>
            </w:r>
          </w:p>
        </w:tc>
        <w:tc>
          <w:tcPr>
            <w:tcW w:w="2409" w:type="dxa"/>
            <w:vMerge w:val="restart"/>
            <w:shd w:val="clear" w:color="auto" w:fill="auto"/>
            <w:hideMark/>
          </w:tcPr>
          <w:p w:rsidR="00ED16C2" w:rsidRPr="00B602F2" w:rsidRDefault="00ED16C2" w:rsidP="006D7089">
            <w:pPr>
              <w:jc w:val="center"/>
              <w:rPr>
                <w:b/>
                <w:bCs/>
                <w:color w:val="000000"/>
                <w:sz w:val="24"/>
                <w:szCs w:val="24"/>
              </w:rPr>
            </w:pPr>
            <w:r w:rsidRPr="00B602F2">
              <w:rPr>
                <w:b/>
                <w:bCs/>
                <w:color w:val="000000"/>
                <w:sz w:val="24"/>
                <w:szCs w:val="24"/>
              </w:rPr>
              <w:t>Рейтинговая группа II</w:t>
            </w:r>
          </w:p>
        </w:tc>
      </w:tr>
      <w:tr w:rsidR="00ED16C2" w:rsidRPr="00B602F2" w:rsidTr="006D7089">
        <w:trPr>
          <w:trHeight w:val="345"/>
        </w:trPr>
        <w:tc>
          <w:tcPr>
            <w:tcW w:w="1986" w:type="dxa"/>
            <w:shd w:val="clear" w:color="auto" w:fill="auto"/>
            <w:noWrap/>
            <w:hideMark/>
          </w:tcPr>
          <w:p w:rsidR="00ED16C2" w:rsidRPr="00B602F2" w:rsidRDefault="00ED16C2" w:rsidP="006D7089">
            <w:pPr>
              <w:jc w:val="center"/>
              <w:rPr>
                <w:color w:val="000000"/>
                <w:sz w:val="24"/>
                <w:szCs w:val="24"/>
              </w:rPr>
            </w:pPr>
            <w:r w:rsidRPr="00B602F2">
              <w:rPr>
                <w:color w:val="000000"/>
                <w:sz w:val="24"/>
                <w:szCs w:val="24"/>
              </w:rPr>
              <w:t>Ва2</w:t>
            </w:r>
          </w:p>
        </w:tc>
        <w:tc>
          <w:tcPr>
            <w:tcW w:w="2233"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ВВ</w:t>
            </w:r>
          </w:p>
        </w:tc>
        <w:tc>
          <w:tcPr>
            <w:tcW w:w="2552" w:type="dxa"/>
            <w:shd w:val="clear" w:color="auto" w:fill="auto"/>
            <w:noWrap/>
            <w:hideMark/>
          </w:tcPr>
          <w:p w:rsidR="00ED16C2" w:rsidRPr="00B602F2" w:rsidRDefault="00ED16C2" w:rsidP="006D7089">
            <w:pPr>
              <w:jc w:val="center"/>
              <w:rPr>
                <w:color w:val="000000"/>
                <w:sz w:val="24"/>
                <w:szCs w:val="24"/>
              </w:rPr>
            </w:pPr>
            <w:r w:rsidRPr="00B602F2">
              <w:rPr>
                <w:color w:val="000000"/>
                <w:sz w:val="24"/>
                <w:szCs w:val="24"/>
              </w:rPr>
              <w:t>ВВ</w:t>
            </w:r>
          </w:p>
        </w:tc>
        <w:tc>
          <w:tcPr>
            <w:tcW w:w="2409" w:type="dxa"/>
            <w:vMerge/>
            <w:shd w:val="clear" w:color="auto" w:fill="auto"/>
            <w:hideMark/>
          </w:tcPr>
          <w:p w:rsidR="00ED16C2" w:rsidRPr="00B602F2" w:rsidRDefault="00ED16C2" w:rsidP="006D7089">
            <w:pPr>
              <w:rPr>
                <w:b/>
                <w:bCs/>
                <w:color w:val="000000"/>
                <w:sz w:val="24"/>
                <w:szCs w:val="24"/>
              </w:rPr>
            </w:pPr>
          </w:p>
        </w:tc>
      </w:tr>
      <w:tr w:rsidR="00ED16C2" w:rsidRPr="00B602F2" w:rsidTr="006D7089">
        <w:trPr>
          <w:trHeight w:val="345"/>
        </w:trPr>
        <w:tc>
          <w:tcPr>
            <w:tcW w:w="1986"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Ва3</w:t>
            </w:r>
          </w:p>
        </w:tc>
        <w:tc>
          <w:tcPr>
            <w:tcW w:w="2233"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ВВ-</w:t>
            </w:r>
          </w:p>
        </w:tc>
        <w:tc>
          <w:tcPr>
            <w:tcW w:w="2552"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ВВ-</w:t>
            </w:r>
          </w:p>
        </w:tc>
        <w:tc>
          <w:tcPr>
            <w:tcW w:w="2409" w:type="dxa"/>
            <w:vMerge/>
            <w:shd w:val="clear" w:color="auto" w:fill="auto"/>
            <w:hideMark/>
          </w:tcPr>
          <w:p w:rsidR="00ED16C2" w:rsidRPr="00B602F2" w:rsidRDefault="00ED16C2" w:rsidP="006D7089">
            <w:pPr>
              <w:rPr>
                <w:b/>
                <w:bCs/>
                <w:color w:val="000000"/>
                <w:sz w:val="24"/>
                <w:szCs w:val="24"/>
              </w:rPr>
            </w:pPr>
          </w:p>
        </w:tc>
      </w:tr>
      <w:tr w:rsidR="00ED16C2" w:rsidRPr="00B602F2" w:rsidTr="006D7089">
        <w:trPr>
          <w:trHeight w:val="345"/>
        </w:trPr>
        <w:tc>
          <w:tcPr>
            <w:tcW w:w="1986"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В1</w:t>
            </w:r>
          </w:p>
        </w:tc>
        <w:tc>
          <w:tcPr>
            <w:tcW w:w="2233"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w:t>
            </w:r>
          </w:p>
        </w:tc>
        <w:tc>
          <w:tcPr>
            <w:tcW w:w="2552"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w:t>
            </w:r>
          </w:p>
        </w:tc>
        <w:tc>
          <w:tcPr>
            <w:tcW w:w="2409" w:type="dxa"/>
            <w:vMerge w:val="restart"/>
            <w:shd w:val="clear" w:color="auto" w:fill="auto"/>
            <w:hideMark/>
          </w:tcPr>
          <w:p w:rsidR="00ED16C2" w:rsidRPr="00B602F2" w:rsidRDefault="00ED16C2" w:rsidP="006D7089">
            <w:pPr>
              <w:jc w:val="center"/>
              <w:rPr>
                <w:b/>
                <w:bCs/>
                <w:color w:val="000000"/>
                <w:sz w:val="24"/>
                <w:szCs w:val="24"/>
                <w:lang w:val="en-US"/>
              </w:rPr>
            </w:pPr>
            <w:r w:rsidRPr="00B602F2">
              <w:rPr>
                <w:b/>
                <w:bCs/>
                <w:color w:val="000000"/>
                <w:sz w:val="24"/>
                <w:szCs w:val="24"/>
              </w:rPr>
              <w:t>Рейтинговая группа II</w:t>
            </w:r>
            <w:r w:rsidRPr="00B602F2">
              <w:rPr>
                <w:b/>
                <w:bCs/>
                <w:color w:val="000000"/>
                <w:sz w:val="24"/>
                <w:szCs w:val="24"/>
                <w:lang w:val="en-US"/>
              </w:rPr>
              <w:t>I</w:t>
            </w:r>
          </w:p>
        </w:tc>
      </w:tr>
      <w:tr w:rsidR="00ED16C2" w:rsidRPr="00B602F2" w:rsidTr="006D7089">
        <w:trPr>
          <w:trHeight w:val="345"/>
        </w:trPr>
        <w:tc>
          <w:tcPr>
            <w:tcW w:w="1986"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В2</w:t>
            </w:r>
          </w:p>
        </w:tc>
        <w:tc>
          <w:tcPr>
            <w:tcW w:w="2233"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w:t>
            </w:r>
          </w:p>
        </w:tc>
        <w:tc>
          <w:tcPr>
            <w:tcW w:w="2552"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w:t>
            </w:r>
          </w:p>
        </w:tc>
        <w:tc>
          <w:tcPr>
            <w:tcW w:w="2409" w:type="dxa"/>
            <w:vMerge/>
            <w:shd w:val="clear" w:color="auto" w:fill="auto"/>
            <w:hideMark/>
          </w:tcPr>
          <w:p w:rsidR="00ED16C2" w:rsidRPr="00B602F2" w:rsidRDefault="00ED16C2" w:rsidP="006D7089">
            <w:pPr>
              <w:rPr>
                <w:b/>
                <w:bCs/>
                <w:color w:val="000000"/>
                <w:sz w:val="24"/>
                <w:szCs w:val="24"/>
              </w:rPr>
            </w:pPr>
          </w:p>
        </w:tc>
      </w:tr>
      <w:tr w:rsidR="00ED16C2" w:rsidRPr="00B602F2" w:rsidTr="006D7089">
        <w:trPr>
          <w:trHeight w:val="345"/>
        </w:trPr>
        <w:tc>
          <w:tcPr>
            <w:tcW w:w="1986"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B3</w:t>
            </w:r>
          </w:p>
        </w:tc>
        <w:tc>
          <w:tcPr>
            <w:tcW w:w="2233"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B-</w:t>
            </w:r>
          </w:p>
        </w:tc>
        <w:tc>
          <w:tcPr>
            <w:tcW w:w="2552"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B-</w:t>
            </w:r>
          </w:p>
        </w:tc>
        <w:tc>
          <w:tcPr>
            <w:tcW w:w="2409" w:type="dxa"/>
            <w:vMerge/>
            <w:shd w:val="clear" w:color="auto" w:fill="auto"/>
            <w:hideMark/>
          </w:tcPr>
          <w:p w:rsidR="00ED16C2" w:rsidRPr="00B602F2" w:rsidRDefault="00ED16C2" w:rsidP="006D7089">
            <w:pPr>
              <w:rPr>
                <w:b/>
                <w:bCs/>
                <w:color w:val="000000"/>
                <w:sz w:val="24"/>
                <w:szCs w:val="24"/>
              </w:rPr>
            </w:pPr>
          </w:p>
        </w:tc>
      </w:tr>
      <w:tr w:rsidR="00ED16C2" w:rsidRPr="00B602F2" w:rsidTr="006D7089">
        <w:trPr>
          <w:trHeight w:val="345"/>
        </w:trPr>
        <w:tc>
          <w:tcPr>
            <w:tcW w:w="6771" w:type="dxa"/>
            <w:gridSpan w:val="3"/>
            <w:shd w:val="clear" w:color="auto" w:fill="auto"/>
          </w:tcPr>
          <w:p w:rsidR="00ED16C2" w:rsidRPr="00B602F2" w:rsidRDefault="00ED16C2" w:rsidP="006D7089">
            <w:pPr>
              <w:jc w:val="center"/>
              <w:rPr>
                <w:color w:val="000000"/>
                <w:sz w:val="24"/>
                <w:szCs w:val="24"/>
              </w:rPr>
            </w:pPr>
            <w:r w:rsidRPr="00B602F2">
              <w:rPr>
                <w:color w:val="000000"/>
                <w:sz w:val="24"/>
                <w:szCs w:val="24"/>
              </w:rPr>
              <w:t>Более низкий рейтинг / рейтинг отсутствует</w:t>
            </w:r>
          </w:p>
        </w:tc>
        <w:tc>
          <w:tcPr>
            <w:tcW w:w="2409" w:type="dxa"/>
            <w:shd w:val="clear" w:color="auto" w:fill="auto"/>
            <w:noWrap/>
            <w:hideMark/>
          </w:tcPr>
          <w:p w:rsidR="00ED16C2" w:rsidRPr="00B602F2" w:rsidRDefault="00ED16C2" w:rsidP="006D7089">
            <w:pPr>
              <w:jc w:val="center"/>
              <w:rPr>
                <w:b/>
                <w:bCs/>
                <w:color w:val="000000"/>
                <w:sz w:val="24"/>
                <w:szCs w:val="24"/>
                <w:lang w:val="en-US"/>
              </w:rPr>
            </w:pPr>
            <w:r w:rsidRPr="00B602F2">
              <w:rPr>
                <w:b/>
                <w:bCs/>
                <w:color w:val="000000"/>
                <w:sz w:val="24"/>
                <w:szCs w:val="24"/>
              </w:rPr>
              <w:t>Рейтинговая группа I</w:t>
            </w:r>
            <w:r w:rsidRPr="00B602F2">
              <w:rPr>
                <w:b/>
                <w:bCs/>
                <w:color w:val="000000"/>
                <w:sz w:val="24"/>
                <w:szCs w:val="24"/>
                <w:lang w:val="en-US"/>
              </w:rPr>
              <w:t>V</w:t>
            </w:r>
          </w:p>
        </w:tc>
      </w:tr>
    </w:tbl>
    <w:p w:rsidR="00ED16C2" w:rsidRPr="00B602F2" w:rsidRDefault="00ED16C2" w:rsidP="006D7089">
      <w:pPr>
        <w:spacing w:after="120"/>
        <w:rPr>
          <w:sz w:val="24"/>
          <w:szCs w:val="24"/>
        </w:rPr>
      </w:pPr>
    </w:p>
    <w:p w:rsidR="00ED16C2" w:rsidRPr="00B602F2" w:rsidRDefault="00ED16C2" w:rsidP="006D7089">
      <w:pPr>
        <w:spacing w:after="120"/>
        <w:ind w:firstLine="426"/>
        <w:jc w:val="both"/>
        <w:rPr>
          <w:sz w:val="24"/>
          <w:szCs w:val="24"/>
        </w:rPr>
      </w:pPr>
      <w:r w:rsidRPr="00B602F2">
        <w:rPr>
          <w:sz w:val="24"/>
          <w:szCs w:val="24"/>
        </w:rPr>
        <w:t>Кредитный спред для рейтинговых групп рассчитывается на дату определения справедливой стоимости, на основании данных облигационных индексов, раскрываемых ПАО «Московская биржа» по итогам каждого торгового дня. При вычислении кредитного спреда на дату определения справедливой стоимости используется медианное значение кредитного спреда за последние 20 торговых дней</w:t>
      </w:r>
      <w:r w:rsidR="00391DC8">
        <w:rPr>
          <w:sz w:val="24"/>
          <w:szCs w:val="24"/>
        </w:rPr>
        <w:t>,</w:t>
      </w:r>
      <w:r w:rsidRPr="00B602F2">
        <w:rPr>
          <w:sz w:val="24"/>
          <w:szCs w:val="24"/>
        </w:rPr>
        <w:t xml:space="preserve"> включая дату определения справедливой стоимости.</w:t>
      </w:r>
    </w:p>
    <w:p w:rsidR="00ED16C2" w:rsidRPr="00B602F2" w:rsidRDefault="00ED16C2" w:rsidP="006D7089">
      <w:pPr>
        <w:spacing w:after="120"/>
        <w:ind w:firstLine="426"/>
        <w:jc w:val="both"/>
        <w:rPr>
          <w:sz w:val="24"/>
          <w:szCs w:val="24"/>
        </w:rPr>
      </w:pPr>
      <w:r w:rsidRPr="00B602F2">
        <w:rPr>
          <w:sz w:val="24"/>
          <w:szCs w:val="24"/>
        </w:rPr>
        <w:t xml:space="preserve">Для расчета значения кредитного спреда соответствующей рейтинговой группы используются значения доходности следующих индексов </w:t>
      </w:r>
      <w:r w:rsidRPr="00B602F2">
        <w:rPr>
          <w:sz w:val="24"/>
          <w:szCs w:val="24"/>
          <w:lang w:val="en-US"/>
        </w:rPr>
        <w:t>Cbonds</w:t>
      </w:r>
      <w:r w:rsidRPr="00B602F2">
        <w:rPr>
          <w:sz w:val="24"/>
          <w:szCs w:val="24"/>
        </w:rPr>
        <w:t xml:space="preserve"> раскрываемых по итогам каждого торгового дня:</w:t>
      </w:r>
    </w:p>
    <w:p w:rsidR="001B59B4" w:rsidRPr="006D7089" w:rsidRDefault="00ED16C2" w:rsidP="006D7089">
      <w:pPr>
        <w:pStyle w:val="a3"/>
        <w:numPr>
          <w:ilvl w:val="0"/>
          <w:numId w:val="91"/>
        </w:numPr>
        <w:spacing w:after="0" w:line="240" w:lineRule="auto"/>
        <w:ind w:left="284" w:hanging="284"/>
        <w:jc w:val="both"/>
        <w:rPr>
          <w:rFonts w:ascii="Times New Roman" w:hAnsi="Times New Roman"/>
          <w:sz w:val="24"/>
          <w:szCs w:val="24"/>
        </w:rPr>
      </w:pPr>
      <w:r w:rsidRPr="006D7089">
        <w:rPr>
          <w:rFonts w:ascii="Times New Roman" w:hAnsi="Times New Roman"/>
          <w:sz w:val="24"/>
          <w:szCs w:val="24"/>
        </w:rPr>
        <w:t>Индекс государственных облигаций Euro-Cbonds Sovereign Russia</w:t>
      </w:r>
    </w:p>
    <w:p w:rsidR="001B59B4" w:rsidRPr="006D7089" w:rsidRDefault="00ED16C2" w:rsidP="006D7089">
      <w:pPr>
        <w:pStyle w:val="a3"/>
        <w:numPr>
          <w:ilvl w:val="0"/>
          <w:numId w:val="91"/>
        </w:numPr>
        <w:spacing w:after="0" w:line="240" w:lineRule="auto"/>
        <w:ind w:left="284" w:hanging="284"/>
        <w:jc w:val="both"/>
        <w:rPr>
          <w:rFonts w:ascii="Times New Roman" w:hAnsi="Times New Roman"/>
          <w:sz w:val="24"/>
          <w:szCs w:val="24"/>
          <w:lang w:val="en-US"/>
        </w:rPr>
      </w:pPr>
      <w:r w:rsidRPr="006D7089">
        <w:rPr>
          <w:rFonts w:ascii="Times New Roman" w:hAnsi="Times New Roman"/>
          <w:sz w:val="24"/>
          <w:szCs w:val="24"/>
          <w:lang w:val="en-US"/>
        </w:rPr>
        <w:t>Рейтинговая группа I - Euro-Cbonds IG 3Y Russia</w:t>
      </w:r>
    </w:p>
    <w:p w:rsidR="001B59B4" w:rsidRPr="006D7089" w:rsidRDefault="00ED16C2" w:rsidP="006D7089">
      <w:pPr>
        <w:pStyle w:val="a3"/>
        <w:numPr>
          <w:ilvl w:val="0"/>
          <w:numId w:val="91"/>
        </w:numPr>
        <w:spacing w:after="0" w:line="240" w:lineRule="auto"/>
        <w:ind w:left="284" w:hanging="284"/>
        <w:jc w:val="both"/>
        <w:rPr>
          <w:rFonts w:ascii="Times New Roman" w:hAnsi="Times New Roman"/>
          <w:sz w:val="24"/>
          <w:szCs w:val="24"/>
        </w:rPr>
      </w:pPr>
      <w:r w:rsidRPr="006D7089">
        <w:rPr>
          <w:rFonts w:ascii="Times New Roman" w:hAnsi="Times New Roman"/>
          <w:sz w:val="24"/>
          <w:szCs w:val="24"/>
          <w:lang w:val="en-US"/>
        </w:rPr>
        <w:t xml:space="preserve">Рейтинговая группа II - </w:t>
      </w:r>
      <w:r w:rsidR="001B59B4" w:rsidRPr="006D7089">
        <w:rPr>
          <w:rFonts w:ascii="Times New Roman" w:hAnsi="Times New Roman"/>
          <w:sz w:val="24"/>
          <w:szCs w:val="24"/>
          <w:lang w:val="en-US"/>
        </w:rPr>
        <w:t>Euro-Cbonds Russia BB+/Ba1</w:t>
      </w:r>
    </w:p>
    <w:p w:rsidR="00ED16C2" w:rsidRPr="006D7089" w:rsidRDefault="00ED16C2" w:rsidP="006D7089">
      <w:pPr>
        <w:pStyle w:val="a3"/>
        <w:numPr>
          <w:ilvl w:val="0"/>
          <w:numId w:val="91"/>
        </w:numPr>
        <w:spacing w:after="0" w:line="240" w:lineRule="auto"/>
        <w:ind w:left="284" w:hanging="284"/>
        <w:jc w:val="both"/>
        <w:rPr>
          <w:rFonts w:ascii="Times New Roman" w:hAnsi="Times New Roman"/>
          <w:sz w:val="24"/>
          <w:szCs w:val="24"/>
        </w:rPr>
      </w:pPr>
      <w:r w:rsidRPr="006D7089">
        <w:rPr>
          <w:rFonts w:ascii="Times New Roman" w:hAnsi="Times New Roman"/>
          <w:sz w:val="24"/>
          <w:szCs w:val="24"/>
        </w:rPr>
        <w:t xml:space="preserve">Рейтинговая группа III </w:t>
      </w:r>
      <w:r w:rsidR="001B59B4" w:rsidRPr="006D7089">
        <w:rPr>
          <w:rFonts w:ascii="Times New Roman" w:hAnsi="Times New Roman"/>
          <w:sz w:val="24"/>
          <w:szCs w:val="24"/>
        </w:rPr>
        <w:t>- Euro-Cbonds NIG Russia</w:t>
      </w:r>
    </w:p>
    <w:p w:rsidR="00ED16C2" w:rsidRPr="00B602F2" w:rsidRDefault="00ED16C2" w:rsidP="006D7089">
      <w:pPr>
        <w:spacing w:after="120"/>
        <w:ind w:firstLine="426"/>
        <w:jc w:val="both"/>
        <w:rPr>
          <w:sz w:val="24"/>
          <w:szCs w:val="24"/>
        </w:rPr>
      </w:pPr>
      <w:r w:rsidRPr="00207827">
        <w:rPr>
          <w:sz w:val="24"/>
          <w:szCs w:val="24"/>
        </w:rPr>
        <w:t>Расчет кредитного спреда для рейтинговых групп осуще</w:t>
      </w:r>
      <w:r w:rsidR="001B59B4" w:rsidRPr="00207827">
        <w:rPr>
          <w:sz w:val="24"/>
          <w:szCs w:val="24"/>
        </w:rPr>
        <w:t>ствляется аналогично расчетам для облигаций, но</w:t>
      </w:r>
      <w:r w:rsidR="001B59B4" w:rsidRPr="00B47CC0">
        <w:rPr>
          <w:sz w:val="24"/>
          <w:szCs w:val="24"/>
        </w:rPr>
        <w:t>минированных в рублях, но с использованием вышеуказанных индексов.</w:t>
      </w:r>
    </w:p>
    <w:p w:rsidR="00ED16C2" w:rsidRPr="00B602F2" w:rsidRDefault="00ED16C2" w:rsidP="006D7089">
      <w:pPr>
        <w:ind w:firstLine="426"/>
        <w:rPr>
          <w:sz w:val="24"/>
          <w:szCs w:val="24"/>
        </w:rPr>
      </w:pPr>
    </w:p>
    <w:p w:rsidR="00913107" w:rsidRPr="00207827" w:rsidRDefault="00913107" w:rsidP="007F610B">
      <w:pPr>
        <w:spacing w:before="120"/>
        <w:contextualSpacing/>
        <w:jc w:val="both"/>
        <w:rPr>
          <w:rFonts w:eastAsia="Calibri"/>
          <w:sz w:val="24"/>
          <w:szCs w:val="24"/>
          <w:lang w:eastAsia="en-US"/>
        </w:rPr>
      </w:pPr>
      <w:r w:rsidRPr="007F610B">
        <w:rPr>
          <w:rFonts w:eastAsia="Calibri"/>
          <w:b/>
          <w:i/>
          <w:sz w:val="24"/>
          <w:szCs w:val="24"/>
          <w:lang w:eastAsia="en-US"/>
        </w:rPr>
        <w:t>Справедливая стоимость  производных финансовых инструментов</w:t>
      </w:r>
      <w:r w:rsidR="00391DC8">
        <w:rPr>
          <w:rFonts w:eastAsia="Calibri"/>
          <w:b/>
          <w:i/>
          <w:sz w:val="24"/>
          <w:szCs w:val="24"/>
          <w:lang w:eastAsia="en-US"/>
        </w:rPr>
        <w:t>.</w:t>
      </w:r>
    </w:p>
    <w:p w:rsidR="00E02F2F" w:rsidRPr="00207827" w:rsidRDefault="00913107" w:rsidP="00E02F2F">
      <w:pPr>
        <w:spacing w:before="120"/>
        <w:contextualSpacing/>
        <w:jc w:val="both"/>
        <w:rPr>
          <w:rFonts w:eastAsia="Calibri"/>
          <w:sz w:val="24"/>
          <w:szCs w:val="24"/>
          <w:lang w:eastAsia="en-US"/>
        </w:rPr>
      </w:pPr>
      <w:r w:rsidRPr="00207827">
        <w:rPr>
          <w:rFonts w:eastAsia="Calibri"/>
          <w:sz w:val="24"/>
          <w:szCs w:val="24"/>
          <w:lang w:eastAsia="en-US"/>
        </w:rPr>
        <w:t xml:space="preserve">                 </w:t>
      </w:r>
    </w:p>
    <w:p w:rsidR="00E02F2F" w:rsidRPr="00970A58" w:rsidRDefault="00E02F2F" w:rsidP="00E02F2F">
      <w:pPr>
        <w:spacing w:before="120"/>
        <w:contextualSpacing/>
        <w:jc w:val="both"/>
        <w:rPr>
          <w:rFonts w:eastAsia="Calibri"/>
          <w:sz w:val="24"/>
          <w:szCs w:val="24"/>
          <w:lang w:eastAsia="en-US"/>
        </w:rPr>
      </w:pPr>
      <w:r w:rsidRPr="00207827">
        <w:rPr>
          <w:rFonts w:eastAsia="Calibri"/>
          <w:sz w:val="24"/>
          <w:szCs w:val="24"/>
          <w:lang w:eastAsia="en-US"/>
        </w:rPr>
        <w:t>Справедливая стоимость маржируемых  производных финансовых инс</w:t>
      </w:r>
      <w:r w:rsidRPr="00B602F2">
        <w:rPr>
          <w:rFonts w:eastAsia="Calibri"/>
          <w:sz w:val="24"/>
          <w:szCs w:val="24"/>
          <w:lang w:eastAsia="en-US"/>
        </w:rPr>
        <w:t>трументов  определяется по расчетной цене, на основании которой ежедневно производится зачисление либо списание вариационной маржи. Для целей расчета справедливой  стоимости на ежедневной основе, оценочная стоимость маржируемых  производных финансовых инструментов признается равной нулю.</w:t>
      </w:r>
    </w:p>
    <w:p w:rsidR="00E02F2F" w:rsidRPr="00970A58" w:rsidRDefault="00E02F2F" w:rsidP="00E02F2F">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Справедливая</w:t>
      </w:r>
      <w:r w:rsidRPr="00970A58">
        <w:rPr>
          <w:rFonts w:ascii="Times New Roman" w:hAnsi="Times New Roman" w:cs="Times New Roman"/>
          <w:sz w:val="24"/>
          <w:szCs w:val="24"/>
        </w:rPr>
        <w:t xml:space="preserve"> стоимость внебиржевых </w:t>
      </w:r>
      <w:r w:rsidRPr="00970A58">
        <w:rPr>
          <w:rFonts w:ascii="Times New Roman" w:hAnsi="Times New Roman"/>
          <w:sz w:val="24"/>
          <w:szCs w:val="24"/>
        </w:rPr>
        <w:t>немаржируемых производных финансовых инструментов (форварды, свопы и др.) оцениваются в</w:t>
      </w:r>
      <w:r w:rsidRPr="00970A58">
        <w:rPr>
          <w:rFonts w:ascii="Times New Roman" w:hAnsi="Times New Roman" w:cs="Times New Roman"/>
          <w:sz w:val="24"/>
          <w:szCs w:val="24"/>
        </w:rPr>
        <w:t xml:space="preserve"> следующем порядке.</w:t>
      </w:r>
    </w:p>
    <w:p w:rsidR="00E02F2F" w:rsidRPr="00970A58" w:rsidRDefault="00E02F2F" w:rsidP="00E02F2F">
      <w:pPr>
        <w:pStyle w:val="ConsPlusNormal"/>
        <w:ind w:firstLine="567"/>
        <w:jc w:val="both"/>
        <w:rPr>
          <w:rFonts w:ascii="Times New Roman" w:hAnsi="Times New Roman" w:cs="Times New Roman"/>
          <w:sz w:val="24"/>
          <w:szCs w:val="24"/>
        </w:rPr>
      </w:pPr>
    </w:p>
    <w:p w:rsidR="00E02F2F" w:rsidRPr="00970A58" w:rsidRDefault="00E02F2F" w:rsidP="00E02F2F">
      <w:pPr>
        <w:pStyle w:val="ConsPlusNormal"/>
        <w:ind w:firstLine="567"/>
        <w:jc w:val="both"/>
        <w:rPr>
          <w:rFonts w:ascii="Times New Roman" w:hAnsi="Times New Roman"/>
          <w:sz w:val="24"/>
          <w:szCs w:val="24"/>
        </w:rPr>
      </w:pPr>
    </w:p>
    <w:p w:rsidR="00E02F2F" w:rsidRPr="00970A58" w:rsidRDefault="00466F8C" w:rsidP="00E02F2F">
      <w:pPr>
        <w:pStyle w:val="ConsPlusNormal"/>
        <w:ind w:firstLine="567"/>
        <w:jc w:val="center"/>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V</m:t>
            </m:r>
          </m:e>
          <m:sub>
            <m:r>
              <m:rPr>
                <m:sty m:val="p"/>
              </m:rPr>
              <w:rPr>
                <w:rFonts w:ascii="Cambria Math" w:hAnsi="Cambria Math"/>
                <w:sz w:val="24"/>
                <w:szCs w:val="24"/>
              </w:rPr>
              <m:t>t</m:t>
            </m:r>
          </m:sub>
        </m:sSub>
        <m:r>
          <m:rPr>
            <m:sty m:val="p"/>
          </m:rPr>
          <w:rPr>
            <w:rFonts w:ascii="Cambria Math" w:hAnsi="Cambria Math"/>
            <w:sz w:val="24"/>
            <w:szCs w:val="24"/>
          </w:rPr>
          <m:t xml:space="preserve">= </m:t>
        </m:r>
        <m:sSubSup>
          <m:sSubSupPr>
            <m:ctrlPr>
              <w:rPr>
                <w:rFonts w:ascii="Cambria Math" w:hAnsi="Cambria Math"/>
                <w:sz w:val="24"/>
                <w:szCs w:val="24"/>
              </w:rPr>
            </m:ctrlPr>
          </m:sSubSupPr>
          <m:e>
            <m:r>
              <m:rPr>
                <m:sty m:val="p"/>
              </m:rPr>
              <w:rPr>
                <w:rFonts w:ascii="Cambria Math" w:hAnsi="Cambria Math"/>
                <w:sz w:val="24"/>
                <w:szCs w:val="24"/>
              </w:rPr>
              <m:t>FX</m:t>
            </m:r>
          </m:e>
          <m:sub>
            <m:r>
              <m:rPr>
                <m:sty m:val="p"/>
              </m:rPr>
              <w:rPr>
                <w:rFonts w:ascii="Cambria Math" w:hAnsi="Cambria Math"/>
                <w:sz w:val="24"/>
                <w:szCs w:val="24"/>
              </w:rPr>
              <m:t>fwd</m:t>
            </m:r>
          </m:sub>
          <m:sup>
            <m:r>
              <m:rPr>
                <m:sty m:val="p"/>
              </m:rPr>
              <w:rPr>
                <w:rFonts w:ascii="Cambria Math" w:hAnsi="Cambria Math"/>
                <w:sz w:val="24"/>
                <w:szCs w:val="24"/>
              </w:rPr>
              <m:t>t</m:t>
            </m:r>
          </m:sup>
        </m:sSubSup>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spot</m:t>
            </m:r>
          </m:sub>
        </m:sSub>
      </m:oMath>
      <w:r w:rsidR="00E02F2F" w:rsidRPr="00970A58">
        <w:rPr>
          <w:rFonts w:ascii="Times New Roman" w:hAnsi="Times New Roman"/>
          <w:sz w:val="24"/>
          <w:szCs w:val="24"/>
        </w:rPr>
        <w:t xml:space="preserve"> ,</w:t>
      </w:r>
    </w:p>
    <w:p w:rsidR="00E02F2F" w:rsidRPr="00970A58" w:rsidRDefault="00E02F2F" w:rsidP="00E02F2F">
      <w:pPr>
        <w:pStyle w:val="ConsPlusNormal"/>
        <w:ind w:firstLine="567"/>
        <w:jc w:val="both"/>
        <w:rPr>
          <w:rFonts w:ascii="Times New Roman" w:hAnsi="Times New Roman"/>
          <w:sz w:val="24"/>
          <w:szCs w:val="24"/>
        </w:rPr>
      </w:pPr>
      <w:r w:rsidRPr="00970A58">
        <w:rPr>
          <w:rFonts w:ascii="Times New Roman" w:hAnsi="Times New Roman"/>
          <w:sz w:val="24"/>
          <w:szCs w:val="24"/>
        </w:rPr>
        <w:t>где:</w:t>
      </w:r>
    </w:p>
    <w:p w:rsidR="00E02F2F" w:rsidRPr="00970A58" w:rsidRDefault="00466F8C" w:rsidP="00E02F2F">
      <w:pPr>
        <w:pStyle w:val="ConsPlusNormal"/>
        <w:ind w:left="567"/>
        <w:jc w:val="both"/>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V</m:t>
            </m:r>
          </m:e>
          <m:sub>
            <m:r>
              <m:rPr>
                <m:sty m:val="p"/>
              </m:rPr>
              <w:rPr>
                <w:rFonts w:ascii="Cambria Math" w:hAnsi="Cambria Math"/>
                <w:sz w:val="24"/>
                <w:szCs w:val="24"/>
              </w:rPr>
              <m:t>t</m:t>
            </m:r>
          </m:sub>
        </m:sSub>
      </m:oMath>
      <w:r w:rsidR="00E02F2F" w:rsidRPr="00970A58">
        <w:rPr>
          <w:rFonts w:ascii="Times New Roman" w:hAnsi="Times New Roman"/>
          <w:sz w:val="24"/>
          <w:szCs w:val="24"/>
        </w:rPr>
        <w:t xml:space="preserve"> – </w:t>
      </w:r>
      <w:r w:rsidR="00E02F2F">
        <w:rPr>
          <w:rFonts w:ascii="Times New Roman" w:hAnsi="Times New Roman" w:cs="Times New Roman"/>
          <w:sz w:val="24"/>
          <w:szCs w:val="24"/>
        </w:rPr>
        <w:t>справедливая</w:t>
      </w:r>
      <w:r w:rsidR="00E02F2F" w:rsidRPr="00970A58">
        <w:rPr>
          <w:rFonts w:ascii="Times New Roman" w:hAnsi="Times New Roman" w:cs="Times New Roman"/>
          <w:sz w:val="24"/>
          <w:szCs w:val="24"/>
        </w:rPr>
        <w:t xml:space="preserve"> стоимость </w:t>
      </w:r>
      <w:r w:rsidR="00E02F2F" w:rsidRPr="00970A58">
        <w:rPr>
          <w:rFonts w:ascii="Times New Roman" w:hAnsi="Times New Roman"/>
          <w:sz w:val="24"/>
          <w:szCs w:val="24"/>
        </w:rPr>
        <w:t>одного производного финансового инструмента;</w:t>
      </w:r>
    </w:p>
    <w:p w:rsidR="00E02F2F" w:rsidRPr="00970A58" w:rsidRDefault="00466F8C" w:rsidP="00E02F2F">
      <w:pPr>
        <w:pStyle w:val="ConsPlusNormal"/>
        <w:ind w:firstLine="567"/>
        <w:jc w:val="both"/>
        <w:rPr>
          <w:rFonts w:ascii="Times New Roman" w:hAnsi="Times New Roman"/>
          <w:sz w:val="24"/>
          <w:szCs w:val="24"/>
        </w:rPr>
      </w:pPr>
      <m:oMath>
        <m:sSubSup>
          <m:sSubSupPr>
            <m:ctrlPr>
              <w:rPr>
                <w:rFonts w:ascii="Cambria Math" w:hAnsi="Cambria Math"/>
                <w:sz w:val="24"/>
                <w:szCs w:val="24"/>
              </w:rPr>
            </m:ctrlPr>
          </m:sSubSupPr>
          <m:e>
            <m:r>
              <m:rPr>
                <m:sty m:val="p"/>
              </m:rPr>
              <w:rPr>
                <w:rFonts w:ascii="Cambria Math" w:hAnsi="Cambria Math"/>
                <w:sz w:val="24"/>
                <w:szCs w:val="24"/>
              </w:rPr>
              <m:t>FX</m:t>
            </m:r>
          </m:e>
          <m:sub>
            <m:r>
              <m:rPr>
                <m:sty m:val="p"/>
              </m:rPr>
              <w:rPr>
                <w:rFonts w:ascii="Cambria Math" w:hAnsi="Cambria Math"/>
                <w:sz w:val="24"/>
                <w:szCs w:val="24"/>
              </w:rPr>
              <m:t>fwd</m:t>
            </m:r>
          </m:sub>
          <m:sup>
            <m:r>
              <m:rPr>
                <m:sty m:val="p"/>
              </m:rPr>
              <w:rPr>
                <w:rFonts w:ascii="Cambria Math" w:hAnsi="Cambria Math"/>
                <w:sz w:val="24"/>
                <w:szCs w:val="24"/>
              </w:rPr>
              <m:t>t</m:t>
            </m:r>
          </m:sup>
        </m:sSubSup>
      </m:oMath>
      <w:r w:rsidR="00E02F2F" w:rsidRPr="00970A58">
        <w:rPr>
          <w:rFonts w:ascii="Times New Roman" w:hAnsi="Times New Roman"/>
          <w:sz w:val="24"/>
          <w:szCs w:val="24"/>
        </w:rPr>
        <w:t xml:space="preserve"> – </w:t>
      </w:r>
      <w:r w:rsidR="00E02F2F" w:rsidRPr="00970A58">
        <w:rPr>
          <w:rFonts w:ascii="Cambria Math" w:hAnsi="Cambria Math" w:hint="eastAsia"/>
          <w:sz w:val="24"/>
          <w:szCs w:val="24"/>
          <w:lang w:eastAsia="ja-JP"/>
        </w:rPr>
        <w:t>расчетная</w:t>
      </w:r>
      <w:r w:rsidR="00E02F2F" w:rsidRPr="00970A58">
        <w:rPr>
          <w:rFonts w:ascii="Cambria Math" w:hAnsi="Cambria Math"/>
          <w:sz w:val="24"/>
          <w:szCs w:val="24"/>
          <w:lang w:eastAsia="ja-JP"/>
        </w:rPr>
        <w:t xml:space="preserve"> </w:t>
      </w:r>
      <w:r w:rsidR="00E02F2F" w:rsidRPr="00970A58">
        <w:rPr>
          <w:rFonts w:ascii="Cambria Math" w:hAnsi="Cambria Math" w:hint="eastAsia"/>
          <w:sz w:val="24"/>
          <w:szCs w:val="24"/>
          <w:lang w:eastAsia="ja-JP"/>
        </w:rPr>
        <w:t>цена</w:t>
      </w:r>
      <w:r w:rsidR="00E02F2F" w:rsidRPr="00970A58">
        <w:rPr>
          <w:rFonts w:ascii="Cambria Math" w:hAnsi="Cambria Math"/>
          <w:sz w:val="24"/>
          <w:szCs w:val="24"/>
          <w:lang w:eastAsia="ja-JP"/>
        </w:rPr>
        <w:t xml:space="preserve"> </w:t>
      </w:r>
      <w:r w:rsidR="00E02F2F" w:rsidRPr="00970A58">
        <w:rPr>
          <w:rFonts w:ascii="Times New Roman" w:hAnsi="Times New Roman"/>
          <w:sz w:val="24"/>
          <w:szCs w:val="24"/>
        </w:rPr>
        <w:t>производного финансового инструмента</w:t>
      </w:r>
      <w:r w:rsidR="00E02F2F" w:rsidRPr="00970A58">
        <w:rPr>
          <w:rFonts w:ascii="Cambria Math" w:hAnsi="Cambria Math"/>
          <w:sz w:val="24"/>
          <w:szCs w:val="24"/>
          <w:lang w:eastAsia="ja-JP"/>
        </w:rPr>
        <w:t xml:space="preserve">, </w:t>
      </w:r>
      <w:r w:rsidR="00E02F2F" w:rsidRPr="00970A58">
        <w:rPr>
          <w:rFonts w:ascii="Cambria Math" w:hAnsi="Cambria Math" w:hint="eastAsia"/>
          <w:sz w:val="24"/>
          <w:szCs w:val="24"/>
          <w:lang w:eastAsia="ja-JP"/>
        </w:rPr>
        <w:t>приведенная</w:t>
      </w:r>
      <w:r w:rsidR="00E02F2F" w:rsidRPr="00970A58">
        <w:rPr>
          <w:rFonts w:ascii="Cambria Math" w:hAnsi="Cambria Math"/>
          <w:sz w:val="24"/>
          <w:szCs w:val="24"/>
          <w:lang w:eastAsia="ja-JP"/>
        </w:rPr>
        <w:t xml:space="preserve"> </w:t>
      </w:r>
      <w:r w:rsidR="00E02F2F" w:rsidRPr="00970A58">
        <w:rPr>
          <w:rFonts w:ascii="Cambria Math" w:hAnsi="Cambria Math" w:hint="eastAsia"/>
          <w:sz w:val="24"/>
          <w:szCs w:val="24"/>
          <w:lang w:eastAsia="ja-JP"/>
        </w:rPr>
        <w:t>к</w:t>
      </w:r>
      <w:r w:rsidR="00E02F2F" w:rsidRPr="00970A58">
        <w:rPr>
          <w:rFonts w:ascii="Cambria Math" w:hAnsi="Cambria Math"/>
          <w:sz w:val="24"/>
          <w:szCs w:val="24"/>
          <w:lang w:eastAsia="ja-JP"/>
        </w:rPr>
        <w:t xml:space="preserve"> </w:t>
      </w:r>
      <w:r w:rsidR="00E02F2F" w:rsidRPr="00970A58">
        <w:rPr>
          <w:rFonts w:ascii="Cambria Math" w:hAnsi="Cambria Math" w:hint="eastAsia"/>
          <w:sz w:val="24"/>
          <w:szCs w:val="24"/>
          <w:lang w:eastAsia="ja-JP"/>
        </w:rPr>
        <w:t>отчетной</w:t>
      </w:r>
      <w:r w:rsidR="00E02F2F" w:rsidRPr="00970A58">
        <w:rPr>
          <w:rFonts w:ascii="Cambria Math" w:hAnsi="Cambria Math"/>
          <w:sz w:val="24"/>
          <w:szCs w:val="24"/>
          <w:lang w:eastAsia="ja-JP"/>
        </w:rPr>
        <w:t xml:space="preserve"> </w:t>
      </w:r>
      <w:r w:rsidR="00E02F2F" w:rsidRPr="00970A58">
        <w:rPr>
          <w:rFonts w:ascii="Cambria Math" w:hAnsi="Cambria Math" w:hint="eastAsia"/>
          <w:sz w:val="24"/>
          <w:szCs w:val="24"/>
          <w:lang w:eastAsia="ja-JP"/>
        </w:rPr>
        <w:t>дате</w:t>
      </w:r>
      <w:r w:rsidR="00E02F2F" w:rsidRPr="00970A58">
        <w:rPr>
          <w:rFonts w:ascii="Cambria Math" w:hAnsi="Cambria Math"/>
          <w:sz w:val="24"/>
          <w:szCs w:val="24"/>
          <w:lang w:eastAsia="ja-JP"/>
        </w:rPr>
        <w:t>;</w:t>
      </w:r>
    </w:p>
    <w:p w:rsidR="00E02F2F" w:rsidRPr="00970A58" w:rsidRDefault="00466F8C" w:rsidP="00E02F2F">
      <w:pPr>
        <w:pStyle w:val="ConsPlusNormal"/>
        <w:ind w:firstLine="567"/>
        <w:jc w:val="both"/>
        <w:rPr>
          <w:rFonts w:ascii="Cambria Math" w:hAnsi="Cambria Math"/>
          <w:sz w:val="24"/>
          <w:szCs w:val="24"/>
        </w:rPr>
      </w:pPr>
      <m:oMath>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spot</m:t>
            </m:r>
          </m:sub>
        </m:sSub>
      </m:oMath>
      <w:r w:rsidR="00E02F2F" w:rsidRPr="00970A58">
        <w:rPr>
          <w:rFonts w:ascii="Times New Roman" w:hAnsi="Times New Roman"/>
          <w:sz w:val="24"/>
          <w:szCs w:val="24"/>
        </w:rPr>
        <w:t xml:space="preserve"> – </w:t>
      </w:r>
      <w:r w:rsidR="00E02F2F" w:rsidRPr="00970A58">
        <w:rPr>
          <w:rFonts w:ascii="Cambria Math" w:hAnsi="Cambria Math" w:hint="eastAsia"/>
          <w:sz w:val="24"/>
          <w:szCs w:val="24"/>
        </w:rPr>
        <w:t>спот</w:t>
      </w:r>
      <w:r w:rsidR="00E02F2F" w:rsidRPr="00970A58">
        <w:rPr>
          <w:rFonts w:ascii="Cambria Math" w:hAnsi="Cambria Math"/>
          <w:sz w:val="24"/>
          <w:szCs w:val="24"/>
        </w:rPr>
        <w:t>-</w:t>
      </w:r>
      <w:r w:rsidR="00E02F2F" w:rsidRPr="00970A58">
        <w:rPr>
          <w:rFonts w:ascii="Cambria Math" w:hAnsi="Cambria Math" w:hint="eastAsia"/>
          <w:sz w:val="24"/>
          <w:szCs w:val="24"/>
        </w:rPr>
        <w:t>курс</w:t>
      </w:r>
      <w:r w:rsidR="00E02F2F" w:rsidRPr="00970A58">
        <w:rPr>
          <w:rFonts w:ascii="Cambria Math" w:hAnsi="Cambria Math"/>
          <w:sz w:val="24"/>
          <w:szCs w:val="24"/>
        </w:rPr>
        <w:t xml:space="preserve"> </w:t>
      </w:r>
      <w:r w:rsidR="00E02F2F" w:rsidRPr="00970A58">
        <w:rPr>
          <w:rFonts w:ascii="Cambria Math" w:hAnsi="Cambria Math" w:hint="eastAsia"/>
          <w:sz w:val="24"/>
          <w:szCs w:val="24"/>
        </w:rPr>
        <w:t>валюты</w:t>
      </w:r>
      <w:r w:rsidR="00E02F2F" w:rsidRPr="00970A58">
        <w:rPr>
          <w:rFonts w:ascii="Cambria Math" w:hAnsi="Cambria Math"/>
          <w:sz w:val="24"/>
          <w:szCs w:val="24"/>
        </w:rPr>
        <w:t xml:space="preserve">, </w:t>
      </w:r>
      <w:r w:rsidR="00E02F2F" w:rsidRPr="00970A58">
        <w:rPr>
          <w:rFonts w:ascii="Cambria Math" w:hAnsi="Cambria Math" w:hint="eastAsia"/>
          <w:sz w:val="24"/>
          <w:szCs w:val="24"/>
        </w:rPr>
        <w:t>являющейся</w:t>
      </w:r>
      <w:r w:rsidR="00E02F2F" w:rsidRPr="00970A58">
        <w:rPr>
          <w:rFonts w:ascii="Cambria Math" w:hAnsi="Cambria Math"/>
          <w:sz w:val="24"/>
          <w:szCs w:val="24"/>
        </w:rPr>
        <w:t xml:space="preserve"> </w:t>
      </w:r>
      <w:r w:rsidR="00E02F2F" w:rsidRPr="00970A58">
        <w:rPr>
          <w:rFonts w:ascii="Cambria Math" w:hAnsi="Cambria Math" w:hint="eastAsia"/>
          <w:sz w:val="24"/>
          <w:szCs w:val="24"/>
        </w:rPr>
        <w:t>базисным</w:t>
      </w:r>
      <w:r w:rsidR="00E02F2F" w:rsidRPr="00970A58">
        <w:rPr>
          <w:rFonts w:ascii="Cambria Math" w:hAnsi="Cambria Math"/>
          <w:sz w:val="24"/>
          <w:szCs w:val="24"/>
        </w:rPr>
        <w:t xml:space="preserve"> </w:t>
      </w:r>
      <w:r w:rsidR="00E02F2F" w:rsidRPr="00970A58">
        <w:rPr>
          <w:rFonts w:ascii="Cambria Math" w:hAnsi="Cambria Math" w:hint="eastAsia"/>
          <w:sz w:val="24"/>
          <w:szCs w:val="24"/>
        </w:rPr>
        <w:t>активом</w:t>
      </w:r>
      <w:r w:rsidR="00E02F2F" w:rsidRPr="00970A58">
        <w:rPr>
          <w:rFonts w:ascii="Cambria Math" w:hAnsi="Cambria Math"/>
          <w:sz w:val="24"/>
          <w:szCs w:val="24"/>
        </w:rPr>
        <w:t xml:space="preserve"> </w:t>
      </w:r>
      <w:r w:rsidR="00E02F2F" w:rsidRPr="00970A58">
        <w:rPr>
          <w:rFonts w:ascii="Times New Roman" w:hAnsi="Times New Roman"/>
          <w:sz w:val="24"/>
          <w:szCs w:val="24"/>
        </w:rPr>
        <w:t>производного финансового инструмента</w:t>
      </w:r>
      <w:r w:rsidR="00E02F2F" w:rsidRPr="00970A58">
        <w:rPr>
          <w:rFonts w:ascii="Cambria Math" w:hAnsi="Cambria Math"/>
          <w:sz w:val="24"/>
          <w:szCs w:val="24"/>
        </w:rPr>
        <w:t xml:space="preserve">, </w:t>
      </w:r>
      <w:r w:rsidR="00E02F2F" w:rsidRPr="00970A58">
        <w:rPr>
          <w:rFonts w:ascii="Cambria Math" w:hAnsi="Cambria Math" w:hint="eastAsia"/>
          <w:sz w:val="24"/>
          <w:szCs w:val="24"/>
        </w:rPr>
        <w:t>выраженный</w:t>
      </w:r>
      <w:r w:rsidR="00E02F2F" w:rsidRPr="00970A58">
        <w:rPr>
          <w:rFonts w:ascii="Cambria Math" w:hAnsi="Cambria Math"/>
          <w:sz w:val="24"/>
          <w:szCs w:val="24"/>
        </w:rPr>
        <w:t xml:space="preserve"> </w:t>
      </w:r>
      <w:r w:rsidR="00E02F2F" w:rsidRPr="00970A58">
        <w:rPr>
          <w:rFonts w:ascii="Cambria Math" w:hAnsi="Cambria Math" w:hint="eastAsia"/>
          <w:sz w:val="24"/>
          <w:szCs w:val="24"/>
        </w:rPr>
        <w:t>в</w:t>
      </w:r>
      <w:r w:rsidR="00E02F2F" w:rsidRPr="00970A58">
        <w:rPr>
          <w:rFonts w:ascii="Cambria Math" w:hAnsi="Cambria Math"/>
          <w:sz w:val="24"/>
          <w:szCs w:val="24"/>
        </w:rPr>
        <w:t xml:space="preserve"> </w:t>
      </w:r>
      <w:r w:rsidR="00E02F2F" w:rsidRPr="00970A58">
        <w:rPr>
          <w:rFonts w:ascii="Cambria Math" w:hAnsi="Cambria Math" w:hint="eastAsia"/>
          <w:sz w:val="24"/>
          <w:szCs w:val="24"/>
        </w:rPr>
        <w:t>контрвалюте</w:t>
      </w:r>
      <w:r w:rsidR="00E02F2F" w:rsidRPr="00970A58">
        <w:rPr>
          <w:rFonts w:ascii="Cambria Math" w:hAnsi="Cambria Math"/>
          <w:sz w:val="24"/>
          <w:szCs w:val="24"/>
        </w:rPr>
        <w:t xml:space="preserve"> </w:t>
      </w:r>
      <w:r w:rsidR="00E02F2F" w:rsidRPr="00970A58">
        <w:rPr>
          <w:rFonts w:ascii="Cambria Math" w:hAnsi="Cambria Math" w:hint="eastAsia"/>
          <w:sz w:val="24"/>
          <w:szCs w:val="24"/>
        </w:rPr>
        <w:t>по</w:t>
      </w:r>
      <w:r w:rsidR="00E02F2F" w:rsidRPr="00970A58">
        <w:rPr>
          <w:rFonts w:ascii="Cambria Math" w:hAnsi="Cambria Math"/>
          <w:sz w:val="24"/>
          <w:szCs w:val="24"/>
        </w:rPr>
        <w:t xml:space="preserve"> </w:t>
      </w:r>
      <w:r w:rsidR="00E02F2F" w:rsidRPr="00970A58">
        <w:rPr>
          <w:rFonts w:ascii="Cambria Math" w:hAnsi="Cambria Math" w:hint="eastAsia"/>
          <w:sz w:val="24"/>
          <w:szCs w:val="24"/>
        </w:rPr>
        <w:t>этому</w:t>
      </w:r>
      <w:r w:rsidR="00E02F2F" w:rsidRPr="00970A58">
        <w:rPr>
          <w:rFonts w:ascii="Cambria Math" w:hAnsi="Cambria Math"/>
          <w:sz w:val="24"/>
          <w:szCs w:val="24"/>
        </w:rPr>
        <w:t xml:space="preserve"> </w:t>
      </w:r>
      <w:r w:rsidR="00E02F2F" w:rsidRPr="00970A58">
        <w:rPr>
          <w:rFonts w:ascii="Times New Roman" w:hAnsi="Times New Roman"/>
          <w:sz w:val="24"/>
          <w:szCs w:val="24"/>
        </w:rPr>
        <w:t>производного финансового инструмента</w:t>
      </w:r>
      <w:r w:rsidR="00E02F2F" w:rsidRPr="00970A58">
        <w:rPr>
          <w:rFonts w:ascii="Cambria Math" w:hAnsi="Cambria Math"/>
          <w:sz w:val="24"/>
          <w:szCs w:val="24"/>
        </w:rPr>
        <w:t xml:space="preserve">, </w:t>
      </w:r>
      <w:r w:rsidR="00E02F2F" w:rsidRPr="00970A58">
        <w:rPr>
          <w:rFonts w:ascii="Cambria Math" w:hAnsi="Cambria Math" w:hint="eastAsia"/>
          <w:sz w:val="24"/>
          <w:szCs w:val="24"/>
        </w:rPr>
        <w:t>на</w:t>
      </w:r>
      <w:r w:rsidR="00E02F2F" w:rsidRPr="00970A58">
        <w:rPr>
          <w:rFonts w:ascii="Cambria Math" w:hAnsi="Cambria Math"/>
          <w:sz w:val="24"/>
          <w:szCs w:val="24"/>
        </w:rPr>
        <w:t xml:space="preserve"> </w:t>
      </w:r>
      <w:r w:rsidR="00E02F2F" w:rsidRPr="00970A58">
        <w:rPr>
          <w:rFonts w:ascii="Cambria Math" w:hAnsi="Cambria Math" w:hint="eastAsia"/>
          <w:sz w:val="24"/>
          <w:szCs w:val="24"/>
        </w:rPr>
        <w:t>отчетную</w:t>
      </w:r>
      <w:r w:rsidR="00E02F2F" w:rsidRPr="00970A58">
        <w:rPr>
          <w:rFonts w:ascii="Cambria Math" w:hAnsi="Cambria Math"/>
          <w:sz w:val="24"/>
          <w:szCs w:val="24"/>
        </w:rPr>
        <w:t xml:space="preserve"> </w:t>
      </w:r>
      <w:r w:rsidR="00E02F2F" w:rsidRPr="00970A58">
        <w:rPr>
          <w:rFonts w:ascii="Cambria Math" w:hAnsi="Cambria Math" w:hint="eastAsia"/>
          <w:sz w:val="24"/>
          <w:szCs w:val="24"/>
        </w:rPr>
        <w:t>дату</w:t>
      </w:r>
      <w:r w:rsidR="00E02F2F" w:rsidRPr="00970A58">
        <w:rPr>
          <w:rFonts w:ascii="Cambria Math" w:hAnsi="Cambria Math"/>
          <w:sz w:val="24"/>
          <w:szCs w:val="24"/>
        </w:rPr>
        <w:t>.</w:t>
      </w:r>
    </w:p>
    <w:p w:rsidR="00E02F2F" w:rsidRPr="00970A58" w:rsidRDefault="00E02F2F" w:rsidP="00E02F2F">
      <w:pPr>
        <w:pStyle w:val="ConsPlusNormal"/>
        <w:ind w:firstLine="567"/>
        <w:jc w:val="both"/>
        <w:rPr>
          <w:rFonts w:ascii="Cambria Math" w:hAnsi="Cambria Math"/>
          <w:sz w:val="24"/>
          <w:szCs w:val="24"/>
          <w:lang w:eastAsia="ja-JP"/>
        </w:rPr>
      </w:pPr>
      <w:r w:rsidRPr="00970A58">
        <w:rPr>
          <w:rFonts w:ascii="Cambria Math" w:hAnsi="Cambria Math" w:hint="eastAsia"/>
          <w:sz w:val="24"/>
          <w:szCs w:val="24"/>
          <w:lang w:eastAsia="ja-JP"/>
        </w:rPr>
        <w:t>Расчетная</w:t>
      </w:r>
      <w:r w:rsidRPr="00970A58">
        <w:rPr>
          <w:rFonts w:ascii="Cambria Math" w:hAnsi="Cambria Math"/>
          <w:sz w:val="24"/>
          <w:szCs w:val="24"/>
          <w:lang w:eastAsia="ja-JP"/>
        </w:rPr>
        <w:t xml:space="preserve"> </w:t>
      </w:r>
      <w:r w:rsidRPr="00970A58">
        <w:rPr>
          <w:rFonts w:ascii="Cambria Math" w:hAnsi="Cambria Math" w:hint="eastAsia"/>
          <w:sz w:val="24"/>
          <w:szCs w:val="24"/>
          <w:lang w:eastAsia="ja-JP"/>
        </w:rPr>
        <w:t>цена</w:t>
      </w:r>
      <w:r w:rsidRPr="00970A58">
        <w:rPr>
          <w:rFonts w:ascii="Cambria Math" w:hAnsi="Cambria Math"/>
          <w:sz w:val="24"/>
          <w:szCs w:val="24"/>
          <w:lang w:eastAsia="ja-JP"/>
        </w:rPr>
        <w:t xml:space="preserve"> </w:t>
      </w:r>
      <w:r w:rsidRPr="00970A58">
        <w:rPr>
          <w:rFonts w:ascii="Times New Roman" w:hAnsi="Times New Roman"/>
          <w:sz w:val="24"/>
          <w:szCs w:val="24"/>
        </w:rPr>
        <w:t>производного финансового инструмента</w:t>
      </w:r>
      <w:r w:rsidRPr="00970A58">
        <w:rPr>
          <w:rFonts w:ascii="Cambria Math" w:hAnsi="Cambria Math"/>
          <w:sz w:val="24"/>
          <w:szCs w:val="24"/>
          <w:lang w:eastAsia="ja-JP"/>
        </w:rPr>
        <w:t xml:space="preserve">, </w:t>
      </w:r>
      <w:r w:rsidRPr="00970A58">
        <w:rPr>
          <w:rFonts w:ascii="Cambria Math" w:hAnsi="Cambria Math" w:hint="eastAsia"/>
          <w:sz w:val="24"/>
          <w:szCs w:val="24"/>
          <w:lang w:eastAsia="ja-JP"/>
        </w:rPr>
        <w:t>приведенная</w:t>
      </w:r>
      <w:r w:rsidRPr="00970A58">
        <w:rPr>
          <w:rFonts w:ascii="Cambria Math" w:hAnsi="Cambria Math"/>
          <w:sz w:val="24"/>
          <w:szCs w:val="24"/>
          <w:lang w:eastAsia="ja-JP"/>
        </w:rPr>
        <w:t xml:space="preserve"> </w:t>
      </w:r>
      <w:r w:rsidRPr="00970A58">
        <w:rPr>
          <w:rFonts w:ascii="Cambria Math" w:hAnsi="Cambria Math" w:hint="eastAsia"/>
          <w:sz w:val="24"/>
          <w:szCs w:val="24"/>
          <w:lang w:eastAsia="ja-JP"/>
        </w:rPr>
        <w:t>к</w:t>
      </w:r>
      <w:r w:rsidRPr="00970A58">
        <w:rPr>
          <w:rFonts w:ascii="Cambria Math" w:hAnsi="Cambria Math"/>
          <w:sz w:val="24"/>
          <w:szCs w:val="24"/>
          <w:lang w:eastAsia="ja-JP"/>
        </w:rPr>
        <w:t xml:space="preserve"> </w:t>
      </w:r>
      <w:r w:rsidRPr="00970A58">
        <w:rPr>
          <w:rFonts w:ascii="Cambria Math" w:hAnsi="Cambria Math" w:hint="eastAsia"/>
          <w:sz w:val="24"/>
          <w:szCs w:val="24"/>
          <w:lang w:eastAsia="ja-JP"/>
        </w:rPr>
        <w:t>отчетной</w:t>
      </w:r>
      <w:r w:rsidRPr="00970A58">
        <w:rPr>
          <w:rFonts w:ascii="Cambria Math" w:hAnsi="Cambria Math"/>
          <w:sz w:val="24"/>
          <w:szCs w:val="24"/>
          <w:lang w:eastAsia="ja-JP"/>
        </w:rPr>
        <w:t xml:space="preserve"> </w:t>
      </w:r>
      <w:r w:rsidRPr="00970A58">
        <w:rPr>
          <w:rFonts w:ascii="Cambria Math" w:hAnsi="Cambria Math" w:hint="eastAsia"/>
          <w:sz w:val="24"/>
          <w:szCs w:val="24"/>
          <w:lang w:eastAsia="ja-JP"/>
        </w:rPr>
        <w:t>дате</w:t>
      </w:r>
      <w:r w:rsidRPr="00970A58">
        <w:rPr>
          <w:rFonts w:ascii="Cambria Math" w:hAnsi="Cambria Math"/>
          <w:sz w:val="24"/>
          <w:szCs w:val="24"/>
          <w:lang w:eastAsia="ja-JP"/>
        </w:rPr>
        <w:t xml:space="preserve">, </w:t>
      </w:r>
      <w:r w:rsidRPr="00970A58">
        <w:rPr>
          <w:rFonts w:ascii="Cambria Math" w:hAnsi="Cambria Math" w:hint="eastAsia"/>
          <w:sz w:val="24"/>
          <w:szCs w:val="24"/>
          <w:lang w:eastAsia="ja-JP"/>
        </w:rPr>
        <w:t>определятся</w:t>
      </w:r>
      <w:r w:rsidRPr="00970A58">
        <w:rPr>
          <w:rFonts w:ascii="Cambria Math" w:hAnsi="Cambria Math"/>
          <w:sz w:val="24"/>
          <w:szCs w:val="24"/>
          <w:lang w:eastAsia="ja-JP"/>
        </w:rPr>
        <w:t xml:space="preserve"> </w:t>
      </w:r>
      <w:r w:rsidRPr="00970A58">
        <w:rPr>
          <w:rFonts w:ascii="Cambria Math" w:hAnsi="Cambria Math" w:hint="eastAsia"/>
          <w:sz w:val="24"/>
          <w:szCs w:val="24"/>
          <w:lang w:eastAsia="ja-JP"/>
        </w:rPr>
        <w:t>следующим</w:t>
      </w:r>
      <w:r w:rsidRPr="00970A58">
        <w:rPr>
          <w:rFonts w:ascii="Cambria Math" w:hAnsi="Cambria Math"/>
          <w:sz w:val="24"/>
          <w:szCs w:val="24"/>
          <w:lang w:eastAsia="ja-JP"/>
        </w:rPr>
        <w:t xml:space="preserve"> </w:t>
      </w:r>
      <w:r w:rsidRPr="00970A58">
        <w:rPr>
          <w:rFonts w:ascii="Cambria Math" w:hAnsi="Cambria Math" w:hint="eastAsia"/>
          <w:sz w:val="24"/>
          <w:szCs w:val="24"/>
          <w:lang w:eastAsia="ja-JP"/>
        </w:rPr>
        <w:t>образом</w:t>
      </w:r>
      <w:r w:rsidRPr="00970A58">
        <w:rPr>
          <w:rFonts w:ascii="Cambria Math" w:hAnsi="Cambria Math"/>
          <w:sz w:val="24"/>
          <w:szCs w:val="24"/>
          <w:lang w:eastAsia="ja-JP"/>
        </w:rPr>
        <w:t>:</w:t>
      </w:r>
    </w:p>
    <w:p w:rsidR="00E02F2F" w:rsidRPr="00970A58" w:rsidRDefault="00E02F2F" w:rsidP="00E02F2F">
      <w:pPr>
        <w:pStyle w:val="ConsPlusNormal"/>
        <w:ind w:firstLine="567"/>
        <w:jc w:val="both"/>
        <w:rPr>
          <w:rFonts w:ascii="Cambria Math" w:hAnsi="Cambria Math"/>
          <w:sz w:val="24"/>
          <w:szCs w:val="24"/>
          <w:lang w:eastAsia="ja-JP"/>
        </w:rPr>
      </w:pPr>
    </w:p>
    <w:p w:rsidR="00E02F2F" w:rsidRPr="00970A58" w:rsidRDefault="00466F8C" w:rsidP="00E02F2F">
      <w:pPr>
        <w:pStyle w:val="ConsPlusNormal"/>
        <w:ind w:firstLine="567"/>
        <w:jc w:val="center"/>
        <w:rPr>
          <w:rFonts w:ascii="Times New Roman" w:hAnsi="Times New Roman"/>
          <w:sz w:val="24"/>
          <w:szCs w:val="24"/>
        </w:rPr>
      </w:pPr>
      <m:oMath>
        <m:sSubSup>
          <m:sSubSupPr>
            <m:ctrlPr>
              <w:rPr>
                <w:rFonts w:ascii="Cambria Math" w:hAnsi="Cambria Math"/>
                <w:sz w:val="24"/>
                <w:szCs w:val="24"/>
              </w:rPr>
            </m:ctrlPr>
          </m:sSubSupPr>
          <m:e>
            <m:r>
              <m:rPr>
                <m:sty m:val="p"/>
              </m:rPr>
              <w:rPr>
                <w:rFonts w:ascii="Cambria Math" w:hAnsi="Cambria Math"/>
                <w:sz w:val="24"/>
                <w:szCs w:val="24"/>
              </w:rPr>
              <m:t>FX</m:t>
            </m:r>
          </m:e>
          <m:sub>
            <m:r>
              <m:rPr>
                <m:sty m:val="p"/>
              </m:rPr>
              <w:rPr>
                <w:rFonts w:ascii="Cambria Math" w:hAnsi="Cambria Math"/>
                <w:sz w:val="24"/>
                <w:szCs w:val="24"/>
              </w:rPr>
              <m:t>fwd</m:t>
            </m:r>
          </m:sub>
          <m:sup>
            <m:r>
              <m:rPr>
                <m:sty m:val="p"/>
              </m:rPr>
              <w:rPr>
                <w:rFonts w:ascii="Cambria Math" w:hAnsi="Cambria Math"/>
                <w:sz w:val="24"/>
                <w:szCs w:val="24"/>
              </w:rPr>
              <m:t>t</m:t>
            </m:r>
          </m:sup>
        </m:sSubSup>
        <m:r>
          <m:rPr>
            <m:sty m:val="p"/>
          </m:rPr>
          <w:rPr>
            <w:rFonts w:ascii="Cambria Math" w:hAnsi="Cambria Math"/>
            <w:sz w:val="24"/>
            <w:szCs w:val="24"/>
          </w:rPr>
          <m:t>=</m:t>
        </m:r>
        <m:f>
          <m:fPr>
            <m:ctrlPr>
              <w:rPr>
                <w:rFonts w:ascii="Cambria Math" w:hAnsi="Cambria Math"/>
                <w:sz w:val="24"/>
                <w:szCs w:val="24"/>
              </w:rPr>
            </m:ctrlPr>
          </m:fPr>
          <m:num>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fwd</m:t>
                </m:r>
              </m:sub>
            </m:sSub>
          </m:num>
          <m:den>
            <m:sSup>
              <m:sSupPr>
                <m:ctrlPr>
                  <w:rPr>
                    <w:rFonts w:ascii="Cambria Math" w:hAnsi="Cambria Math"/>
                    <w:sz w:val="24"/>
                    <w:szCs w:val="24"/>
                  </w:rPr>
                </m:ctrlPr>
              </m:sSupPr>
              <m:e>
                <m:d>
                  <m:dPr>
                    <m:ctrlPr>
                      <w:rPr>
                        <w:rFonts w:ascii="Cambria Math" w:hAnsi="Cambria Math"/>
                        <w:sz w:val="24"/>
                        <w:szCs w:val="24"/>
                      </w:rPr>
                    </m:ctrlPr>
                  </m:dPr>
                  <m:e>
                    <m:r>
                      <m:rPr>
                        <m:sty m:val="p"/>
                      </m:rPr>
                      <w:rPr>
                        <w:rFonts w:ascii="Cambria Math" w:hAnsi="Cambria Math"/>
                        <w:sz w:val="24"/>
                        <w:szCs w:val="24"/>
                      </w:rPr>
                      <m:t>1+</m:t>
                    </m:r>
                    <m:sSub>
                      <m:sSubPr>
                        <m:ctrlPr>
                          <w:rPr>
                            <w:rFonts w:ascii="Cambria Math" w:hAnsi="Cambria Math"/>
                            <w:sz w:val="24"/>
                            <w:szCs w:val="24"/>
                          </w:rPr>
                        </m:ctrlPr>
                      </m:sSubPr>
                      <m:e>
                        <m:r>
                          <m:rPr>
                            <m:sty m:val="p"/>
                          </m:rPr>
                          <w:rPr>
                            <w:rFonts w:ascii="Cambria Math" w:hAnsi="Cambria Math"/>
                            <w:sz w:val="24"/>
                            <w:szCs w:val="24"/>
                          </w:rPr>
                          <m:t>r</m:t>
                        </m:r>
                      </m:e>
                      <m:sub>
                        <m:r>
                          <m:rPr>
                            <m:sty m:val="p"/>
                          </m:rPr>
                          <w:rPr>
                            <w:rFonts w:ascii="Cambria Math" w:hAnsi="Cambria Math"/>
                            <w:sz w:val="24"/>
                            <w:szCs w:val="24"/>
                          </w:rPr>
                          <m:t>f</m:t>
                        </m:r>
                      </m:sub>
                    </m:sSub>
                  </m:e>
                </m:d>
              </m:e>
              <m:sup>
                <m:f>
                  <m:fPr>
                    <m:ctrlPr>
                      <w:rPr>
                        <w:rFonts w:ascii="Cambria Math" w:hAnsi="Cambria Math"/>
                        <w:sz w:val="24"/>
                        <w:szCs w:val="24"/>
                      </w:rPr>
                    </m:ctrlPr>
                  </m:fPr>
                  <m:num>
                    <m:r>
                      <m:rPr>
                        <m:sty m:val="p"/>
                      </m:rPr>
                      <w:rPr>
                        <w:rFonts w:ascii="Cambria Math" w:hAnsi="Cambria Math"/>
                        <w:sz w:val="24"/>
                        <w:szCs w:val="24"/>
                      </w:rPr>
                      <m:t>T-t</m:t>
                    </m:r>
                  </m:num>
                  <m:den>
                    <m:r>
                      <m:rPr>
                        <m:sty m:val="p"/>
                      </m:rPr>
                      <w:rPr>
                        <w:rFonts w:ascii="Cambria Math" w:hAnsi="Cambria Math"/>
                        <w:sz w:val="24"/>
                        <w:szCs w:val="24"/>
                      </w:rPr>
                      <m:t>365</m:t>
                    </m:r>
                  </m:den>
                </m:f>
              </m:sup>
            </m:sSup>
          </m:den>
        </m:f>
      </m:oMath>
      <w:r w:rsidR="00E02F2F" w:rsidRPr="00970A58">
        <w:rPr>
          <w:rFonts w:ascii="Times New Roman" w:hAnsi="Times New Roman"/>
          <w:sz w:val="24"/>
          <w:szCs w:val="24"/>
        </w:rPr>
        <w:t>    ,</w:t>
      </w:r>
    </w:p>
    <w:p w:rsidR="00E02F2F" w:rsidRPr="00970A58" w:rsidRDefault="00E02F2F" w:rsidP="00E02F2F">
      <w:pPr>
        <w:pStyle w:val="ConsPlusNormal"/>
        <w:ind w:firstLine="567"/>
        <w:jc w:val="both"/>
        <w:rPr>
          <w:rFonts w:ascii="Times New Roman" w:hAnsi="Times New Roman"/>
          <w:sz w:val="24"/>
          <w:szCs w:val="24"/>
        </w:rPr>
      </w:pPr>
      <w:r w:rsidRPr="00970A58">
        <w:rPr>
          <w:rFonts w:ascii="Times New Roman" w:hAnsi="Times New Roman"/>
          <w:sz w:val="24"/>
          <w:szCs w:val="24"/>
        </w:rPr>
        <w:t>где:</w:t>
      </w:r>
    </w:p>
    <w:p w:rsidR="00E02F2F" w:rsidRPr="00970A58" w:rsidRDefault="00466F8C" w:rsidP="00E02F2F">
      <w:pPr>
        <w:pStyle w:val="ConsPlusNormal"/>
        <w:spacing w:before="120" w:after="120"/>
        <w:ind w:left="567"/>
        <w:contextualSpacing/>
        <w:jc w:val="both"/>
        <w:rPr>
          <w:rFonts w:ascii="Cambria Math" w:hAnsi="Cambria Math"/>
          <w:sz w:val="24"/>
          <w:szCs w:val="24"/>
        </w:rPr>
      </w:pPr>
      <m:oMath>
        <m:sSubSup>
          <m:sSubSupPr>
            <m:ctrlPr>
              <w:rPr>
                <w:rFonts w:ascii="Cambria Math" w:hAnsi="Cambria Math"/>
                <w:i/>
                <w:iCs/>
                <w:sz w:val="24"/>
                <w:szCs w:val="24"/>
                <w:lang w:eastAsia="ja-JP"/>
              </w:rPr>
            </m:ctrlPr>
          </m:sSubSupPr>
          <m:e>
            <m:r>
              <w:rPr>
                <w:rFonts w:ascii="Cambria Math" w:hAnsi="Cambria Math"/>
                <w:sz w:val="24"/>
                <w:szCs w:val="24"/>
              </w:rPr>
              <m:t>FX</m:t>
            </m:r>
          </m:e>
          <m:sub>
            <m:r>
              <w:rPr>
                <w:rFonts w:ascii="Cambria Math" w:hAnsi="Cambria Math"/>
                <w:sz w:val="24"/>
                <w:szCs w:val="24"/>
              </w:rPr>
              <m:t>fwd</m:t>
            </m:r>
          </m:sub>
          <m:sup>
            <m:r>
              <w:rPr>
                <w:rFonts w:ascii="Cambria Math" w:hAnsi="Cambria Math"/>
                <w:sz w:val="24"/>
                <w:szCs w:val="24"/>
                <w:lang w:val="en-US"/>
              </w:rPr>
              <m:t>t</m:t>
            </m:r>
          </m:sup>
        </m:sSubSup>
      </m:oMath>
      <w:r w:rsidR="00E02F2F" w:rsidRPr="00970A58">
        <w:rPr>
          <w:rFonts w:ascii="Cambria Math" w:hAnsi="Cambria Math"/>
          <w:sz w:val="24"/>
          <w:szCs w:val="24"/>
          <w:lang w:eastAsia="ja-JP"/>
        </w:rPr>
        <w:t xml:space="preserve"> </w:t>
      </w:r>
      <w:r w:rsidR="00E02F2F" w:rsidRPr="00970A58">
        <w:rPr>
          <w:rFonts w:ascii="Cambria Math" w:hAnsi="Cambria Math" w:hint="eastAsia"/>
          <w:sz w:val="24"/>
          <w:szCs w:val="24"/>
          <w:lang w:eastAsia="ja-JP"/>
        </w:rPr>
        <w:t>–</w:t>
      </w:r>
      <w:r w:rsidR="00E02F2F" w:rsidRPr="00970A58">
        <w:rPr>
          <w:rFonts w:ascii="Cambria Math" w:hAnsi="Cambria Math"/>
          <w:sz w:val="24"/>
          <w:szCs w:val="24"/>
          <w:lang w:eastAsia="ja-JP"/>
        </w:rPr>
        <w:t xml:space="preserve"> </w:t>
      </w:r>
      <w:r w:rsidR="00E02F2F" w:rsidRPr="00970A58">
        <w:rPr>
          <w:rFonts w:ascii="Cambria Math" w:hAnsi="Cambria Math" w:hint="eastAsia"/>
          <w:sz w:val="24"/>
          <w:szCs w:val="24"/>
          <w:lang w:eastAsia="ja-JP"/>
        </w:rPr>
        <w:t>расчетная</w:t>
      </w:r>
      <w:r w:rsidR="00E02F2F" w:rsidRPr="00970A58">
        <w:rPr>
          <w:rFonts w:ascii="Cambria Math" w:hAnsi="Cambria Math"/>
          <w:sz w:val="24"/>
          <w:szCs w:val="24"/>
          <w:lang w:eastAsia="ja-JP"/>
        </w:rPr>
        <w:t xml:space="preserve"> </w:t>
      </w:r>
      <w:r w:rsidR="00E02F2F" w:rsidRPr="00970A58">
        <w:rPr>
          <w:rFonts w:ascii="Cambria Math" w:hAnsi="Cambria Math" w:hint="eastAsia"/>
          <w:sz w:val="24"/>
          <w:szCs w:val="24"/>
          <w:lang w:eastAsia="ja-JP"/>
        </w:rPr>
        <w:t>цена</w:t>
      </w:r>
      <w:r w:rsidR="00E02F2F" w:rsidRPr="00970A58">
        <w:rPr>
          <w:rFonts w:ascii="Cambria Math" w:hAnsi="Cambria Math"/>
          <w:sz w:val="24"/>
          <w:szCs w:val="24"/>
          <w:lang w:eastAsia="ja-JP"/>
        </w:rPr>
        <w:t xml:space="preserve"> </w:t>
      </w:r>
      <w:r w:rsidR="00E02F2F" w:rsidRPr="00970A58">
        <w:rPr>
          <w:rFonts w:ascii="Times New Roman" w:hAnsi="Times New Roman"/>
          <w:sz w:val="24"/>
          <w:szCs w:val="24"/>
        </w:rPr>
        <w:t>производного финансового инструмента</w:t>
      </w:r>
      <w:r w:rsidR="00E02F2F" w:rsidRPr="00970A58">
        <w:rPr>
          <w:rFonts w:ascii="Cambria Math" w:hAnsi="Cambria Math"/>
          <w:sz w:val="24"/>
          <w:szCs w:val="24"/>
          <w:lang w:eastAsia="ja-JP"/>
        </w:rPr>
        <w:t xml:space="preserve">, </w:t>
      </w:r>
      <w:r w:rsidR="00E02F2F" w:rsidRPr="00970A58">
        <w:rPr>
          <w:rFonts w:ascii="Cambria Math" w:hAnsi="Cambria Math" w:hint="eastAsia"/>
          <w:sz w:val="24"/>
          <w:szCs w:val="24"/>
          <w:lang w:eastAsia="ja-JP"/>
        </w:rPr>
        <w:t>приведенная</w:t>
      </w:r>
      <w:r w:rsidR="00E02F2F" w:rsidRPr="00970A58">
        <w:rPr>
          <w:rFonts w:ascii="Cambria Math" w:hAnsi="Cambria Math"/>
          <w:sz w:val="24"/>
          <w:szCs w:val="24"/>
          <w:lang w:eastAsia="ja-JP"/>
        </w:rPr>
        <w:t xml:space="preserve"> </w:t>
      </w:r>
      <w:r w:rsidR="00E02F2F" w:rsidRPr="00970A58">
        <w:rPr>
          <w:rFonts w:ascii="Cambria Math" w:hAnsi="Cambria Math" w:hint="eastAsia"/>
          <w:sz w:val="24"/>
          <w:szCs w:val="24"/>
          <w:lang w:eastAsia="ja-JP"/>
        </w:rPr>
        <w:t>к</w:t>
      </w:r>
      <w:r w:rsidR="00E02F2F" w:rsidRPr="00970A58">
        <w:rPr>
          <w:rFonts w:ascii="Cambria Math" w:hAnsi="Cambria Math"/>
          <w:sz w:val="24"/>
          <w:szCs w:val="24"/>
          <w:lang w:eastAsia="ja-JP"/>
        </w:rPr>
        <w:t xml:space="preserve"> </w:t>
      </w:r>
      <w:r w:rsidR="00E02F2F" w:rsidRPr="00970A58">
        <w:rPr>
          <w:rFonts w:ascii="Cambria Math" w:hAnsi="Cambria Math" w:hint="eastAsia"/>
          <w:sz w:val="24"/>
          <w:szCs w:val="24"/>
          <w:lang w:eastAsia="ja-JP"/>
        </w:rPr>
        <w:t>отчетной</w:t>
      </w:r>
      <w:r w:rsidR="00E02F2F" w:rsidRPr="00970A58">
        <w:rPr>
          <w:rFonts w:ascii="Cambria Math" w:hAnsi="Cambria Math"/>
          <w:sz w:val="24"/>
          <w:szCs w:val="24"/>
          <w:lang w:eastAsia="ja-JP"/>
        </w:rPr>
        <w:t xml:space="preserve"> </w:t>
      </w:r>
      <w:r w:rsidR="00E02F2F" w:rsidRPr="00970A58">
        <w:rPr>
          <w:rFonts w:ascii="Cambria Math" w:hAnsi="Cambria Math" w:hint="eastAsia"/>
          <w:sz w:val="24"/>
          <w:szCs w:val="24"/>
          <w:lang w:eastAsia="ja-JP"/>
        </w:rPr>
        <w:t>дате</w:t>
      </w:r>
      <w:r w:rsidR="00E02F2F" w:rsidRPr="00970A58">
        <w:rPr>
          <w:rFonts w:ascii="Cambria Math" w:hAnsi="Cambria Math"/>
          <w:sz w:val="24"/>
          <w:szCs w:val="24"/>
          <w:lang w:eastAsia="ja-JP"/>
        </w:rPr>
        <w:t>;</w:t>
      </w:r>
    </w:p>
    <w:p w:rsidR="00E02F2F" w:rsidRPr="00970A58" w:rsidRDefault="00466F8C" w:rsidP="00E02F2F">
      <w:pPr>
        <w:pStyle w:val="ConsPlusNormal"/>
        <w:ind w:firstLine="567"/>
        <w:rPr>
          <w:rFonts w:ascii="Cambria Math" w:hAnsi="Cambria Math"/>
          <w:sz w:val="24"/>
          <w:szCs w:val="24"/>
        </w:rPr>
      </w:pPr>
      <m:oMath>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fwd</m:t>
            </m:r>
          </m:sub>
        </m:sSub>
      </m:oMath>
      <w:r w:rsidR="00E02F2F" w:rsidRPr="00970A58">
        <w:rPr>
          <w:rFonts w:ascii="Times New Roman" w:hAnsi="Times New Roman"/>
          <w:sz w:val="24"/>
          <w:szCs w:val="24"/>
        </w:rPr>
        <w:t xml:space="preserve">  – </w:t>
      </w:r>
      <w:r w:rsidR="00E02F2F" w:rsidRPr="00970A58">
        <w:rPr>
          <w:rFonts w:ascii="Cambria Math" w:hAnsi="Cambria Math" w:hint="eastAsia"/>
          <w:sz w:val="24"/>
          <w:szCs w:val="24"/>
        </w:rPr>
        <w:t>расчетная </w:t>
      </w:r>
      <w:r w:rsidR="00E02F2F" w:rsidRPr="00970A58">
        <w:rPr>
          <w:rFonts w:ascii="Cambria Math" w:hAnsi="Cambria Math"/>
          <w:sz w:val="24"/>
          <w:szCs w:val="24"/>
        </w:rPr>
        <w:t xml:space="preserve"> </w:t>
      </w:r>
      <w:r w:rsidR="00E02F2F" w:rsidRPr="00970A58">
        <w:rPr>
          <w:rFonts w:ascii="Cambria Math" w:hAnsi="Cambria Math" w:hint="eastAsia"/>
          <w:sz w:val="24"/>
          <w:szCs w:val="24"/>
        </w:rPr>
        <w:t>цена</w:t>
      </w:r>
      <w:r w:rsidR="00E02F2F" w:rsidRPr="00970A58">
        <w:rPr>
          <w:rFonts w:ascii="Cambria Math" w:hAnsi="Cambria Math"/>
          <w:sz w:val="24"/>
          <w:szCs w:val="24"/>
        </w:rPr>
        <w:t xml:space="preserve"> </w:t>
      </w:r>
      <w:r w:rsidR="00E02F2F" w:rsidRPr="00970A58">
        <w:rPr>
          <w:rFonts w:ascii="Times New Roman" w:hAnsi="Times New Roman"/>
          <w:sz w:val="24"/>
          <w:szCs w:val="24"/>
        </w:rPr>
        <w:t>производного финансового инструмента</w:t>
      </w:r>
      <w:r w:rsidR="00E02F2F" w:rsidRPr="00970A58">
        <w:rPr>
          <w:rFonts w:ascii="Cambria Math" w:hAnsi="Cambria Math"/>
          <w:sz w:val="24"/>
          <w:szCs w:val="24"/>
        </w:rPr>
        <w:t>;</w:t>
      </w:r>
    </w:p>
    <w:p w:rsidR="00E02F2F" w:rsidRPr="00970A58" w:rsidRDefault="00E02F2F" w:rsidP="00E02F2F">
      <w:pPr>
        <w:pStyle w:val="ConsPlusNormal"/>
        <w:ind w:firstLine="567"/>
        <w:rPr>
          <w:rFonts w:ascii="Cambria Math" w:hAnsi="Cambria Math"/>
          <w:sz w:val="24"/>
          <w:szCs w:val="24"/>
        </w:rPr>
      </w:pPr>
      <w:r w:rsidRPr="00970A58">
        <w:rPr>
          <w:rFonts w:ascii="Times New Roman" w:hAnsi="Times New Roman"/>
          <w:sz w:val="24"/>
          <w:szCs w:val="24"/>
        </w:rPr>
        <w:t xml:space="preserve">t – </w:t>
      </w:r>
      <w:r w:rsidRPr="00970A58">
        <w:rPr>
          <w:rFonts w:ascii="Cambria Math" w:hAnsi="Cambria Math" w:hint="eastAsia"/>
          <w:sz w:val="24"/>
          <w:szCs w:val="24"/>
        </w:rPr>
        <w:t>количество</w:t>
      </w:r>
      <w:r w:rsidRPr="00970A58">
        <w:rPr>
          <w:rFonts w:ascii="Cambria Math" w:hAnsi="Cambria Math"/>
          <w:sz w:val="24"/>
          <w:szCs w:val="24"/>
        </w:rPr>
        <w:t xml:space="preserve"> </w:t>
      </w:r>
      <w:r w:rsidRPr="00970A58">
        <w:rPr>
          <w:rFonts w:ascii="Cambria Math" w:hAnsi="Cambria Math" w:hint="eastAsia"/>
          <w:sz w:val="24"/>
          <w:szCs w:val="24"/>
        </w:rPr>
        <w:t>дней</w:t>
      </w:r>
      <w:r w:rsidRPr="00970A58">
        <w:rPr>
          <w:rFonts w:ascii="Cambria Math" w:hAnsi="Cambria Math"/>
          <w:sz w:val="24"/>
          <w:szCs w:val="24"/>
        </w:rPr>
        <w:t xml:space="preserve"> </w:t>
      </w:r>
      <w:r w:rsidRPr="00970A58">
        <w:rPr>
          <w:rFonts w:ascii="Cambria Math" w:hAnsi="Cambria Math" w:hint="eastAsia"/>
          <w:sz w:val="24"/>
          <w:szCs w:val="24"/>
        </w:rPr>
        <w:t>с</w:t>
      </w:r>
      <w:r w:rsidRPr="00970A58">
        <w:rPr>
          <w:rFonts w:ascii="Cambria Math" w:hAnsi="Cambria Math"/>
          <w:sz w:val="24"/>
          <w:szCs w:val="24"/>
        </w:rPr>
        <w:t xml:space="preserve"> </w:t>
      </w:r>
      <w:r w:rsidRPr="00970A58">
        <w:rPr>
          <w:rFonts w:ascii="Cambria Math" w:hAnsi="Cambria Math" w:hint="eastAsia"/>
          <w:sz w:val="24"/>
          <w:szCs w:val="24"/>
        </w:rPr>
        <w:t>даты</w:t>
      </w:r>
      <w:r w:rsidRPr="00970A58">
        <w:rPr>
          <w:rFonts w:ascii="Cambria Math" w:hAnsi="Cambria Math"/>
          <w:sz w:val="24"/>
          <w:szCs w:val="24"/>
        </w:rPr>
        <w:t xml:space="preserve"> </w:t>
      </w:r>
      <w:r w:rsidRPr="00970A58">
        <w:rPr>
          <w:rFonts w:ascii="Cambria Math" w:hAnsi="Cambria Math" w:hint="eastAsia"/>
          <w:sz w:val="24"/>
          <w:szCs w:val="24"/>
        </w:rPr>
        <w:t>заключения</w:t>
      </w:r>
      <w:r w:rsidRPr="00970A58">
        <w:rPr>
          <w:rFonts w:ascii="Cambria Math" w:hAnsi="Cambria Math"/>
          <w:sz w:val="24"/>
          <w:szCs w:val="24"/>
        </w:rPr>
        <w:t xml:space="preserve"> </w:t>
      </w:r>
      <w:r w:rsidRPr="00970A58">
        <w:rPr>
          <w:rFonts w:ascii="Cambria Math" w:hAnsi="Cambria Math" w:hint="eastAsia"/>
          <w:sz w:val="24"/>
          <w:szCs w:val="24"/>
        </w:rPr>
        <w:t>контракта</w:t>
      </w:r>
      <w:r w:rsidRPr="00970A58">
        <w:rPr>
          <w:rFonts w:ascii="Cambria Math" w:hAnsi="Cambria Math"/>
          <w:sz w:val="24"/>
          <w:szCs w:val="24"/>
        </w:rPr>
        <w:t xml:space="preserve"> </w:t>
      </w:r>
      <w:r w:rsidRPr="00970A58">
        <w:rPr>
          <w:rFonts w:ascii="Cambria Math" w:hAnsi="Cambria Math" w:hint="eastAsia"/>
          <w:sz w:val="24"/>
          <w:szCs w:val="24"/>
        </w:rPr>
        <w:t>до</w:t>
      </w:r>
      <w:r w:rsidRPr="00970A58">
        <w:rPr>
          <w:rFonts w:ascii="Cambria Math" w:hAnsi="Cambria Math"/>
          <w:sz w:val="24"/>
          <w:szCs w:val="24"/>
        </w:rPr>
        <w:t xml:space="preserve"> </w:t>
      </w:r>
      <w:r w:rsidRPr="00970A58">
        <w:rPr>
          <w:rFonts w:ascii="Cambria Math" w:hAnsi="Cambria Math" w:hint="eastAsia"/>
          <w:sz w:val="24"/>
          <w:szCs w:val="24"/>
        </w:rPr>
        <w:t>отчетной</w:t>
      </w:r>
      <w:r w:rsidRPr="00970A58">
        <w:rPr>
          <w:rFonts w:ascii="Cambria Math" w:hAnsi="Cambria Math"/>
          <w:sz w:val="24"/>
          <w:szCs w:val="24"/>
        </w:rPr>
        <w:t xml:space="preserve"> </w:t>
      </w:r>
      <w:r w:rsidRPr="00970A58">
        <w:rPr>
          <w:rFonts w:ascii="Cambria Math" w:hAnsi="Cambria Math" w:hint="eastAsia"/>
          <w:sz w:val="24"/>
          <w:szCs w:val="24"/>
        </w:rPr>
        <w:t>даты</w:t>
      </w:r>
      <w:r w:rsidRPr="00970A58">
        <w:rPr>
          <w:rFonts w:ascii="Cambria Math" w:hAnsi="Cambria Math"/>
          <w:sz w:val="24"/>
          <w:szCs w:val="24"/>
        </w:rPr>
        <w:t>;</w:t>
      </w:r>
    </w:p>
    <w:p w:rsidR="00E02F2F" w:rsidRPr="00970A58" w:rsidRDefault="00E02F2F" w:rsidP="00E02F2F">
      <w:pPr>
        <w:pStyle w:val="ConsPlusNormal"/>
        <w:spacing w:before="120" w:after="120"/>
        <w:ind w:left="567"/>
        <w:contextualSpacing/>
        <w:jc w:val="both"/>
        <w:rPr>
          <w:rFonts w:ascii="Cambria Math" w:hAnsi="Cambria Math"/>
          <w:sz w:val="24"/>
          <w:szCs w:val="24"/>
        </w:rPr>
      </w:pPr>
      <w:r w:rsidRPr="00970A58">
        <w:rPr>
          <w:rFonts w:ascii="Times New Roman" w:hAnsi="Times New Roman"/>
          <w:sz w:val="24"/>
          <w:szCs w:val="24"/>
        </w:rPr>
        <w:t xml:space="preserve">T – </w:t>
      </w:r>
      <w:r w:rsidRPr="00970A58">
        <w:rPr>
          <w:rFonts w:ascii="Cambria Math" w:hAnsi="Cambria Math" w:hint="eastAsia"/>
          <w:sz w:val="24"/>
          <w:szCs w:val="24"/>
        </w:rPr>
        <w:t>срок</w:t>
      </w:r>
      <w:r w:rsidRPr="00970A58">
        <w:rPr>
          <w:rFonts w:ascii="Cambria Math" w:hAnsi="Cambria Math"/>
          <w:sz w:val="24"/>
          <w:szCs w:val="24"/>
        </w:rPr>
        <w:t xml:space="preserve"> </w:t>
      </w:r>
      <w:r w:rsidRPr="00970A58">
        <w:rPr>
          <w:rFonts w:ascii="Cambria Math" w:hAnsi="Cambria Math" w:hint="eastAsia"/>
          <w:sz w:val="24"/>
          <w:szCs w:val="24"/>
        </w:rPr>
        <w:t>действия</w:t>
      </w:r>
      <w:r w:rsidRPr="00970A58">
        <w:rPr>
          <w:rFonts w:ascii="Cambria Math" w:hAnsi="Cambria Math"/>
          <w:sz w:val="24"/>
          <w:szCs w:val="24"/>
        </w:rPr>
        <w:t xml:space="preserve"> </w:t>
      </w:r>
      <w:r w:rsidRPr="00970A58">
        <w:rPr>
          <w:rFonts w:ascii="Cambria Math" w:hAnsi="Cambria Math" w:hint="eastAsia"/>
          <w:sz w:val="24"/>
          <w:szCs w:val="24"/>
        </w:rPr>
        <w:t>контракта</w:t>
      </w:r>
      <w:r w:rsidRPr="00970A58">
        <w:rPr>
          <w:rFonts w:ascii="Cambria Math" w:hAnsi="Cambria Math"/>
          <w:sz w:val="24"/>
          <w:szCs w:val="24"/>
        </w:rPr>
        <w:t xml:space="preserve"> (</w:t>
      </w:r>
      <w:r w:rsidRPr="00970A58">
        <w:rPr>
          <w:rFonts w:ascii="Cambria Math" w:hAnsi="Cambria Math" w:hint="eastAsia"/>
          <w:sz w:val="24"/>
          <w:szCs w:val="24"/>
        </w:rPr>
        <w:t>в</w:t>
      </w:r>
      <w:r w:rsidRPr="00970A58">
        <w:rPr>
          <w:rFonts w:ascii="Cambria Math" w:hAnsi="Cambria Math"/>
          <w:sz w:val="24"/>
          <w:szCs w:val="24"/>
        </w:rPr>
        <w:t xml:space="preserve"> </w:t>
      </w:r>
      <w:r w:rsidRPr="00970A58">
        <w:rPr>
          <w:rFonts w:ascii="Cambria Math" w:hAnsi="Cambria Math" w:hint="eastAsia"/>
          <w:sz w:val="24"/>
          <w:szCs w:val="24"/>
        </w:rPr>
        <w:t>днях</w:t>
      </w:r>
      <w:r w:rsidRPr="00970A58">
        <w:rPr>
          <w:rFonts w:ascii="Cambria Math" w:hAnsi="Cambria Math"/>
          <w:sz w:val="24"/>
          <w:szCs w:val="24"/>
        </w:rPr>
        <w:t>).</w:t>
      </w:r>
    </w:p>
    <w:p w:rsidR="00E02F2F" w:rsidRPr="00970A58" w:rsidRDefault="00466F8C" w:rsidP="00E02F2F">
      <w:pPr>
        <w:pStyle w:val="ConsPlusNormal"/>
        <w:spacing w:before="120" w:after="120"/>
        <w:ind w:left="567"/>
        <w:contextualSpacing/>
        <w:jc w:val="both"/>
        <w:rPr>
          <w:rFonts w:ascii="Cambria Math" w:hAnsi="Cambria Math"/>
          <w:sz w:val="24"/>
          <w:szCs w:val="24"/>
        </w:rPr>
      </w:pPr>
      <m:oMath>
        <m:sSub>
          <m:sSubPr>
            <m:ctrlPr>
              <w:rPr>
                <w:rFonts w:ascii="Cambria Math" w:hAnsi="Cambria Math"/>
                <w:sz w:val="24"/>
                <w:szCs w:val="24"/>
              </w:rPr>
            </m:ctrlPr>
          </m:sSubPr>
          <m:e>
            <m:r>
              <m:rPr>
                <m:sty m:val="p"/>
              </m:rPr>
              <w:rPr>
                <w:rFonts w:ascii="Cambria Math" w:hAnsi="Cambria Math"/>
                <w:sz w:val="24"/>
                <w:szCs w:val="24"/>
              </w:rPr>
              <m:t>r</m:t>
            </m:r>
          </m:e>
          <m:sub>
            <m:r>
              <m:rPr>
                <m:sty m:val="p"/>
              </m:rPr>
              <w:rPr>
                <w:rFonts w:ascii="Cambria Math" w:hAnsi="Cambria Math"/>
                <w:sz w:val="24"/>
                <w:szCs w:val="24"/>
              </w:rPr>
              <m:t>f</m:t>
            </m:r>
          </m:sub>
        </m:sSub>
      </m:oMath>
      <w:r w:rsidR="00E02F2F" w:rsidRPr="00970A58">
        <w:rPr>
          <w:rFonts w:ascii="Cambria Math" w:hAnsi="Cambria Math"/>
          <w:sz w:val="24"/>
          <w:szCs w:val="24"/>
        </w:rPr>
        <w:t xml:space="preserve"> </w:t>
      </w:r>
      <w:r w:rsidR="00E02F2F" w:rsidRPr="00970A58">
        <w:rPr>
          <w:rFonts w:ascii="Cambria Math" w:hAnsi="Cambria Math" w:hint="eastAsia"/>
          <w:sz w:val="24"/>
          <w:szCs w:val="24"/>
        </w:rPr>
        <w:t>–ставка</w:t>
      </w:r>
      <w:r w:rsidR="00E02F2F" w:rsidRPr="00970A58">
        <w:rPr>
          <w:rFonts w:ascii="Cambria Math" w:hAnsi="Cambria Math"/>
          <w:sz w:val="24"/>
          <w:szCs w:val="24"/>
        </w:rPr>
        <w:t xml:space="preserve"> </w:t>
      </w:r>
      <w:r w:rsidR="00E02F2F" w:rsidRPr="00970A58">
        <w:rPr>
          <w:rFonts w:ascii="Cambria Math" w:hAnsi="Cambria Math" w:hint="eastAsia"/>
          <w:sz w:val="24"/>
          <w:szCs w:val="24"/>
        </w:rPr>
        <w:t>дисконтирования</w:t>
      </w:r>
      <w:r w:rsidR="00E02F2F" w:rsidRPr="00970A58">
        <w:rPr>
          <w:rFonts w:ascii="Cambria Math" w:hAnsi="Cambria Math"/>
          <w:sz w:val="24"/>
          <w:szCs w:val="24"/>
        </w:rPr>
        <w:t xml:space="preserve">. </w:t>
      </w:r>
    </w:p>
    <w:p w:rsidR="00E02F2F" w:rsidRPr="00970A58" w:rsidRDefault="00E02F2F" w:rsidP="00E02F2F">
      <w:pPr>
        <w:pStyle w:val="ConsPlusNormal"/>
        <w:spacing w:before="120" w:after="120"/>
        <w:ind w:left="567"/>
        <w:contextualSpacing/>
        <w:jc w:val="both"/>
        <w:rPr>
          <w:rFonts w:ascii="Cambria Math" w:hAnsi="Cambria Math"/>
          <w:sz w:val="24"/>
          <w:szCs w:val="24"/>
        </w:rPr>
      </w:pPr>
      <w:r w:rsidRPr="00970A58">
        <w:rPr>
          <w:rFonts w:ascii="Cambria Math" w:hAnsi="Cambria Math" w:hint="eastAsia"/>
          <w:sz w:val="24"/>
          <w:szCs w:val="24"/>
        </w:rPr>
        <w:t>Ставка</w:t>
      </w:r>
      <w:r w:rsidRPr="00970A58">
        <w:rPr>
          <w:rFonts w:ascii="Cambria Math" w:hAnsi="Cambria Math"/>
          <w:sz w:val="24"/>
          <w:szCs w:val="24"/>
        </w:rPr>
        <w:t xml:space="preserve"> </w:t>
      </w:r>
      <w:r w:rsidRPr="00970A58">
        <w:rPr>
          <w:rFonts w:ascii="Cambria Math" w:hAnsi="Cambria Math" w:hint="eastAsia"/>
          <w:sz w:val="24"/>
          <w:szCs w:val="24"/>
        </w:rPr>
        <w:t>дисконтирования</w:t>
      </w:r>
      <w:r w:rsidRPr="00970A58">
        <w:rPr>
          <w:rFonts w:ascii="Cambria Math" w:hAnsi="Cambria Math"/>
          <w:sz w:val="24"/>
          <w:szCs w:val="24"/>
        </w:rPr>
        <w:t xml:space="preserve"> </w:t>
      </w:r>
      <m:oMath>
        <m:sSub>
          <m:sSubPr>
            <m:ctrlPr>
              <w:rPr>
                <w:rFonts w:ascii="Cambria Math" w:hAnsi="Cambria Math"/>
                <w:sz w:val="24"/>
                <w:szCs w:val="24"/>
              </w:rPr>
            </m:ctrlPr>
          </m:sSubPr>
          <m:e>
            <m:r>
              <m:rPr>
                <m:sty m:val="p"/>
              </m:rPr>
              <w:rPr>
                <w:rFonts w:ascii="Cambria Math" w:hAnsi="Cambria Math"/>
                <w:sz w:val="24"/>
                <w:szCs w:val="24"/>
              </w:rPr>
              <m:t>r</m:t>
            </m:r>
          </m:e>
          <m:sub>
            <m:r>
              <m:rPr>
                <m:sty m:val="p"/>
              </m:rPr>
              <w:rPr>
                <w:rFonts w:ascii="Cambria Math" w:hAnsi="Cambria Math"/>
                <w:sz w:val="24"/>
                <w:szCs w:val="24"/>
              </w:rPr>
              <m:t>f</m:t>
            </m:r>
          </m:sub>
        </m:sSub>
      </m:oMath>
      <w:r w:rsidRPr="00970A58">
        <w:rPr>
          <w:rFonts w:ascii="Cambria Math" w:hAnsi="Cambria Math"/>
          <w:sz w:val="24"/>
          <w:szCs w:val="24"/>
        </w:rPr>
        <w:t xml:space="preserve"> </w:t>
      </w:r>
      <w:r w:rsidRPr="00970A58">
        <w:rPr>
          <w:rFonts w:ascii="Cambria Math" w:hAnsi="Cambria Math" w:hint="eastAsia"/>
          <w:sz w:val="24"/>
          <w:szCs w:val="24"/>
        </w:rPr>
        <w:t>определяется</w:t>
      </w:r>
      <w:r w:rsidRPr="00970A58">
        <w:rPr>
          <w:rFonts w:ascii="Cambria Math" w:hAnsi="Cambria Math"/>
          <w:sz w:val="24"/>
          <w:szCs w:val="24"/>
        </w:rPr>
        <w:t xml:space="preserve"> </w:t>
      </w:r>
      <w:r w:rsidRPr="00970A58">
        <w:rPr>
          <w:rFonts w:ascii="Cambria Math" w:hAnsi="Cambria Math" w:hint="eastAsia"/>
          <w:sz w:val="24"/>
          <w:szCs w:val="24"/>
        </w:rPr>
        <w:t>на</w:t>
      </w:r>
      <w:r w:rsidRPr="00970A58">
        <w:rPr>
          <w:rFonts w:ascii="Cambria Math" w:hAnsi="Cambria Math"/>
          <w:sz w:val="24"/>
          <w:szCs w:val="24"/>
        </w:rPr>
        <w:t xml:space="preserve"> </w:t>
      </w:r>
      <w:r w:rsidRPr="00970A58">
        <w:rPr>
          <w:rFonts w:ascii="Cambria Math" w:hAnsi="Cambria Math" w:hint="eastAsia"/>
          <w:sz w:val="24"/>
          <w:szCs w:val="24"/>
        </w:rPr>
        <w:t>дату</w:t>
      </w:r>
      <w:r w:rsidRPr="00970A58">
        <w:rPr>
          <w:rFonts w:ascii="Cambria Math" w:hAnsi="Cambria Math"/>
          <w:sz w:val="24"/>
          <w:szCs w:val="24"/>
        </w:rPr>
        <w:t xml:space="preserve"> </w:t>
      </w:r>
      <w:r w:rsidRPr="00970A58">
        <w:rPr>
          <w:rFonts w:ascii="Cambria Math" w:hAnsi="Cambria Math" w:hint="eastAsia"/>
          <w:sz w:val="24"/>
          <w:szCs w:val="24"/>
        </w:rPr>
        <w:t>совершения</w:t>
      </w:r>
      <w:r w:rsidRPr="00970A58">
        <w:rPr>
          <w:rFonts w:ascii="Cambria Math" w:hAnsi="Cambria Math"/>
          <w:sz w:val="24"/>
          <w:szCs w:val="24"/>
        </w:rPr>
        <w:t xml:space="preserve"> </w:t>
      </w:r>
      <w:r w:rsidRPr="00970A58">
        <w:rPr>
          <w:rFonts w:ascii="Cambria Math" w:hAnsi="Cambria Math" w:hint="eastAsia"/>
          <w:sz w:val="24"/>
          <w:szCs w:val="24"/>
        </w:rPr>
        <w:t>сделки</w:t>
      </w:r>
      <w:r w:rsidRPr="00970A58">
        <w:rPr>
          <w:rFonts w:ascii="Cambria Math" w:hAnsi="Cambria Math"/>
          <w:sz w:val="24"/>
          <w:szCs w:val="24"/>
        </w:rPr>
        <w:t xml:space="preserve"> </w:t>
      </w:r>
      <w:r w:rsidRPr="00970A58">
        <w:rPr>
          <w:rFonts w:ascii="Cambria Math" w:hAnsi="Cambria Math" w:hint="eastAsia"/>
          <w:sz w:val="24"/>
          <w:szCs w:val="24"/>
        </w:rPr>
        <w:t>по</w:t>
      </w:r>
      <w:r w:rsidRPr="00970A58">
        <w:rPr>
          <w:rFonts w:ascii="Cambria Math" w:hAnsi="Cambria Math"/>
          <w:sz w:val="24"/>
          <w:szCs w:val="24"/>
        </w:rPr>
        <w:t xml:space="preserve"> </w:t>
      </w:r>
      <w:r w:rsidRPr="00970A58">
        <w:rPr>
          <w:rFonts w:ascii="Cambria Math" w:hAnsi="Cambria Math" w:hint="eastAsia"/>
          <w:sz w:val="24"/>
          <w:szCs w:val="24"/>
        </w:rPr>
        <w:t>следующей</w:t>
      </w:r>
      <w:r w:rsidRPr="00970A58">
        <w:rPr>
          <w:rFonts w:ascii="Cambria Math" w:hAnsi="Cambria Math"/>
          <w:sz w:val="24"/>
          <w:szCs w:val="24"/>
        </w:rPr>
        <w:t xml:space="preserve"> </w:t>
      </w:r>
      <w:r w:rsidRPr="00970A58">
        <w:rPr>
          <w:rFonts w:ascii="Cambria Math" w:hAnsi="Cambria Math" w:hint="eastAsia"/>
          <w:sz w:val="24"/>
          <w:szCs w:val="24"/>
        </w:rPr>
        <w:t>формуле</w:t>
      </w:r>
      <w:r w:rsidRPr="00970A58">
        <w:rPr>
          <w:rFonts w:ascii="Cambria Math" w:hAnsi="Cambria Math"/>
          <w:sz w:val="24"/>
          <w:szCs w:val="24"/>
        </w:rPr>
        <w:t>:</w:t>
      </w:r>
    </w:p>
    <w:p w:rsidR="00E02F2F" w:rsidRPr="00970A58" w:rsidRDefault="00E02F2F" w:rsidP="00E02F2F">
      <w:pPr>
        <w:pStyle w:val="ConsPlusNormal"/>
        <w:ind w:firstLine="567"/>
        <w:jc w:val="both"/>
        <w:rPr>
          <w:rFonts w:ascii="Times New Roman" w:hAnsi="Times New Roman"/>
          <w:sz w:val="24"/>
          <w:szCs w:val="24"/>
        </w:rPr>
      </w:pPr>
    </w:p>
    <w:p w:rsidR="00E02F2F" w:rsidRPr="00970A58" w:rsidRDefault="00466F8C" w:rsidP="00E02F2F">
      <w:pPr>
        <w:pStyle w:val="ConsPlusNormal"/>
        <w:ind w:firstLine="567"/>
        <w:jc w:val="center"/>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r</m:t>
            </m:r>
          </m:e>
          <m:sub>
            <m:r>
              <m:rPr>
                <m:sty m:val="p"/>
              </m:rPr>
              <w:rPr>
                <w:rFonts w:ascii="Cambria Math" w:hAnsi="Cambria Math"/>
                <w:sz w:val="24"/>
                <w:szCs w:val="24"/>
              </w:rPr>
              <m:t>f</m:t>
            </m:r>
          </m:sub>
        </m:sSub>
        <m:r>
          <m:rPr>
            <m:sty m:val="p"/>
          </m:rPr>
          <w:rPr>
            <w:rFonts w:ascii="Cambria Math" w:hAnsi="Cambria Math"/>
            <w:sz w:val="24"/>
            <w:szCs w:val="24"/>
          </w:rPr>
          <m:t>=</m:t>
        </m:r>
        <m:sSup>
          <m:sSupPr>
            <m:ctrlPr>
              <w:rPr>
                <w:rFonts w:ascii="Cambria Math" w:hAnsi="Cambria Math"/>
                <w:sz w:val="24"/>
                <w:szCs w:val="24"/>
              </w:rPr>
            </m:ctrlPr>
          </m:sSupPr>
          <m:e>
            <m:d>
              <m:dPr>
                <m:ctrlPr>
                  <w:rPr>
                    <w:rFonts w:ascii="Cambria Math" w:hAnsi="Cambria Math"/>
                    <w:sz w:val="24"/>
                    <w:szCs w:val="24"/>
                  </w:rPr>
                </m:ctrlPr>
              </m:dPr>
              <m:e>
                <m:f>
                  <m:fPr>
                    <m:ctrlPr>
                      <w:rPr>
                        <w:rFonts w:ascii="Cambria Math" w:hAnsi="Cambria Math"/>
                        <w:sz w:val="24"/>
                        <w:szCs w:val="24"/>
                      </w:rPr>
                    </m:ctrlPr>
                  </m:fPr>
                  <m:num>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fwd</m:t>
                        </m:r>
                      </m:sub>
                    </m:sSub>
                  </m:num>
                  <m:den>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spot</m:t>
                        </m:r>
                      </m:sub>
                    </m:sSub>
                  </m:den>
                </m:f>
              </m:e>
            </m:d>
          </m:e>
          <m:sup>
            <m:f>
              <m:fPr>
                <m:ctrlPr>
                  <w:rPr>
                    <w:rFonts w:ascii="Cambria Math" w:hAnsi="Cambria Math"/>
                    <w:sz w:val="24"/>
                    <w:szCs w:val="24"/>
                  </w:rPr>
                </m:ctrlPr>
              </m:fPr>
              <m:num>
                <m:r>
                  <m:rPr>
                    <m:sty m:val="p"/>
                  </m:rPr>
                  <w:rPr>
                    <w:rFonts w:ascii="Cambria Math" w:hAnsi="Cambria Math"/>
                    <w:sz w:val="24"/>
                    <w:szCs w:val="24"/>
                  </w:rPr>
                  <m:t>365</m:t>
                </m:r>
              </m:num>
              <m:den>
                <m:r>
                  <m:rPr>
                    <m:sty m:val="p"/>
                  </m:rPr>
                  <w:rPr>
                    <w:rFonts w:ascii="Cambria Math" w:hAnsi="Cambria Math"/>
                    <w:sz w:val="24"/>
                    <w:szCs w:val="24"/>
                  </w:rPr>
                  <m:t>T</m:t>
                </m:r>
              </m:den>
            </m:f>
          </m:sup>
        </m:sSup>
        <m:r>
          <m:rPr>
            <m:sty m:val="p"/>
          </m:rPr>
          <w:rPr>
            <w:rFonts w:ascii="Cambria Math" w:hAnsi="Cambria Math"/>
            <w:sz w:val="24"/>
            <w:szCs w:val="24"/>
          </w:rPr>
          <m:t>-1</m:t>
        </m:r>
      </m:oMath>
      <w:r w:rsidR="00E02F2F" w:rsidRPr="00970A58">
        <w:rPr>
          <w:rFonts w:ascii="Times New Roman" w:hAnsi="Times New Roman"/>
          <w:sz w:val="24"/>
          <w:szCs w:val="24"/>
        </w:rPr>
        <w:t>  (1),</w:t>
      </w:r>
    </w:p>
    <w:p w:rsidR="00E02F2F" w:rsidRPr="00970A58" w:rsidRDefault="00E02F2F" w:rsidP="00E02F2F">
      <w:pPr>
        <w:pStyle w:val="ConsPlusNormal"/>
        <w:ind w:firstLine="567"/>
        <w:jc w:val="both"/>
        <w:rPr>
          <w:rFonts w:ascii="Times New Roman" w:hAnsi="Times New Roman"/>
          <w:sz w:val="24"/>
          <w:szCs w:val="24"/>
        </w:rPr>
      </w:pPr>
      <w:r w:rsidRPr="00970A58">
        <w:rPr>
          <w:rFonts w:ascii="Times New Roman" w:hAnsi="Times New Roman"/>
          <w:sz w:val="24"/>
          <w:szCs w:val="24"/>
        </w:rPr>
        <w:t>где:</w:t>
      </w:r>
    </w:p>
    <w:p w:rsidR="00E02F2F" w:rsidRPr="00970A58" w:rsidRDefault="00466F8C" w:rsidP="00E02F2F">
      <w:pPr>
        <w:pStyle w:val="ConsPlusNormal"/>
        <w:ind w:firstLine="567"/>
        <w:jc w:val="both"/>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r</m:t>
            </m:r>
          </m:e>
          <m:sub>
            <m:r>
              <m:rPr>
                <m:sty m:val="p"/>
              </m:rPr>
              <w:rPr>
                <w:rFonts w:ascii="Cambria Math" w:hAnsi="Cambria Math"/>
                <w:sz w:val="24"/>
                <w:szCs w:val="24"/>
              </w:rPr>
              <m:t>f</m:t>
            </m:r>
          </m:sub>
        </m:sSub>
        <m:r>
          <m:rPr>
            <m:sty m:val="p"/>
          </m:rPr>
          <w:rPr>
            <w:rFonts w:ascii="Cambria Math" w:hAnsi="Cambria Math"/>
            <w:sz w:val="24"/>
            <w:szCs w:val="24"/>
          </w:rPr>
          <m:t>-</m:t>
        </m:r>
      </m:oMath>
      <w:r w:rsidR="00E02F2F" w:rsidRPr="00970A58">
        <w:rPr>
          <w:rFonts w:ascii="Times New Roman" w:hAnsi="Times New Roman"/>
          <w:sz w:val="24"/>
          <w:szCs w:val="24"/>
        </w:rPr>
        <w:t xml:space="preserve"> ставка дисконтирования;</w:t>
      </w:r>
    </w:p>
    <w:p w:rsidR="00E02F2F" w:rsidRPr="00970A58" w:rsidRDefault="00466F8C" w:rsidP="00E02F2F">
      <w:pPr>
        <w:pStyle w:val="ConsPlusNormal"/>
        <w:ind w:firstLine="567"/>
        <w:jc w:val="both"/>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fwd</m:t>
            </m:r>
          </m:sub>
        </m:sSub>
      </m:oMath>
      <w:r w:rsidR="00E02F2F" w:rsidRPr="00970A58">
        <w:rPr>
          <w:rFonts w:ascii="Times New Roman" w:hAnsi="Times New Roman"/>
          <w:sz w:val="24"/>
          <w:szCs w:val="24"/>
        </w:rPr>
        <w:t>  – расчетная цена контракта;</w:t>
      </w:r>
    </w:p>
    <w:p w:rsidR="00E02F2F" w:rsidRPr="00970A58" w:rsidRDefault="00466F8C" w:rsidP="00E02F2F">
      <w:pPr>
        <w:pStyle w:val="ConsPlusNormal"/>
        <w:ind w:firstLine="567"/>
        <w:jc w:val="both"/>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spot</m:t>
            </m:r>
          </m:sub>
        </m:sSub>
      </m:oMath>
      <w:r w:rsidR="00E02F2F" w:rsidRPr="00970A58">
        <w:rPr>
          <w:rFonts w:ascii="Times New Roman" w:hAnsi="Times New Roman"/>
          <w:sz w:val="24"/>
          <w:szCs w:val="24"/>
        </w:rPr>
        <w:t xml:space="preserve"> – спот-курс валюты, являющейся базисным активом производного финансового инструмента, выраженный в контрвалюте по этому производного финансового инструмента, в момент времени </w:t>
      </w:r>
      <w:r w:rsidR="00E02F2F" w:rsidRPr="00970A58">
        <w:rPr>
          <w:rFonts w:ascii="Times New Roman" w:hAnsi="Times New Roman"/>
          <w:sz w:val="24"/>
          <w:szCs w:val="24"/>
          <w:lang w:val="en-US"/>
        </w:rPr>
        <w:t>T</w:t>
      </w:r>
      <w:r w:rsidR="00E02F2F" w:rsidRPr="00970A58">
        <w:rPr>
          <w:rFonts w:ascii="Times New Roman" w:hAnsi="Times New Roman"/>
          <w:sz w:val="24"/>
          <w:szCs w:val="24"/>
        </w:rPr>
        <w:t>0 (дата заключения сделки);</w:t>
      </w:r>
    </w:p>
    <w:p w:rsidR="00E02F2F" w:rsidRPr="00970A58" w:rsidRDefault="00E02F2F" w:rsidP="00E02F2F">
      <w:pPr>
        <w:pStyle w:val="ConsPlusNormal"/>
        <w:ind w:left="567"/>
        <w:jc w:val="both"/>
        <w:rPr>
          <w:rFonts w:ascii="Times New Roman" w:hAnsi="Times New Roman"/>
          <w:sz w:val="24"/>
          <w:szCs w:val="24"/>
        </w:rPr>
      </w:pPr>
      <w:r w:rsidRPr="00970A58">
        <w:rPr>
          <w:rFonts w:ascii="Times New Roman" w:hAnsi="Times New Roman"/>
          <w:sz w:val="24"/>
          <w:szCs w:val="24"/>
        </w:rPr>
        <w:t>T – срок действия производного финансового инструмента (дни).</w:t>
      </w:r>
    </w:p>
    <w:p w:rsidR="00E02F2F" w:rsidRPr="00970A58" w:rsidRDefault="00E02F2F" w:rsidP="00E02F2F">
      <w:pPr>
        <w:pStyle w:val="ConsPlusNormal"/>
        <w:ind w:left="567"/>
        <w:jc w:val="both"/>
        <w:rPr>
          <w:rFonts w:ascii="Times New Roman" w:hAnsi="Times New Roman"/>
          <w:sz w:val="24"/>
          <w:szCs w:val="24"/>
        </w:rPr>
      </w:pPr>
    </w:p>
    <w:p w:rsidR="00E02F2F" w:rsidRPr="00970A58" w:rsidRDefault="00E02F2F" w:rsidP="00E02F2F">
      <w:pPr>
        <w:pStyle w:val="ConsPlusNormal"/>
        <w:spacing w:before="120" w:after="120"/>
        <w:contextualSpacing/>
        <w:jc w:val="both"/>
        <w:rPr>
          <w:rFonts w:ascii="Times New Roman" w:hAnsi="Times New Roman"/>
          <w:sz w:val="24"/>
          <w:szCs w:val="24"/>
        </w:rPr>
      </w:pPr>
      <w:r>
        <w:rPr>
          <w:rFonts w:ascii="Times New Roman" w:hAnsi="Times New Roman" w:cs="Times New Roman"/>
          <w:sz w:val="24"/>
          <w:szCs w:val="24"/>
        </w:rPr>
        <w:t>Справедливая</w:t>
      </w:r>
      <w:r w:rsidRPr="00970A58">
        <w:rPr>
          <w:rFonts w:ascii="Times New Roman" w:hAnsi="Times New Roman" w:cs="Times New Roman"/>
          <w:sz w:val="24"/>
          <w:szCs w:val="24"/>
        </w:rPr>
        <w:t xml:space="preserve"> стоимость </w:t>
      </w:r>
      <w:r w:rsidRPr="00970A58">
        <w:rPr>
          <w:rFonts w:ascii="Times New Roman" w:hAnsi="Times New Roman"/>
          <w:sz w:val="24"/>
          <w:szCs w:val="24"/>
        </w:rPr>
        <w:t>немаржируемых производных финансовых инструментов (форварды, свопы и др.) проданных на внебиржевом рынке равна:</w:t>
      </w:r>
    </w:p>
    <w:p w:rsidR="00E02F2F" w:rsidRPr="00970A58" w:rsidRDefault="00E02F2F" w:rsidP="00E02F2F">
      <w:pPr>
        <w:pStyle w:val="ConsPlusNormal"/>
        <w:spacing w:before="120" w:after="120"/>
        <w:ind w:left="567"/>
        <w:contextualSpacing/>
        <w:jc w:val="both"/>
        <w:rPr>
          <w:rFonts w:ascii="Times New Roman" w:hAnsi="Times New Roman"/>
          <w:sz w:val="24"/>
          <w:szCs w:val="24"/>
        </w:rPr>
      </w:pPr>
    </w:p>
    <w:p w:rsidR="00E02F2F" w:rsidRPr="00970A58" w:rsidRDefault="00E02F2F" w:rsidP="00E02F2F">
      <w:pPr>
        <w:pStyle w:val="ConsPlusNormal"/>
        <w:ind w:firstLine="567"/>
        <w:jc w:val="center"/>
        <w:rPr>
          <w:rFonts w:ascii="Times New Roman" w:hAnsi="Times New Roman"/>
          <w:sz w:val="24"/>
          <w:szCs w:val="24"/>
        </w:rPr>
      </w:pPr>
      <m:oMath>
        <m:r>
          <m:rPr>
            <m:sty m:val="p"/>
          </m:rPr>
          <w:rPr>
            <w:rFonts w:ascii="Cambria Math" w:hAnsi="Cambria Math"/>
            <w:sz w:val="24"/>
            <w:szCs w:val="24"/>
          </w:rPr>
          <m:t>V=</m:t>
        </m:r>
        <m:sSub>
          <m:sSubPr>
            <m:ctrlPr>
              <w:rPr>
                <w:rFonts w:ascii="Cambria Math" w:hAnsi="Cambria Math"/>
                <w:sz w:val="24"/>
                <w:szCs w:val="24"/>
              </w:rPr>
            </m:ctrlPr>
          </m:sSubPr>
          <m:e>
            <m:r>
              <m:rPr>
                <m:sty m:val="p"/>
              </m:rPr>
              <w:rPr>
                <w:rFonts w:ascii="Cambria Math" w:hAnsi="Cambria Math"/>
                <w:sz w:val="24"/>
                <w:szCs w:val="24"/>
              </w:rPr>
              <m:t>V</m:t>
            </m:r>
          </m:e>
          <m:sub>
            <m:r>
              <w:rPr>
                <w:rFonts w:ascii="Cambria Math" w:hAnsi="Cambria Math"/>
                <w:sz w:val="24"/>
                <w:szCs w:val="24"/>
                <w:lang w:val="en-US"/>
              </w:rPr>
              <m:t>t</m:t>
            </m:r>
          </m:sub>
        </m:sSub>
        <m:r>
          <m:rPr>
            <m:sty m:val="p"/>
          </m:rPr>
          <w:rPr>
            <w:rFonts w:ascii="Cambria Math" w:hAnsi="Cambria Math"/>
            <w:sz w:val="24"/>
            <w:szCs w:val="24"/>
          </w:rPr>
          <m:t xml:space="preserve">*N </m:t>
        </m:r>
      </m:oMath>
      <w:r w:rsidRPr="00970A58">
        <w:rPr>
          <w:rFonts w:ascii="Times New Roman" w:hAnsi="Times New Roman"/>
          <w:sz w:val="24"/>
          <w:szCs w:val="24"/>
        </w:rPr>
        <w:t xml:space="preserve"> ,</w:t>
      </w:r>
    </w:p>
    <w:p w:rsidR="00E02F2F" w:rsidRPr="00970A58" w:rsidRDefault="00E02F2F" w:rsidP="00E02F2F">
      <w:pPr>
        <w:pStyle w:val="ConsPlusNormal"/>
        <w:spacing w:before="120" w:after="120"/>
        <w:ind w:left="567"/>
        <w:contextualSpacing/>
        <w:jc w:val="both"/>
        <w:rPr>
          <w:rFonts w:ascii="Cambria Math" w:hAnsi="Cambria Math"/>
          <w:sz w:val="24"/>
          <w:szCs w:val="24"/>
        </w:rPr>
      </w:pPr>
      <w:r w:rsidRPr="00970A58">
        <w:rPr>
          <w:rFonts w:ascii="Cambria Math" w:hAnsi="Cambria Math" w:hint="eastAsia"/>
          <w:sz w:val="24"/>
          <w:szCs w:val="24"/>
        </w:rPr>
        <w:t>Где</w:t>
      </w:r>
      <w:r w:rsidRPr="00970A58">
        <w:rPr>
          <w:rFonts w:ascii="Cambria Math" w:hAnsi="Cambria Math"/>
          <w:sz w:val="24"/>
          <w:szCs w:val="24"/>
        </w:rPr>
        <w:t>:</w:t>
      </w:r>
    </w:p>
    <w:p w:rsidR="00E02F2F" w:rsidRPr="00970A58" w:rsidRDefault="00E02F2F" w:rsidP="00E02F2F">
      <w:pPr>
        <w:pStyle w:val="ConsPlusNormal"/>
        <w:spacing w:before="120" w:after="120"/>
        <w:ind w:left="567"/>
        <w:contextualSpacing/>
        <w:jc w:val="both"/>
        <w:rPr>
          <w:rFonts w:ascii="Times New Roman" w:hAnsi="Times New Roman"/>
          <w:sz w:val="24"/>
          <w:szCs w:val="24"/>
        </w:rPr>
      </w:pPr>
      <w:r w:rsidRPr="00970A58">
        <w:rPr>
          <w:rFonts w:ascii="Cambria Math" w:hAnsi="Cambria Math"/>
          <w:sz w:val="24"/>
          <w:szCs w:val="24"/>
          <w:lang w:val="en-US"/>
        </w:rPr>
        <w:t>V</w:t>
      </w:r>
      <w:r w:rsidRPr="00970A58">
        <w:rPr>
          <w:rFonts w:ascii="Cambria Math" w:hAnsi="Cambria Math"/>
          <w:sz w:val="24"/>
          <w:szCs w:val="24"/>
        </w:rPr>
        <w:t xml:space="preserve"> </w:t>
      </w:r>
      <w:r w:rsidRPr="00970A58">
        <w:rPr>
          <w:rFonts w:ascii="Cambria Math" w:hAnsi="Cambria Math" w:hint="eastAsia"/>
          <w:sz w:val="24"/>
          <w:szCs w:val="24"/>
        </w:rPr>
        <w:t>–</w:t>
      </w:r>
      <w:r w:rsidRPr="00970A58">
        <w:rPr>
          <w:rFonts w:ascii="Cambria Math" w:hAnsi="Cambria Math"/>
          <w:sz w:val="24"/>
          <w:szCs w:val="24"/>
        </w:rPr>
        <w:t xml:space="preserve"> </w:t>
      </w:r>
      <w:r>
        <w:rPr>
          <w:rFonts w:ascii="Times New Roman" w:hAnsi="Times New Roman" w:cs="Times New Roman"/>
          <w:sz w:val="24"/>
          <w:szCs w:val="24"/>
        </w:rPr>
        <w:t>справедливая</w:t>
      </w:r>
      <w:r w:rsidRPr="00970A58">
        <w:rPr>
          <w:rFonts w:ascii="Times New Roman" w:hAnsi="Times New Roman" w:cs="Times New Roman"/>
          <w:sz w:val="24"/>
          <w:szCs w:val="24"/>
        </w:rPr>
        <w:t xml:space="preserve"> стоимость </w:t>
      </w:r>
      <w:r w:rsidRPr="00970A58">
        <w:rPr>
          <w:rFonts w:ascii="Times New Roman" w:hAnsi="Times New Roman"/>
          <w:sz w:val="24"/>
          <w:szCs w:val="24"/>
        </w:rPr>
        <w:t>немаржируемых производных финансовых инструментов проданных на внебиржевом рынке;</w:t>
      </w:r>
    </w:p>
    <w:p w:rsidR="00E02F2F" w:rsidRPr="00970A58" w:rsidRDefault="00466F8C" w:rsidP="00E02F2F">
      <w:pPr>
        <w:pStyle w:val="ConsPlusNormal"/>
        <w:spacing w:before="120" w:after="120"/>
        <w:ind w:left="567"/>
        <w:contextualSpacing/>
        <w:jc w:val="both"/>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V</m:t>
            </m:r>
          </m:e>
          <m:sub>
            <m:r>
              <w:rPr>
                <w:rFonts w:ascii="Cambria Math" w:hAnsi="Cambria Math"/>
                <w:sz w:val="24"/>
                <w:szCs w:val="24"/>
                <w:lang w:val="en-US"/>
              </w:rPr>
              <m:t>t</m:t>
            </m:r>
          </m:sub>
        </m:sSub>
      </m:oMath>
      <w:r w:rsidR="00E02F2F" w:rsidRPr="00970A58">
        <w:rPr>
          <w:rFonts w:ascii="Cambria Math" w:eastAsiaTheme="minorEastAsia" w:hAnsi="Cambria Math"/>
          <w:sz w:val="24"/>
          <w:szCs w:val="24"/>
        </w:rPr>
        <w:t xml:space="preserve"> - </w:t>
      </w:r>
      <w:r w:rsidR="00E02F2F" w:rsidRPr="00970A58">
        <w:rPr>
          <w:rFonts w:ascii="Times New Roman" w:hAnsi="Times New Roman" w:cs="Times New Roman"/>
          <w:sz w:val="24"/>
          <w:szCs w:val="24"/>
        </w:rPr>
        <w:t xml:space="preserve">оценочная стоимость </w:t>
      </w:r>
      <w:r w:rsidR="00E02F2F" w:rsidRPr="00970A58">
        <w:rPr>
          <w:rFonts w:ascii="Times New Roman" w:hAnsi="Times New Roman"/>
          <w:sz w:val="24"/>
          <w:szCs w:val="24"/>
        </w:rPr>
        <w:t>одного производного финансового инструмента;</w:t>
      </w:r>
    </w:p>
    <w:p w:rsidR="00E02F2F" w:rsidRPr="00970A58" w:rsidRDefault="00E02F2F" w:rsidP="00E02F2F">
      <w:pPr>
        <w:pStyle w:val="ConsPlusNormal"/>
        <w:spacing w:before="120" w:after="120"/>
        <w:ind w:left="567"/>
        <w:contextualSpacing/>
        <w:jc w:val="both"/>
        <w:rPr>
          <w:rFonts w:ascii="Times New Roman" w:hAnsi="Times New Roman"/>
          <w:sz w:val="24"/>
          <w:szCs w:val="24"/>
        </w:rPr>
      </w:pPr>
      <m:oMath>
        <m:r>
          <m:rPr>
            <m:sty m:val="p"/>
          </m:rPr>
          <w:rPr>
            <w:rFonts w:ascii="Cambria Math" w:hAnsi="Cambria Math"/>
            <w:sz w:val="24"/>
            <w:szCs w:val="24"/>
          </w:rPr>
          <m:t>N</m:t>
        </m:r>
      </m:oMath>
      <w:r w:rsidRPr="00970A58">
        <w:rPr>
          <w:rFonts w:ascii="Times New Roman" w:hAnsi="Times New Roman"/>
          <w:sz w:val="24"/>
          <w:szCs w:val="24"/>
        </w:rPr>
        <w:t xml:space="preserve"> – количество производных финансовых инструментов.</w:t>
      </w:r>
    </w:p>
    <w:p w:rsidR="00E02F2F" w:rsidRPr="00970A58" w:rsidRDefault="00E02F2F" w:rsidP="00E02F2F">
      <w:pPr>
        <w:pStyle w:val="ConsPlusNormal"/>
        <w:spacing w:before="120" w:after="120"/>
        <w:ind w:left="567"/>
        <w:contextualSpacing/>
        <w:jc w:val="both"/>
        <w:rPr>
          <w:rFonts w:ascii="Times New Roman" w:hAnsi="Times New Roman"/>
          <w:sz w:val="24"/>
          <w:szCs w:val="24"/>
        </w:rPr>
      </w:pPr>
    </w:p>
    <w:p w:rsidR="00E02F2F" w:rsidRPr="00970A58" w:rsidRDefault="00E02F2F" w:rsidP="00E02F2F">
      <w:pPr>
        <w:pStyle w:val="ConsPlusNormal"/>
        <w:spacing w:before="120" w:after="120"/>
        <w:ind w:left="567"/>
        <w:contextualSpacing/>
        <w:jc w:val="both"/>
        <w:rPr>
          <w:rFonts w:ascii="Times New Roman" w:hAnsi="Times New Roman"/>
          <w:sz w:val="24"/>
          <w:szCs w:val="24"/>
        </w:rPr>
      </w:pPr>
      <w:r>
        <w:rPr>
          <w:rFonts w:ascii="Times New Roman" w:hAnsi="Times New Roman" w:cs="Times New Roman"/>
          <w:sz w:val="24"/>
          <w:szCs w:val="24"/>
        </w:rPr>
        <w:t>Справедливая</w:t>
      </w:r>
      <w:r w:rsidRPr="00970A58">
        <w:rPr>
          <w:rFonts w:ascii="Times New Roman" w:hAnsi="Times New Roman" w:cs="Times New Roman"/>
          <w:sz w:val="24"/>
          <w:szCs w:val="24"/>
        </w:rPr>
        <w:t xml:space="preserve"> стоимость </w:t>
      </w:r>
      <w:r>
        <w:rPr>
          <w:rFonts w:ascii="Times New Roman" w:hAnsi="Times New Roman" w:cs="Times New Roman"/>
          <w:sz w:val="24"/>
          <w:szCs w:val="24"/>
        </w:rPr>
        <w:t xml:space="preserve"> </w:t>
      </w:r>
      <w:r w:rsidRPr="00970A58">
        <w:rPr>
          <w:rFonts w:ascii="Times New Roman" w:hAnsi="Times New Roman"/>
          <w:sz w:val="24"/>
          <w:szCs w:val="24"/>
        </w:rPr>
        <w:t>немаржируемых производных финансовых инструментов (форварды, свопы и др.) купленных на внебиржевом рынке равна:</w:t>
      </w:r>
    </w:p>
    <w:p w:rsidR="00E02F2F" w:rsidRPr="00970A58" w:rsidRDefault="00E02F2F" w:rsidP="00E02F2F">
      <w:pPr>
        <w:pStyle w:val="ConsPlusNormal"/>
        <w:spacing w:before="120" w:after="120"/>
        <w:ind w:left="567"/>
        <w:contextualSpacing/>
        <w:jc w:val="both"/>
        <w:rPr>
          <w:rFonts w:ascii="Times New Roman" w:hAnsi="Times New Roman"/>
          <w:sz w:val="24"/>
          <w:szCs w:val="24"/>
        </w:rPr>
      </w:pPr>
    </w:p>
    <w:p w:rsidR="00E02F2F" w:rsidRPr="00970A58" w:rsidRDefault="00E02F2F" w:rsidP="00E02F2F">
      <w:pPr>
        <w:pStyle w:val="ConsPlusNormal"/>
        <w:ind w:firstLine="567"/>
        <w:jc w:val="center"/>
        <w:rPr>
          <w:rFonts w:ascii="Times New Roman" w:hAnsi="Times New Roman"/>
          <w:sz w:val="24"/>
          <w:szCs w:val="24"/>
        </w:rPr>
      </w:pPr>
      <m:oMath>
        <m:r>
          <m:rPr>
            <m:sty m:val="p"/>
          </m:rPr>
          <w:rPr>
            <w:rFonts w:ascii="Cambria Math" w:hAnsi="Cambria Math"/>
            <w:sz w:val="24"/>
            <w:szCs w:val="24"/>
          </w:rPr>
          <m:t>V=</m:t>
        </m:r>
        <m:sSub>
          <m:sSubPr>
            <m:ctrlPr>
              <w:rPr>
                <w:rFonts w:ascii="Cambria Math" w:hAnsi="Cambria Math"/>
                <w:sz w:val="24"/>
                <w:szCs w:val="24"/>
              </w:rPr>
            </m:ctrlPr>
          </m:sSubPr>
          <m:e>
            <m:d>
              <m:dPr>
                <m:ctrlPr>
                  <w:rPr>
                    <w:rFonts w:ascii="Cambria Math" w:hAnsi="Cambria Math"/>
                    <w:sz w:val="24"/>
                    <w:szCs w:val="24"/>
                  </w:rPr>
                </m:ctrlPr>
              </m:dPr>
              <m:e>
                <m:r>
                  <m:rPr>
                    <m:sty m:val="p"/>
                  </m:rPr>
                  <w:rPr>
                    <w:rFonts w:ascii="Cambria Math" w:hAnsi="Cambria Math"/>
                    <w:sz w:val="24"/>
                    <w:szCs w:val="24"/>
                  </w:rPr>
                  <m:t>-1</m:t>
                </m:r>
              </m:e>
            </m:d>
            <m:r>
              <m:rPr>
                <m:sty m:val="p"/>
              </m:rPr>
              <w:rPr>
                <w:rFonts w:ascii="Cambria Math" w:hAnsi="Cambria Math"/>
                <w:sz w:val="24"/>
                <w:szCs w:val="24"/>
              </w:rPr>
              <m:t>*V</m:t>
            </m:r>
          </m:e>
          <m:sub>
            <m:r>
              <w:rPr>
                <w:rFonts w:ascii="Cambria Math" w:hAnsi="Cambria Math"/>
                <w:sz w:val="24"/>
                <w:szCs w:val="24"/>
                <w:lang w:val="en-US"/>
              </w:rPr>
              <m:t>t</m:t>
            </m:r>
          </m:sub>
        </m:sSub>
        <m:r>
          <m:rPr>
            <m:sty m:val="p"/>
          </m:rPr>
          <w:rPr>
            <w:rFonts w:ascii="Cambria Math" w:hAnsi="Cambria Math"/>
            <w:sz w:val="24"/>
            <w:szCs w:val="24"/>
          </w:rPr>
          <m:t xml:space="preserve">*N </m:t>
        </m:r>
      </m:oMath>
      <w:r w:rsidRPr="00970A58">
        <w:rPr>
          <w:rFonts w:ascii="Times New Roman" w:hAnsi="Times New Roman"/>
          <w:sz w:val="24"/>
          <w:szCs w:val="24"/>
        </w:rPr>
        <w:t xml:space="preserve"> ,</w:t>
      </w:r>
    </w:p>
    <w:p w:rsidR="00E02F2F" w:rsidRPr="00970A58" w:rsidRDefault="00E02F2F" w:rsidP="00E02F2F">
      <w:pPr>
        <w:pStyle w:val="ConsPlusNormal"/>
        <w:spacing w:before="120" w:after="120"/>
        <w:ind w:left="567"/>
        <w:contextualSpacing/>
        <w:jc w:val="both"/>
        <w:rPr>
          <w:rFonts w:ascii="Cambria Math" w:hAnsi="Cambria Math"/>
          <w:sz w:val="24"/>
          <w:szCs w:val="24"/>
        </w:rPr>
      </w:pPr>
      <w:r w:rsidRPr="00970A58">
        <w:rPr>
          <w:rFonts w:ascii="Cambria Math" w:hAnsi="Cambria Math" w:hint="eastAsia"/>
          <w:sz w:val="24"/>
          <w:szCs w:val="24"/>
        </w:rPr>
        <w:t>Где</w:t>
      </w:r>
      <w:r w:rsidRPr="00970A58">
        <w:rPr>
          <w:rFonts w:ascii="Cambria Math" w:hAnsi="Cambria Math"/>
          <w:sz w:val="24"/>
          <w:szCs w:val="24"/>
        </w:rPr>
        <w:t>:</w:t>
      </w:r>
    </w:p>
    <w:p w:rsidR="00E02F2F" w:rsidRPr="00970A58" w:rsidRDefault="00E02F2F" w:rsidP="00E02F2F">
      <w:pPr>
        <w:pStyle w:val="ConsPlusNormal"/>
        <w:spacing w:before="120" w:after="120"/>
        <w:ind w:left="567"/>
        <w:contextualSpacing/>
        <w:jc w:val="both"/>
        <w:rPr>
          <w:rFonts w:ascii="Times New Roman" w:hAnsi="Times New Roman"/>
          <w:sz w:val="24"/>
          <w:szCs w:val="24"/>
        </w:rPr>
      </w:pPr>
      <w:r w:rsidRPr="00970A58">
        <w:rPr>
          <w:rFonts w:ascii="Cambria Math" w:hAnsi="Cambria Math"/>
          <w:sz w:val="24"/>
          <w:szCs w:val="24"/>
          <w:lang w:val="en-US"/>
        </w:rPr>
        <w:t>V</w:t>
      </w:r>
      <w:r w:rsidRPr="00970A58">
        <w:rPr>
          <w:rFonts w:ascii="Cambria Math" w:hAnsi="Cambria Math"/>
          <w:sz w:val="24"/>
          <w:szCs w:val="24"/>
        </w:rPr>
        <w:t xml:space="preserve"> </w:t>
      </w:r>
      <w:r w:rsidRPr="00970A58">
        <w:rPr>
          <w:rFonts w:ascii="Cambria Math" w:hAnsi="Cambria Math" w:hint="eastAsia"/>
          <w:sz w:val="24"/>
          <w:szCs w:val="24"/>
        </w:rPr>
        <w:t>–</w:t>
      </w:r>
      <w:r w:rsidRPr="00970A58">
        <w:rPr>
          <w:rFonts w:ascii="Cambria Math" w:hAnsi="Cambria Math"/>
          <w:sz w:val="24"/>
          <w:szCs w:val="24"/>
        </w:rPr>
        <w:t xml:space="preserve"> </w:t>
      </w:r>
      <w:r>
        <w:rPr>
          <w:rFonts w:ascii="Times New Roman" w:hAnsi="Times New Roman" w:cs="Times New Roman"/>
          <w:sz w:val="24"/>
          <w:szCs w:val="24"/>
        </w:rPr>
        <w:t>справедливая</w:t>
      </w:r>
      <w:r w:rsidRPr="00970A58">
        <w:rPr>
          <w:rFonts w:ascii="Times New Roman" w:hAnsi="Times New Roman" w:cs="Times New Roman"/>
          <w:sz w:val="24"/>
          <w:szCs w:val="24"/>
        </w:rPr>
        <w:t xml:space="preserve"> стоимость </w:t>
      </w:r>
      <w:r w:rsidRPr="00970A58">
        <w:rPr>
          <w:rFonts w:ascii="Times New Roman" w:hAnsi="Times New Roman"/>
          <w:sz w:val="24"/>
          <w:szCs w:val="24"/>
        </w:rPr>
        <w:t>немаржируемых производных финансовых инструментов проданных на внебиржевом рынке;</w:t>
      </w:r>
    </w:p>
    <w:p w:rsidR="00E02F2F" w:rsidRPr="00970A58" w:rsidRDefault="00466F8C" w:rsidP="00E02F2F">
      <w:pPr>
        <w:pStyle w:val="ConsPlusNormal"/>
        <w:spacing w:before="120" w:after="120"/>
        <w:ind w:left="567"/>
        <w:contextualSpacing/>
        <w:jc w:val="both"/>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V</m:t>
            </m:r>
          </m:e>
          <m:sub>
            <m:r>
              <w:rPr>
                <w:rFonts w:ascii="Cambria Math" w:hAnsi="Cambria Math"/>
                <w:sz w:val="24"/>
                <w:szCs w:val="24"/>
                <w:lang w:val="en-US"/>
              </w:rPr>
              <m:t>t</m:t>
            </m:r>
          </m:sub>
        </m:sSub>
      </m:oMath>
      <w:r w:rsidR="00E02F2F" w:rsidRPr="00970A58">
        <w:rPr>
          <w:rFonts w:ascii="Cambria Math" w:eastAsiaTheme="minorEastAsia" w:hAnsi="Cambria Math"/>
          <w:sz w:val="24"/>
          <w:szCs w:val="24"/>
        </w:rPr>
        <w:t xml:space="preserve"> - </w:t>
      </w:r>
      <w:r w:rsidR="00E02F2F" w:rsidRPr="00970A58">
        <w:rPr>
          <w:rFonts w:ascii="Times New Roman" w:hAnsi="Times New Roman" w:cs="Times New Roman"/>
          <w:sz w:val="24"/>
          <w:szCs w:val="24"/>
        </w:rPr>
        <w:t xml:space="preserve">оценочная стоимость </w:t>
      </w:r>
      <w:r w:rsidR="00E02F2F" w:rsidRPr="00970A58">
        <w:rPr>
          <w:rFonts w:ascii="Times New Roman" w:hAnsi="Times New Roman"/>
          <w:sz w:val="24"/>
          <w:szCs w:val="24"/>
        </w:rPr>
        <w:t>одного производного финансового инструмента;</w:t>
      </w:r>
    </w:p>
    <w:p w:rsidR="00E02F2F" w:rsidRPr="00970A58" w:rsidRDefault="00E02F2F" w:rsidP="00E02F2F">
      <w:pPr>
        <w:pStyle w:val="ConsPlusNormal"/>
        <w:spacing w:before="120" w:after="120"/>
        <w:ind w:left="567"/>
        <w:contextualSpacing/>
        <w:jc w:val="both"/>
        <w:rPr>
          <w:rFonts w:ascii="Cambria Math" w:hAnsi="Cambria Math"/>
          <w:i/>
          <w:sz w:val="24"/>
          <w:szCs w:val="24"/>
        </w:rPr>
      </w:pPr>
      <m:oMath>
        <m:r>
          <m:rPr>
            <m:sty m:val="p"/>
          </m:rPr>
          <w:rPr>
            <w:rFonts w:ascii="Cambria Math" w:hAnsi="Cambria Math"/>
            <w:sz w:val="24"/>
            <w:szCs w:val="24"/>
          </w:rPr>
          <m:t>N</m:t>
        </m:r>
      </m:oMath>
      <w:r w:rsidRPr="00970A58">
        <w:rPr>
          <w:rFonts w:ascii="Times New Roman" w:hAnsi="Times New Roman"/>
          <w:sz w:val="24"/>
          <w:szCs w:val="24"/>
        </w:rPr>
        <w:t xml:space="preserve"> – количество производных финансовых инструментов.</w:t>
      </w:r>
    </w:p>
    <w:p w:rsidR="00E02F2F" w:rsidRPr="00970A58" w:rsidRDefault="00E02F2F" w:rsidP="00E02F2F">
      <w:pPr>
        <w:pStyle w:val="ConsPlusNormal"/>
        <w:ind w:firstLine="567"/>
        <w:jc w:val="both"/>
        <w:rPr>
          <w:rFonts w:ascii="Times New Roman" w:hAnsi="Times New Roman"/>
          <w:sz w:val="24"/>
          <w:szCs w:val="24"/>
        </w:rPr>
      </w:pPr>
    </w:p>
    <w:p w:rsidR="00E02F2F" w:rsidRPr="00970A58" w:rsidRDefault="00E02F2F" w:rsidP="00E02F2F">
      <w:pPr>
        <w:pStyle w:val="ConsPlusNormal"/>
        <w:ind w:firstLine="567"/>
        <w:jc w:val="both"/>
        <w:rPr>
          <w:rFonts w:ascii="Times New Roman" w:hAnsi="Times New Roman"/>
          <w:sz w:val="24"/>
          <w:szCs w:val="24"/>
        </w:rPr>
      </w:pPr>
      <w:r w:rsidRPr="00970A58">
        <w:rPr>
          <w:rFonts w:ascii="Times New Roman" w:hAnsi="Times New Roman"/>
          <w:sz w:val="24"/>
          <w:szCs w:val="24"/>
        </w:rPr>
        <w:t>При расчете текущей стоимости форвардного контракта промежуточные значения округлять согласно правилам математического округления, при этом округлять:</w:t>
      </w:r>
    </w:p>
    <w:p w:rsidR="00E02F2F" w:rsidRPr="00970A58" w:rsidRDefault="00E02F2F" w:rsidP="00E02F2F">
      <w:pPr>
        <w:pStyle w:val="ConsPlusNormal"/>
        <w:ind w:firstLine="567"/>
        <w:jc w:val="both"/>
        <w:rPr>
          <w:rFonts w:ascii="Times New Roman" w:hAnsi="Times New Roman"/>
          <w:sz w:val="24"/>
          <w:szCs w:val="24"/>
        </w:rPr>
      </w:pPr>
      <w:r w:rsidRPr="00970A58">
        <w:rPr>
          <w:rFonts w:ascii="Times New Roman" w:hAnsi="Times New Roman"/>
          <w:sz w:val="24"/>
          <w:szCs w:val="24"/>
        </w:rPr>
        <w:t>- ставку дисконтирования в процентах до 6 знаков после запятой, в долях до 8 знаков после запятой;</w:t>
      </w:r>
    </w:p>
    <w:p w:rsidR="00E02F2F" w:rsidRPr="00970A58" w:rsidRDefault="00E02F2F" w:rsidP="00E02F2F">
      <w:pPr>
        <w:pStyle w:val="ConsPlusNormal"/>
        <w:ind w:firstLine="567"/>
        <w:jc w:val="both"/>
        <w:rPr>
          <w:rFonts w:ascii="Times New Roman" w:hAnsi="Times New Roman"/>
          <w:sz w:val="24"/>
          <w:szCs w:val="24"/>
        </w:rPr>
      </w:pPr>
      <w:r w:rsidRPr="00970A58">
        <w:rPr>
          <w:rFonts w:ascii="Times New Roman" w:hAnsi="Times New Roman"/>
          <w:sz w:val="24"/>
          <w:szCs w:val="24"/>
        </w:rPr>
        <w:t>- спот-курсы валют, приведенную цену форвардного контракта – до 6 знаков после запятой.</w:t>
      </w:r>
    </w:p>
    <w:p w:rsidR="00E02F2F" w:rsidRPr="00970A58" w:rsidRDefault="00E02F2F" w:rsidP="00E02F2F">
      <w:pPr>
        <w:pStyle w:val="ConsPlusNormal"/>
        <w:ind w:firstLine="770"/>
        <w:jc w:val="both"/>
        <w:rPr>
          <w:rFonts w:ascii="Times New Roman" w:hAnsi="Times New Roman" w:cs="Times New Roman"/>
          <w:sz w:val="24"/>
          <w:szCs w:val="24"/>
        </w:rPr>
      </w:pPr>
    </w:p>
    <w:p w:rsidR="00E02F2F" w:rsidRPr="00970A58" w:rsidRDefault="00E02F2F" w:rsidP="00E02F2F">
      <w:pPr>
        <w:pStyle w:val="ConsPlusNormal"/>
        <w:jc w:val="both"/>
        <w:rPr>
          <w:rFonts w:ascii="Times New Roman" w:hAnsi="Times New Roman" w:cs="Times New Roman"/>
          <w:sz w:val="24"/>
          <w:szCs w:val="24"/>
        </w:rPr>
      </w:pPr>
      <w:r w:rsidRPr="00970A58">
        <w:rPr>
          <w:rFonts w:ascii="Times New Roman" w:hAnsi="Times New Roman" w:cs="Times New Roman"/>
          <w:sz w:val="24"/>
          <w:szCs w:val="24"/>
        </w:rPr>
        <w:t xml:space="preserve"> </w:t>
      </w:r>
      <w:r>
        <w:rPr>
          <w:rFonts w:ascii="Times New Roman" w:hAnsi="Times New Roman" w:cs="Times New Roman"/>
          <w:sz w:val="24"/>
          <w:szCs w:val="24"/>
        </w:rPr>
        <w:t>Справедливая</w:t>
      </w:r>
      <w:r w:rsidRPr="00970A58">
        <w:rPr>
          <w:rFonts w:ascii="Times New Roman" w:hAnsi="Times New Roman" w:cs="Times New Roman"/>
          <w:sz w:val="24"/>
          <w:szCs w:val="24"/>
        </w:rPr>
        <w:t xml:space="preserve"> стоимость </w:t>
      </w:r>
      <w:r>
        <w:rPr>
          <w:rFonts w:ascii="Times New Roman" w:hAnsi="Times New Roman" w:cs="Times New Roman"/>
          <w:sz w:val="24"/>
          <w:szCs w:val="24"/>
        </w:rPr>
        <w:t xml:space="preserve"> </w:t>
      </w:r>
      <w:r w:rsidRPr="00970A58">
        <w:rPr>
          <w:rFonts w:ascii="Times New Roman" w:hAnsi="Times New Roman" w:cs="Times New Roman"/>
          <w:sz w:val="24"/>
          <w:szCs w:val="24"/>
        </w:rPr>
        <w:t xml:space="preserve">биржевых </w:t>
      </w:r>
      <w:r w:rsidRPr="00970A58">
        <w:rPr>
          <w:rFonts w:ascii="Times New Roman" w:hAnsi="Times New Roman"/>
          <w:sz w:val="24"/>
          <w:szCs w:val="24"/>
        </w:rPr>
        <w:t xml:space="preserve">немаржируемых производных финансовых инструментов (форварды, свопы и др.) </w:t>
      </w:r>
      <w:r w:rsidRPr="00970A58">
        <w:rPr>
          <w:rFonts w:ascii="Times New Roman" w:hAnsi="Times New Roman" w:cs="Times New Roman"/>
          <w:sz w:val="24"/>
          <w:szCs w:val="24"/>
        </w:rPr>
        <w:t>оцениваются до момента окончания расчетов как соотношение задолженностей возникающих по требованиям/обязательствам по расчетной цене, определяемой биржей.</w:t>
      </w:r>
    </w:p>
    <w:p w:rsidR="00A33542" w:rsidRDefault="00A33542" w:rsidP="00E02F2F">
      <w:pPr>
        <w:tabs>
          <w:tab w:val="num" w:pos="360"/>
        </w:tabs>
        <w:spacing w:before="120"/>
        <w:contextualSpacing/>
        <w:jc w:val="both"/>
        <w:rPr>
          <w:rFonts w:eastAsia="Calibri"/>
          <w:sz w:val="24"/>
          <w:szCs w:val="24"/>
          <w:lang w:eastAsia="en-US"/>
        </w:rPr>
      </w:pPr>
    </w:p>
    <w:p w:rsidR="00A839D7" w:rsidRPr="00B602F2" w:rsidRDefault="00A839D7" w:rsidP="00A33542">
      <w:pPr>
        <w:tabs>
          <w:tab w:val="num" w:pos="360"/>
        </w:tabs>
        <w:spacing w:before="120"/>
        <w:contextualSpacing/>
        <w:jc w:val="both"/>
        <w:rPr>
          <w:rFonts w:eastAsia="Calibri"/>
          <w:sz w:val="24"/>
          <w:szCs w:val="24"/>
          <w:lang w:eastAsia="en-US"/>
        </w:rPr>
      </w:pPr>
    </w:p>
    <w:p w:rsidR="00A839D7" w:rsidRPr="00B602F2" w:rsidRDefault="00A839D7" w:rsidP="006D7089">
      <w:pPr>
        <w:tabs>
          <w:tab w:val="num" w:pos="360"/>
        </w:tabs>
        <w:spacing w:before="120"/>
        <w:contextualSpacing/>
        <w:jc w:val="both"/>
        <w:rPr>
          <w:rFonts w:eastAsia="Calibri"/>
          <w:sz w:val="24"/>
          <w:szCs w:val="24"/>
          <w:lang w:eastAsia="en-US"/>
        </w:rPr>
      </w:pPr>
    </w:p>
    <w:p w:rsidR="00913107" w:rsidRPr="007F610B" w:rsidRDefault="00913107" w:rsidP="006D7089">
      <w:pPr>
        <w:tabs>
          <w:tab w:val="num" w:pos="360"/>
        </w:tabs>
        <w:spacing w:before="120"/>
        <w:contextualSpacing/>
        <w:jc w:val="both"/>
        <w:rPr>
          <w:rFonts w:eastAsia="Calibri"/>
          <w:i/>
          <w:sz w:val="24"/>
          <w:szCs w:val="24"/>
          <w:lang w:eastAsia="en-US"/>
        </w:rPr>
      </w:pPr>
      <w:r w:rsidRPr="007F610B">
        <w:rPr>
          <w:rFonts w:eastAsia="Calibri"/>
          <w:b/>
          <w:i/>
          <w:sz w:val="24"/>
          <w:szCs w:val="24"/>
          <w:lang w:eastAsia="en-US"/>
        </w:rPr>
        <w:t>Справедливая стоимость паев инвестиционных фондов</w:t>
      </w:r>
      <w:r w:rsidR="00391DC8">
        <w:rPr>
          <w:rFonts w:eastAsia="Calibri"/>
          <w:b/>
          <w:i/>
          <w:sz w:val="24"/>
          <w:szCs w:val="24"/>
          <w:lang w:eastAsia="en-US"/>
        </w:rPr>
        <w:t>,</w:t>
      </w:r>
      <w:r w:rsidRPr="007F610B">
        <w:rPr>
          <w:rFonts w:eastAsia="Calibri"/>
          <w:b/>
          <w:i/>
          <w:sz w:val="24"/>
          <w:szCs w:val="24"/>
          <w:lang w:eastAsia="en-US"/>
        </w:rPr>
        <w:t xml:space="preserve"> не допущенных к торгам организаторов торговли</w:t>
      </w:r>
      <w:r w:rsidR="00391DC8">
        <w:rPr>
          <w:rFonts w:eastAsia="Calibri"/>
          <w:b/>
          <w:i/>
          <w:sz w:val="24"/>
          <w:szCs w:val="24"/>
          <w:lang w:eastAsia="en-US"/>
        </w:rPr>
        <w:t>.</w:t>
      </w:r>
    </w:p>
    <w:p w:rsidR="00B70449" w:rsidRPr="00B602F2" w:rsidRDefault="0068662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                </w:t>
      </w:r>
      <w:r w:rsidR="00B70449" w:rsidRPr="00B602F2">
        <w:rPr>
          <w:rFonts w:eastAsia="Calibri"/>
          <w:sz w:val="24"/>
          <w:szCs w:val="24"/>
          <w:lang w:eastAsia="en-US"/>
        </w:rPr>
        <w:t>Справедливая стоимость инвестиционных паев открытых, интервальных и закрытых паевых инвестиционных фондов не допущенных к торгам организаторов торговли, равна расчетной стоимости инвестиционных паев, раскрытой управляющей компанией соответствующего фонда на дату определения СЧА, а в случае, если на эту дату расчетная стоимость инвестиционных паев не определялась – на последнюю расчетную дату.</w:t>
      </w:r>
    </w:p>
    <w:p w:rsidR="00A365EE" w:rsidRPr="007F610B" w:rsidRDefault="00A365EE" w:rsidP="006D7089">
      <w:pPr>
        <w:pStyle w:val="af7"/>
        <w:rPr>
          <w:i/>
          <w:lang w:eastAsia="en-US"/>
        </w:rPr>
      </w:pPr>
      <w:r w:rsidRPr="007F610B">
        <w:rPr>
          <w:b/>
          <w:i/>
          <w:lang w:eastAsia="en-US"/>
        </w:rPr>
        <w:t>Определение справедливой стоимости ценных бумаг</w:t>
      </w:r>
      <w:r w:rsidR="00580DCE" w:rsidRPr="007F610B">
        <w:rPr>
          <w:b/>
          <w:i/>
          <w:lang w:eastAsia="en-US"/>
        </w:rPr>
        <w:t>,</w:t>
      </w:r>
      <w:r w:rsidRPr="007F610B">
        <w:rPr>
          <w:b/>
          <w:i/>
          <w:lang w:eastAsia="en-US"/>
        </w:rPr>
        <w:t xml:space="preserve"> по которым определен аналогичный актив.</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Справедливая стоимость дополнительных выпусков ценных бумаг </w:t>
      </w:r>
    </w:p>
    <w:p w:rsidR="00287852" w:rsidRPr="00B602F2" w:rsidRDefault="00287852"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а) Для оценки ценной бумаги используется цена выпуска (аналогичного актива), по отношению к которому данный выпуск является дополнительным, определенная на дату расчета СЧА в соответствии с моделями оценки стоимости ценных бумаг, для которых определен активный рынок. Справедливая стоимость определяется согласно этому порядку до возникновения справедливой стоимости ценной бумаги, являющейся дополнительным выпуском.</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a) Справедливая стоимость облигаций дополнительного выпуска, включенных в состав активов Фонда в результате размещения путем конвертации в них конвертируемых облигаций, принадлежащих Фонду, признается равной справедливой стоимости облигаций выпуска, по отношению к которому такой выпуск является дополнительным.</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б) Справедливая стоимость акций дополнительного выпуска, включенных в состав активов Фонда в результате размещения этих ценных бумаг путем распределения среди акционеров или путем конвертации в них конвертируемых ценных бумаг, признается равной справедливой стоимости акций выпуска, по отношению к которому такой выпуск является дополнительным.</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в) Справедливая стоимость акций дополнительного выпуска, включенных в состав активов Фонда в результате конвертации в эти ценные бумаги акций, принадлежащих Фонду, при реорганизации в форме присоединения, признается равной справедливой стоимости акций выпуска, по отношению к которому такой выпуск является дополнительным.</w:t>
      </w:r>
    </w:p>
    <w:p w:rsidR="00580DCE" w:rsidRPr="00B602F2" w:rsidRDefault="00580DCE" w:rsidP="006D7089">
      <w:pPr>
        <w:tabs>
          <w:tab w:val="num" w:pos="360"/>
        </w:tabs>
        <w:spacing w:before="120"/>
        <w:contextualSpacing/>
        <w:jc w:val="both"/>
        <w:rPr>
          <w:rFonts w:eastAsia="Calibri"/>
          <w:sz w:val="24"/>
          <w:szCs w:val="24"/>
          <w:lang w:eastAsia="en-US"/>
        </w:rPr>
      </w:pP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Справедливая стоимость ценных бумаг нового выпуска, полученных в результате конвертации.</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a) Справедливая стоимость ценных бумаг нового выпуска, включенных в состав активов Фонда в результате конвертации в них конвертируемых ценных бумаг, признается равной справедливой стоимости конвертированных ценных бумаг на дату конвертации, деленной на количество ценных бумаг, в которое конвертирована одна конвертируемая ценная бумага.</w:t>
      </w:r>
    </w:p>
    <w:p w:rsidR="00580DCE" w:rsidRPr="00B602F2" w:rsidRDefault="00580DCE" w:rsidP="006D7089">
      <w:pPr>
        <w:spacing w:before="120"/>
        <w:contextualSpacing/>
        <w:jc w:val="both"/>
        <w:rPr>
          <w:rFonts w:eastAsia="Calibri"/>
          <w:sz w:val="24"/>
          <w:szCs w:val="24"/>
          <w:lang w:eastAsia="en-US"/>
        </w:rPr>
      </w:pPr>
      <w:r w:rsidRPr="00B602F2">
        <w:rPr>
          <w:rFonts w:eastAsia="Calibri"/>
          <w:sz w:val="24"/>
          <w:szCs w:val="24"/>
          <w:lang w:eastAsia="en-US"/>
        </w:rPr>
        <w:t>б) Справедливая стоимость облигаций нового выпуска, включенных в состав активов Фонда в результате конвертации в них облигаций, принадлежащих Фонду, при реорганизации эмитента таких облигаций признается равной справедливой стоимости конвертированных облигаций.</w:t>
      </w:r>
    </w:p>
    <w:p w:rsidR="00580DCE" w:rsidRPr="00B602F2" w:rsidRDefault="00580DCE" w:rsidP="006D7089">
      <w:pPr>
        <w:spacing w:before="120"/>
        <w:contextualSpacing/>
        <w:jc w:val="both"/>
        <w:rPr>
          <w:rFonts w:eastAsia="Calibri"/>
          <w:sz w:val="24"/>
          <w:szCs w:val="24"/>
          <w:lang w:eastAsia="en-US"/>
        </w:rPr>
      </w:pPr>
      <w:r w:rsidRPr="00B602F2">
        <w:rPr>
          <w:rFonts w:eastAsia="Calibri"/>
          <w:sz w:val="24"/>
          <w:szCs w:val="24"/>
          <w:lang w:eastAsia="en-US"/>
        </w:rPr>
        <w:t>в) Справедливая стоимость акций, включенных в состав активов Фонда в результате конвертации в них акций, принадлежащих Фонду, при реорганизации в форме слияния признается равной справедливой стоимости конвертированных ценных бумаг на дату конвертации, умноженной на коэффициент конвертации.</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г) Справедливая стоимость акций вновь созданного в результате реорганизации в форме разделения или выделения акционерного общества, включенных в состав активов Фонда в результате конвертации в них акций, принадлежащих Фонду, признается равной справедливой стоимости конвертированных ценных бумаг на дату конвертации, деленной на коэффициент конвертации. В случае если в результате разделения или выделения создается два или более акционерных общества, на коэффициент конвертации делится справедливая стоимость конвертированных ценных бумаг, уменьшенная пропорционально доле имущества реорганизованного акционерного общества, переданного акционерному обществу, созданному в результате разделения или выделения.</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д) Справедливая стоимость акций вновь созданного в результате реорганизации в форме выделения акционерного общества, включенных в состав активов Фонда в результате их распределения среди акционеров реорганизованного акционерного общества, признается равной нулю.</w:t>
      </w:r>
    </w:p>
    <w:p w:rsidR="00580DCE" w:rsidRPr="00B602F2" w:rsidRDefault="00580DCE" w:rsidP="006D7089">
      <w:pPr>
        <w:spacing w:before="120"/>
        <w:contextualSpacing/>
        <w:jc w:val="both"/>
        <w:rPr>
          <w:rFonts w:eastAsia="Calibri"/>
          <w:sz w:val="24"/>
          <w:szCs w:val="24"/>
          <w:lang w:eastAsia="en-US"/>
        </w:rPr>
      </w:pPr>
      <w:r w:rsidRPr="00B602F2">
        <w:rPr>
          <w:rFonts w:eastAsia="Calibri"/>
          <w:sz w:val="24"/>
          <w:szCs w:val="24"/>
          <w:lang w:eastAsia="en-US"/>
        </w:rPr>
        <w:t>е) Справедливая стоимость акций с большей (меньшей) номинальной стоимостью, включенных в состав Фонда в результате конвертации в них акций, составлявших указанные активы, признается равной справедливой стоимости конвертированных в них акций.</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ж) Справедливая стоимость акций той же категории (типа) с иными правами, включенных в состав Фонда в результате конвертации в них акций, составлявших указанные активы, признается равной справедливой стоимости конвертированных акций.</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з) Справедливая стоимость акций, включенных в состав Фонда в результате конвертации при дроблении акций, составлявших указанные активы, признается равной  справедливой стоимости конвертированных акций, деленной на коэффициент дробления.</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и) Справедливая стоимость акций, включенных в состав Фонда в результате конвертации при консолидации акций, составлявших указанные активы, признается равной справедливой стоимости конвертированных акций, умноженной на коэффициент консолидации.</w:t>
      </w:r>
    </w:p>
    <w:p w:rsidR="00AE2EEA" w:rsidRPr="00B602F2" w:rsidRDefault="00AE2EEA" w:rsidP="006D7089">
      <w:pPr>
        <w:spacing w:before="120"/>
        <w:contextualSpacing/>
        <w:jc w:val="both"/>
        <w:rPr>
          <w:rFonts w:eastAsia="Calibri"/>
          <w:sz w:val="24"/>
          <w:szCs w:val="24"/>
          <w:lang w:eastAsia="en-US"/>
        </w:rPr>
      </w:pPr>
    </w:p>
    <w:p w:rsidR="00B70449" w:rsidRPr="00B602F2" w:rsidRDefault="00B70449" w:rsidP="006D7089">
      <w:pPr>
        <w:spacing w:before="120"/>
        <w:contextualSpacing/>
        <w:jc w:val="both"/>
        <w:rPr>
          <w:rFonts w:eastAsia="Calibri"/>
          <w:sz w:val="24"/>
          <w:szCs w:val="24"/>
          <w:lang w:eastAsia="en-US"/>
        </w:rPr>
      </w:pPr>
    </w:p>
    <w:p w:rsidR="00580DCE" w:rsidRPr="007F610B" w:rsidRDefault="00580DCE" w:rsidP="006D7089">
      <w:pPr>
        <w:tabs>
          <w:tab w:val="num" w:pos="360"/>
        </w:tabs>
        <w:spacing w:before="120"/>
        <w:contextualSpacing/>
        <w:jc w:val="both"/>
        <w:rPr>
          <w:rFonts w:eastAsia="Calibri"/>
          <w:i/>
          <w:sz w:val="24"/>
          <w:szCs w:val="24"/>
          <w:lang w:eastAsia="en-US"/>
        </w:rPr>
      </w:pPr>
      <w:r w:rsidRPr="007F610B">
        <w:rPr>
          <w:rFonts w:eastAsia="Calibri"/>
          <w:b/>
          <w:i/>
          <w:sz w:val="24"/>
          <w:szCs w:val="24"/>
          <w:lang w:eastAsia="en-US"/>
        </w:rPr>
        <w:t>Определение справедливой стоимости дефолтных (проблемных) ценных бумаг.</w:t>
      </w:r>
    </w:p>
    <w:p w:rsidR="00C53F7F" w:rsidRPr="00B602F2" w:rsidRDefault="0042409D" w:rsidP="006D7089">
      <w:pPr>
        <w:pStyle w:val="a3"/>
        <w:tabs>
          <w:tab w:val="left" w:pos="993"/>
        </w:tabs>
        <w:spacing w:before="120" w:line="240" w:lineRule="auto"/>
        <w:ind w:left="360"/>
        <w:jc w:val="both"/>
        <w:rPr>
          <w:rFonts w:ascii="Times New Roman" w:eastAsia="Batang" w:hAnsi="Times New Roman"/>
          <w:color w:val="000000"/>
          <w:sz w:val="24"/>
          <w:szCs w:val="24"/>
        </w:rPr>
      </w:pPr>
      <w:r w:rsidRPr="00B602F2">
        <w:rPr>
          <w:rFonts w:ascii="Times New Roman" w:hAnsi="Times New Roman"/>
          <w:sz w:val="24"/>
          <w:szCs w:val="24"/>
        </w:rPr>
        <w:t xml:space="preserve">        </w:t>
      </w:r>
      <w:r w:rsidR="00952AC8" w:rsidRPr="00B602F2">
        <w:rPr>
          <w:rFonts w:ascii="Times New Roman" w:hAnsi="Times New Roman"/>
          <w:sz w:val="24"/>
          <w:szCs w:val="24"/>
        </w:rPr>
        <w:t xml:space="preserve">  </w:t>
      </w:r>
    </w:p>
    <w:p w:rsidR="00C53F7F" w:rsidRPr="00B602F2" w:rsidRDefault="00C53F7F" w:rsidP="006D7089">
      <w:pPr>
        <w:pStyle w:val="a3"/>
        <w:numPr>
          <w:ilvl w:val="0"/>
          <w:numId w:val="74"/>
        </w:numPr>
        <w:tabs>
          <w:tab w:val="left" w:pos="993"/>
        </w:tabs>
        <w:spacing w:before="120" w:after="0" w:line="240" w:lineRule="auto"/>
        <w:contextualSpacing w:val="0"/>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rPr>
        <w:t>Особенности определения справедливой стоимости отдельных активов.</w:t>
      </w:r>
    </w:p>
    <w:p w:rsidR="00C53F7F" w:rsidRPr="00B602F2" w:rsidRDefault="00C53F7F" w:rsidP="006D7089">
      <w:pPr>
        <w:pStyle w:val="a3"/>
        <w:numPr>
          <w:ilvl w:val="1"/>
          <w:numId w:val="74"/>
        </w:numPr>
        <w:tabs>
          <w:tab w:val="left" w:pos="993"/>
        </w:tabs>
        <w:spacing w:before="120" w:after="0" w:line="240" w:lineRule="auto"/>
        <w:contextualSpacing w:val="0"/>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В случае официального опубликования решения о признании эмитента банкротом:</w:t>
      </w:r>
    </w:p>
    <w:p w:rsidR="00C53F7F" w:rsidRPr="00B602F2" w:rsidRDefault="00C53F7F" w:rsidP="006D7089">
      <w:pPr>
        <w:pStyle w:val="a3"/>
        <w:spacing w:line="240" w:lineRule="auto"/>
        <w:ind w:left="1416"/>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все выпуски долевых и долговых ценных бумаг эмитента и все имеющиеся требования к эмитенту по всем выпускам ценных бумаг признаются обесцененными, включая:</w:t>
      </w:r>
    </w:p>
    <w:p w:rsidR="00C53F7F" w:rsidRPr="00B602F2" w:rsidRDefault="00C53F7F" w:rsidP="006D7089">
      <w:pPr>
        <w:pStyle w:val="a3"/>
        <w:numPr>
          <w:ilvl w:val="0"/>
          <w:numId w:val="81"/>
        </w:numPr>
        <w:spacing w:line="240" w:lineRule="auto"/>
        <w:rPr>
          <w:rFonts w:ascii="Times New Roman" w:eastAsia="Batang" w:hAnsi="Times New Roman"/>
          <w:i/>
          <w:color w:val="000000"/>
          <w:sz w:val="24"/>
          <w:szCs w:val="24"/>
          <w:lang w:eastAsia="ru-RU"/>
        </w:rPr>
      </w:pPr>
      <w:r w:rsidRPr="00B602F2">
        <w:rPr>
          <w:rFonts w:ascii="Times New Roman" w:eastAsia="Batang" w:hAnsi="Times New Roman"/>
          <w:i/>
          <w:color w:val="000000"/>
          <w:sz w:val="24"/>
          <w:szCs w:val="24"/>
          <w:lang w:eastAsia="ru-RU"/>
        </w:rPr>
        <w:t>цену актива – как компонент справедливой стоимости</w:t>
      </w:r>
    </w:p>
    <w:p w:rsidR="00C53F7F" w:rsidRPr="00B602F2" w:rsidRDefault="00C53F7F" w:rsidP="006D7089">
      <w:pPr>
        <w:pStyle w:val="a3"/>
        <w:numPr>
          <w:ilvl w:val="0"/>
          <w:numId w:val="81"/>
        </w:numPr>
        <w:spacing w:line="240" w:lineRule="auto"/>
        <w:rPr>
          <w:rFonts w:ascii="Times New Roman" w:eastAsia="Batang" w:hAnsi="Times New Roman"/>
          <w:i/>
          <w:color w:val="000000"/>
          <w:sz w:val="24"/>
          <w:szCs w:val="24"/>
          <w:lang w:eastAsia="ru-RU"/>
        </w:rPr>
      </w:pPr>
      <w:r w:rsidRPr="00B602F2">
        <w:rPr>
          <w:rFonts w:ascii="Times New Roman" w:eastAsia="Batang" w:hAnsi="Times New Roman"/>
          <w:i/>
          <w:color w:val="000000"/>
          <w:sz w:val="24"/>
          <w:szCs w:val="24"/>
          <w:lang w:eastAsia="ru-RU"/>
        </w:rPr>
        <w:t xml:space="preserve">накопленный купонный доход (за текущий купонный период) </w:t>
      </w:r>
    </w:p>
    <w:p w:rsidR="00C53F7F" w:rsidRPr="00B602F2" w:rsidRDefault="00C53F7F" w:rsidP="006D7089">
      <w:pPr>
        <w:pStyle w:val="a3"/>
        <w:numPr>
          <w:ilvl w:val="0"/>
          <w:numId w:val="81"/>
        </w:numPr>
        <w:spacing w:line="240" w:lineRule="auto"/>
        <w:rPr>
          <w:rFonts w:ascii="Times New Roman" w:eastAsia="Batang" w:hAnsi="Times New Roman"/>
          <w:i/>
          <w:color w:val="000000"/>
          <w:sz w:val="24"/>
          <w:szCs w:val="24"/>
          <w:lang w:eastAsia="ru-RU"/>
        </w:rPr>
      </w:pPr>
      <w:r w:rsidRPr="00B602F2">
        <w:rPr>
          <w:rFonts w:ascii="Times New Roman" w:eastAsia="Batang" w:hAnsi="Times New Roman"/>
          <w:i/>
          <w:color w:val="000000"/>
          <w:sz w:val="24"/>
          <w:szCs w:val="24"/>
          <w:lang w:eastAsia="ru-RU"/>
        </w:rPr>
        <w:t>требование на выплату купонного дохода (за предыдущие купонные периоды)</w:t>
      </w:r>
    </w:p>
    <w:p w:rsidR="00C53F7F" w:rsidRPr="00B602F2" w:rsidRDefault="00C53F7F" w:rsidP="006D7089">
      <w:pPr>
        <w:pStyle w:val="a3"/>
        <w:numPr>
          <w:ilvl w:val="0"/>
          <w:numId w:val="81"/>
        </w:numPr>
        <w:spacing w:line="240" w:lineRule="auto"/>
        <w:rPr>
          <w:rFonts w:ascii="Times New Roman" w:eastAsia="Batang" w:hAnsi="Times New Roman"/>
          <w:i/>
          <w:color w:val="000000"/>
          <w:sz w:val="24"/>
          <w:szCs w:val="24"/>
          <w:lang w:eastAsia="ru-RU"/>
        </w:rPr>
      </w:pPr>
      <w:r w:rsidRPr="00B602F2">
        <w:rPr>
          <w:rFonts w:ascii="Times New Roman" w:eastAsia="Batang" w:hAnsi="Times New Roman"/>
          <w:i/>
          <w:color w:val="000000"/>
          <w:sz w:val="24"/>
          <w:szCs w:val="24"/>
          <w:lang w:eastAsia="ru-RU"/>
        </w:rPr>
        <w:t>требование на погашение ОД (частичное, срок которого наступил).</w:t>
      </w:r>
    </w:p>
    <w:p w:rsidR="00C53F7F" w:rsidRPr="00B602F2" w:rsidRDefault="00C53F7F" w:rsidP="006D7089">
      <w:pPr>
        <w:pStyle w:val="a3"/>
        <w:numPr>
          <w:ilvl w:val="1"/>
          <w:numId w:val="74"/>
        </w:numPr>
        <w:tabs>
          <w:tab w:val="left" w:pos="993"/>
        </w:tabs>
        <w:spacing w:before="120" w:after="0" w:line="240" w:lineRule="auto"/>
        <w:contextualSpacing w:val="0"/>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В случае официального опубликования решения о начале применения к эмитенту процедур банкротства (до опубликования сообщения об окончании применения процедур банкротства или о признании эмитента банкротом):</w:t>
      </w:r>
    </w:p>
    <w:p w:rsidR="00C53F7F" w:rsidRPr="00B602F2" w:rsidRDefault="00C53F7F" w:rsidP="006D7089">
      <w:pPr>
        <w:pStyle w:val="a3"/>
        <w:spacing w:line="240" w:lineRule="auto"/>
        <w:ind w:left="1416"/>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все выпуски долевых и долговых ценных бумаг эмитента и все имеющиеся требования к эмитенту по всем выпускам ценных бумаг признаются обесцененными, включая:</w:t>
      </w:r>
    </w:p>
    <w:p w:rsidR="00C53F7F" w:rsidRPr="00B602F2" w:rsidRDefault="00C53F7F" w:rsidP="006D7089">
      <w:pPr>
        <w:pStyle w:val="a3"/>
        <w:numPr>
          <w:ilvl w:val="0"/>
          <w:numId w:val="81"/>
        </w:numPr>
        <w:spacing w:line="240" w:lineRule="auto"/>
        <w:rPr>
          <w:rFonts w:ascii="Times New Roman" w:eastAsia="Batang" w:hAnsi="Times New Roman"/>
          <w:i/>
          <w:color w:val="000000"/>
          <w:sz w:val="24"/>
          <w:szCs w:val="24"/>
          <w:lang w:eastAsia="ru-RU"/>
        </w:rPr>
      </w:pPr>
      <w:r w:rsidRPr="00B602F2">
        <w:rPr>
          <w:rFonts w:ascii="Times New Roman" w:eastAsia="Batang" w:hAnsi="Times New Roman"/>
          <w:i/>
          <w:color w:val="000000"/>
          <w:sz w:val="24"/>
          <w:szCs w:val="24"/>
          <w:lang w:eastAsia="ru-RU"/>
        </w:rPr>
        <w:t>цену актива – как компонент справедливой стоимости</w:t>
      </w:r>
    </w:p>
    <w:p w:rsidR="00C53F7F" w:rsidRPr="00B602F2" w:rsidRDefault="00C53F7F" w:rsidP="006D7089">
      <w:pPr>
        <w:pStyle w:val="a3"/>
        <w:numPr>
          <w:ilvl w:val="0"/>
          <w:numId w:val="81"/>
        </w:numPr>
        <w:spacing w:line="240" w:lineRule="auto"/>
        <w:rPr>
          <w:rFonts w:ascii="Times New Roman" w:eastAsia="Batang" w:hAnsi="Times New Roman"/>
          <w:i/>
          <w:color w:val="000000"/>
          <w:sz w:val="24"/>
          <w:szCs w:val="24"/>
          <w:lang w:eastAsia="ru-RU"/>
        </w:rPr>
      </w:pPr>
      <w:r w:rsidRPr="00B602F2">
        <w:rPr>
          <w:rFonts w:ascii="Times New Roman" w:eastAsia="Batang" w:hAnsi="Times New Roman"/>
          <w:i/>
          <w:color w:val="000000"/>
          <w:sz w:val="24"/>
          <w:szCs w:val="24"/>
          <w:lang w:eastAsia="ru-RU"/>
        </w:rPr>
        <w:t xml:space="preserve">накопленный купонный доход (за текущий купонный период) </w:t>
      </w:r>
    </w:p>
    <w:p w:rsidR="00C53F7F" w:rsidRPr="00B602F2" w:rsidRDefault="00C53F7F" w:rsidP="006D7089">
      <w:pPr>
        <w:pStyle w:val="a3"/>
        <w:numPr>
          <w:ilvl w:val="0"/>
          <w:numId w:val="81"/>
        </w:numPr>
        <w:spacing w:line="240" w:lineRule="auto"/>
        <w:rPr>
          <w:rFonts w:ascii="Times New Roman" w:eastAsia="Batang" w:hAnsi="Times New Roman"/>
          <w:i/>
          <w:color w:val="000000"/>
          <w:sz w:val="24"/>
          <w:szCs w:val="24"/>
          <w:lang w:eastAsia="ru-RU"/>
        </w:rPr>
      </w:pPr>
      <w:r w:rsidRPr="00B602F2">
        <w:rPr>
          <w:rFonts w:ascii="Times New Roman" w:eastAsia="Batang" w:hAnsi="Times New Roman"/>
          <w:i/>
          <w:color w:val="000000"/>
          <w:sz w:val="24"/>
          <w:szCs w:val="24"/>
          <w:lang w:eastAsia="ru-RU"/>
        </w:rPr>
        <w:t>требование на выплату купонного дохода (за предыдущие купонные периоды)</w:t>
      </w:r>
    </w:p>
    <w:p w:rsidR="00C53F7F" w:rsidRPr="00B602F2" w:rsidRDefault="00C53F7F" w:rsidP="006D7089">
      <w:pPr>
        <w:pStyle w:val="a3"/>
        <w:numPr>
          <w:ilvl w:val="0"/>
          <w:numId w:val="81"/>
        </w:numPr>
        <w:spacing w:line="240" w:lineRule="auto"/>
        <w:rPr>
          <w:rFonts w:ascii="Times New Roman" w:eastAsia="Batang" w:hAnsi="Times New Roman"/>
          <w:i/>
          <w:color w:val="000000"/>
          <w:sz w:val="24"/>
          <w:szCs w:val="24"/>
          <w:lang w:eastAsia="ru-RU"/>
        </w:rPr>
      </w:pPr>
      <w:r w:rsidRPr="00B602F2">
        <w:rPr>
          <w:rFonts w:ascii="Times New Roman" w:eastAsia="Batang" w:hAnsi="Times New Roman"/>
          <w:i/>
          <w:color w:val="000000"/>
          <w:sz w:val="24"/>
          <w:szCs w:val="24"/>
          <w:lang w:eastAsia="ru-RU"/>
        </w:rPr>
        <w:t>требование на погашение ОД (частичное, срок которого наступил).</w:t>
      </w:r>
    </w:p>
    <w:p w:rsidR="00C53F7F" w:rsidRPr="00B602F2" w:rsidRDefault="00C53F7F" w:rsidP="006D7089">
      <w:pPr>
        <w:pStyle w:val="a3"/>
        <w:numPr>
          <w:ilvl w:val="1"/>
          <w:numId w:val="74"/>
        </w:numPr>
        <w:tabs>
          <w:tab w:val="left" w:pos="993"/>
        </w:tabs>
        <w:spacing w:before="120" w:after="0" w:line="240" w:lineRule="auto"/>
        <w:ind w:hanging="366"/>
        <w:contextualSpacing w:val="0"/>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В случае официального опубликования эмитентом сообщения о существенном факте, подтверждающем дефолт (кроме технического)</w:t>
      </w:r>
      <w:r w:rsidR="00A839D7" w:rsidRPr="00B602F2">
        <w:rPr>
          <w:rFonts w:ascii="Times New Roman" w:eastAsia="Batang" w:hAnsi="Times New Roman"/>
          <w:color w:val="000000"/>
          <w:sz w:val="24"/>
          <w:szCs w:val="24"/>
          <w:lang w:eastAsia="ru-RU"/>
        </w:rPr>
        <w:t xml:space="preserve"> </w:t>
      </w:r>
      <w:r w:rsidRPr="00B602F2">
        <w:rPr>
          <w:rFonts w:ascii="Times New Roman" w:eastAsia="Batang" w:hAnsi="Times New Roman"/>
          <w:color w:val="000000"/>
          <w:sz w:val="24"/>
          <w:szCs w:val="24"/>
          <w:lang w:eastAsia="ru-RU"/>
        </w:rPr>
        <w:t>хотя бы одного обязательства хотя бы в отношении одного выпуска долговых ценных бумаг:</w:t>
      </w:r>
    </w:p>
    <w:p w:rsidR="00C53F7F" w:rsidRPr="00B602F2" w:rsidRDefault="00A839D7" w:rsidP="006D7089">
      <w:pPr>
        <w:pStyle w:val="a3"/>
        <w:spacing w:line="240" w:lineRule="auto"/>
        <w:jc w:val="both"/>
        <w:rPr>
          <w:rFonts w:ascii="Times New Roman" w:eastAsia="Batang" w:hAnsi="Times New Roman"/>
          <w:sz w:val="24"/>
          <w:szCs w:val="24"/>
          <w:u w:val="single"/>
          <w:lang w:eastAsia="ru-RU"/>
        </w:rPr>
      </w:pPr>
      <w:r w:rsidRPr="00B602F2">
        <w:rPr>
          <w:rFonts w:ascii="Times New Roman" w:eastAsia="Batang" w:hAnsi="Times New Roman"/>
          <w:i/>
          <w:color w:val="7030A0"/>
          <w:sz w:val="24"/>
          <w:szCs w:val="24"/>
          <w:lang w:eastAsia="ru-RU"/>
        </w:rPr>
        <w:t xml:space="preserve">           </w:t>
      </w:r>
      <w:r w:rsidR="0047623A">
        <w:rPr>
          <w:rFonts w:ascii="Times New Roman" w:eastAsia="Batang" w:hAnsi="Times New Roman"/>
          <w:i/>
          <w:sz w:val="24"/>
          <w:szCs w:val="24"/>
          <w:lang w:eastAsia="ru-RU"/>
        </w:rPr>
        <w:t>о</w:t>
      </w:r>
      <w:r w:rsidR="00C53F7F" w:rsidRPr="00B602F2">
        <w:rPr>
          <w:rFonts w:ascii="Times New Roman" w:eastAsia="Batang" w:hAnsi="Times New Roman"/>
          <w:i/>
          <w:sz w:val="24"/>
          <w:szCs w:val="24"/>
          <w:lang w:eastAsia="ru-RU"/>
        </w:rPr>
        <w:t>бесценивается только актив, по которому есть дефолтное обязательство, и все требования к эмитенту по данному активу.</w:t>
      </w:r>
    </w:p>
    <w:p w:rsidR="00C53F7F" w:rsidRPr="00B602F2" w:rsidRDefault="0047623A" w:rsidP="006D7089">
      <w:pPr>
        <w:pStyle w:val="a3"/>
        <w:spacing w:line="240" w:lineRule="auto"/>
        <w:ind w:left="709"/>
        <w:jc w:val="both"/>
        <w:rPr>
          <w:rFonts w:ascii="Times New Roman" w:eastAsia="Batang" w:hAnsi="Times New Roman"/>
          <w:i/>
          <w:sz w:val="24"/>
          <w:szCs w:val="24"/>
          <w:lang w:eastAsia="ru-RU"/>
        </w:rPr>
      </w:pPr>
      <w:r>
        <w:rPr>
          <w:rFonts w:ascii="Times New Roman" w:eastAsia="Batang" w:hAnsi="Times New Roman"/>
          <w:i/>
          <w:sz w:val="24"/>
          <w:szCs w:val="24"/>
          <w:lang w:eastAsia="ru-RU"/>
        </w:rPr>
        <w:t>Т</w:t>
      </w:r>
      <w:r w:rsidRPr="00B602F2">
        <w:rPr>
          <w:rFonts w:ascii="Times New Roman" w:eastAsia="Batang" w:hAnsi="Times New Roman"/>
          <w:i/>
          <w:sz w:val="24"/>
          <w:szCs w:val="24"/>
          <w:lang w:eastAsia="ru-RU"/>
        </w:rPr>
        <w:t xml:space="preserve">акой </w:t>
      </w:r>
      <w:r w:rsidR="00C53F7F" w:rsidRPr="00B602F2">
        <w:rPr>
          <w:rFonts w:ascii="Times New Roman" w:eastAsia="Batang" w:hAnsi="Times New Roman"/>
          <w:i/>
          <w:sz w:val="24"/>
          <w:szCs w:val="24"/>
          <w:lang w:eastAsia="ru-RU"/>
        </w:rPr>
        <w:t>выпуск долговых ценных бумаг и все имеющиеся требования к эмитенту по такому выпуску считаются обесцененными в дату, включая:</w:t>
      </w:r>
    </w:p>
    <w:p w:rsidR="00C53F7F" w:rsidRPr="00B602F2" w:rsidRDefault="00C53F7F" w:rsidP="006D7089">
      <w:pPr>
        <w:pStyle w:val="a3"/>
        <w:numPr>
          <w:ilvl w:val="0"/>
          <w:numId w:val="81"/>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цену актива – как компонент справедливой стоимости</w:t>
      </w:r>
    </w:p>
    <w:p w:rsidR="00C53F7F" w:rsidRPr="00B602F2" w:rsidRDefault="00C53F7F" w:rsidP="006D7089">
      <w:pPr>
        <w:pStyle w:val="a3"/>
        <w:numPr>
          <w:ilvl w:val="0"/>
          <w:numId w:val="81"/>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 xml:space="preserve">накопленный купонный доход (за текущий купонный период) </w:t>
      </w:r>
    </w:p>
    <w:p w:rsidR="00C53F7F" w:rsidRPr="00B602F2" w:rsidRDefault="00C53F7F" w:rsidP="006D7089">
      <w:pPr>
        <w:pStyle w:val="a3"/>
        <w:numPr>
          <w:ilvl w:val="0"/>
          <w:numId w:val="81"/>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требование на выплату купонного дохода (за предыдущие купонные периоды)</w:t>
      </w:r>
    </w:p>
    <w:p w:rsidR="00C53F7F" w:rsidRPr="00B602F2" w:rsidRDefault="00C53F7F" w:rsidP="006D7089">
      <w:pPr>
        <w:pStyle w:val="a3"/>
        <w:numPr>
          <w:ilvl w:val="0"/>
          <w:numId w:val="81"/>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требование на погашение ОД (частичное, срок которого наступил).</w:t>
      </w:r>
    </w:p>
    <w:p w:rsidR="00C53F7F" w:rsidRPr="00B602F2" w:rsidRDefault="00C53F7F" w:rsidP="006D7089">
      <w:pPr>
        <w:pStyle w:val="a3"/>
        <w:spacing w:line="240" w:lineRule="auto"/>
        <w:contextualSpacing w:val="0"/>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Условия настоящего пункта применяются до даты официального опубликования эмитентом сообщения о существенном факте, подтверждающем исполнение эмитентом соответствующего обязательства в полном объеме.</w:t>
      </w:r>
    </w:p>
    <w:p w:rsidR="00C53F7F" w:rsidRPr="00B602F2" w:rsidRDefault="004F2EFF" w:rsidP="006D7089">
      <w:pPr>
        <w:pStyle w:val="a3"/>
        <w:spacing w:line="240" w:lineRule="auto"/>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Пункты 1</w:t>
      </w:r>
      <w:r w:rsidR="00C53F7F" w:rsidRPr="00B602F2">
        <w:rPr>
          <w:rFonts w:ascii="Times New Roman" w:eastAsia="Batang" w:hAnsi="Times New Roman"/>
          <w:color w:val="000000"/>
          <w:sz w:val="24"/>
          <w:szCs w:val="24"/>
          <w:lang w:eastAsia="ru-RU"/>
        </w:rPr>
        <w:t xml:space="preserve">.1., </w:t>
      </w:r>
      <w:r w:rsidRPr="00B602F2">
        <w:rPr>
          <w:rFonts w:ascii="Times New Roman" w:eastAsia="Batang" w:hAnsi="Times New Roman"/>
          <w:color w:val="000000"/>
          <w:sz w:val="24"/>
          <w:szCs w:val="24"/>
          <w:lang w:eastAsia="ru-RU"/>
        </w:rPr>
        <w:t>1</w:t>
      </w:r>
      <w:r w:rsidR="00C53F7F" w:rsidRPr="00B602F2">
        <w:rPr>
          <w:rFonts w:ascii="Times New Roman" w:eastAsia="Batang" w:hAnsi="Times New Roman"/>
          <w:color w:val="000000"/>
          <w:sz w:val="24"/>
          <w:szCs w:val="24"/>
          <w:lang w:eastAsia="ru-RU"/>
        </w:rPr>
        <w:t xml:space="preserve">.2., </w:t>
      </w:r>
      <w:r w:rsidRPr="00B602F2">
        <w:rPr>
          <w:rFonts w:ascii="Times New Roman" w:eastAsia="Batang" w:hAnsi="Times New Roman"/>
          <w:color w:val="000000"/>
          <w:sz w:val="24"/>
          <w:szCs w:val="24"/>
          <w:lang w:eastAsia="ru-RU"/>
        </w:rPr>
        <w:t>1</w:t>
      </w:r>
      <w:r w:rsidR="00C53F7F" w:rsidRPr="00B602F2">
        <w:rPr>
          <w:rFonts w:ascii="Times New Roman" w:eastAsia="Batang" w:hAnsi="Times New Roman"/>
          <w:color w:val="000000"/>
          <w:sz w:val="24"/>
          <w:szCs w:val="24"/>
          <w:lang w:eastAsia="ru-RU"/>
        </w:rPr>
        <w:t>.3. применяются только в отношении ценных бумаг российских эмитентов.</w:t>
      </w:r>
    </w:p>
    <w:p w:rsidR="00C53F7F" w:rsidRPr="00B602F2" w:rsidRDefault="00C53F7F" w:rsidP="006D7089">
      <w:pPr>
        <w:pStyle w:val="a3"/>
        <w:spacing w:line="240" w:lineRule="auto"/>
        <w:jc w:val="both"/>
        <w:rPr>
          <w:rFonts w:ascii="Times New Roman" w:eastAsia="Batang" w:hAnsi="Times New Roman"/>
          <w:color w:val="7030A0"/>
          <w:sz w:val="24"/>
          <w:szCs w:val="24"/>
          <w:lang w:eastAsia="ru-RU"/>
        </w:rPr>
      </w:pPr>
    </w:p>
    <w:p w:rsidR="00C53F7F" w:rsidRPr="00B602F2" w:rsidRDefault="00C53F7F" w:rsidP="006D7089">
      <w:pPr>
        <w:pStyle w:val="a3"/>
        <w:numPr>
          <w:ilvl w:val="1"/>
          <w:numId w:val="74"/>
        </w:numPr>
        <w:spacing w:line="240" w:lineRule="auto"/>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При наличии просрочки выполнения эмитентом хотя бы одного обязательства, предусмотренного выпуском долговой ценной бумаги, в течение более 10 дней с даты возникновения обязательства</w:t>
      </w:r>
      <w:r w:rsidR="0047623A">
        <w:rPr>
          <w:rFonts w:ascii="Times New Roman" w:eastAsia="Batang" w:hAnsi="Times New Roman"/>
          <w:color w:val="000000"/>
          <w:sz w:val="24"/>
          <w:szCs w:val="24"/>
          <w:lang w:eastAsia="ru-RU"/>
        </w:rPr>
        <w:t>:</w:t>
      </w:r>
    </w:p>
    <w:p w:rsidR="00C53F7F" w:rsidRPr="00B602F2" w:rsidRDefault="00ED025A" w:rsidP="006D7089">
      <w:pPr>
        <w:pStyle w:val="a3"/>
        <w:spacing w:line="240" w:lineRule="auto"/>
        <w:ind w:firstLine="698"/>
        <w:jc w:val="both"/>
        <w:rPr>
          <w:rFonts w:ascii="Times New Roman" w:eastAsia="Batang" w:hAnsi="Times New Roman"/>
          <w:sz w:val="24"/>
          <w:szCs w:val="24"/>
          <w:u w:val="single"/>
          <w:lang w:eastAsia="ru-RU"/>
        </w:rPr>
      </w:pPr>
      <w:r w:rsidRPr="00B602F2">
        <w:rPr>
          <w:rFonts w:ascii="Times New Roman" w:eastAsia="Batang" w:hAnsi="Times New Roman"/>
          <w:i/>
          <w:sz w:val="24"/>
          <w:szCs w:val="24"/>
          <w:lang w:eastAsia="ru-RU"/>
        </w:rPr>
        <w:t>о</w:t>
      </w:r>
      <w:r w:rsidR="00C53F7F" w:rsidRPr="00B602F2">
        <w:rPr>
          <w:rFonts w:ascii="Times New Roman" w:eastAsia="Batang" w:hAnsi="Times New Roman"/>
          <w:i/>
          <w:sz w:val="24"/>
          <w:szCs w:val="24"/>
          <w:lang w:eastAsia="ru-RU"/>
        </w:rPr>
        <w:t>бесценивается только актив, по которому есть просроченное обязательство, и все требования к эмитенту по данному активу</w:t>
      </w:r>
      <w:r w:rsidR="0047623A">
        <w:rPr>
          <w:rFonts w:ascii="Times New Roman" w:eastAsia="Batang" w:hAnsi="Times New Roman"/>
          <w:i/>
          <w:sz w:val="24"/>
          <w:szCs w:val="24"/>
          <w:lang w:eastAsia="ru-RU"/>
        </w:rPr>
        <w:t>.</w:t>
      </w:r>
    </w:p>
    <w:p w:rsidR="00C53F7F" w:rsidRPr="00B602F2" w:rsidRDefault="0047623A" w:rsidP="006D7089">
      <w:pPr>
        <w:pStyle w:val="a3"/>
        <w:spacing w:line="240" w:lineRule="auto"/>
        <w:ind w:left="709"/>
        <w:jc w:val="both"/>
        <w:rPr>
          <w:rFonts w:ascii="Times New Roman" w:eastAsia="Batang" w:hAnsi="Times New Roman"/>
          <w:i/>
          <w:sz w:val="24"/>
          <w:szCs w:val="24"/>
          <w:lang w:eastAsia="ru-RU"/>
        </w:rPr>
      </w:pPr>
      <w:r>
        <w:rPr>
          <w:rFonts w:ascii="Times New Roman" w:eastAsia="Batang" w:hAnsi="Times New Roman"/>
          <w:i/>
          <w:sz w:val="24"/>
          <w:szCs w:val="24"/>
          <w:lang w:eastAsia="ru-RU"/>
        </w:rPr>
        <w:t>Т</w:t>
      </w:r>
      <w:r w:rsidR="00C53F7F" w:rsidRPr="00B602F2">
        <w:rPr>
          <w:rFonts w:ascii="Times New Roman" w:eastAsia="Batang" w:hAnsi="Times New Roman"/>
          <w:i/>
          <w:sz w:val="24"/>
          <w:szCs w:val="24"/>
          <w:lang w:eastAsia="ru-RU"/>
        </w:rPr>
        <w:t>акой выпуск долговой ценной бумаги и все имеющиеся требования к эмитенту по такому выпуску считаются обесцененным в дату, включая:</w:t>
      </w:r>
    </w:p>
    <w:p w:rsidR="00C53F7F" w:rsidRPr="00B602F2" w:rsidRDefault="00C53F7F" w:rsidP="006D7089">
      <w:pPr>
        <w:pStyle w:val="a3"/>
        <w:numPr>
          <w:ilvl w:val="0"/>
          <w:numId w:val="81"/>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цену актива – как компонент справедливой стоимости</w:t>
      </w:r>
    </w:p>
    <w:p w:rsidR="00C53F7F" w:rsidRPr="00B602F2" w:rsidRDefault="00C53F7F" w:rsidP="006D7089">
      <w:pPr>
        <w:pStyle w:val="a3"/>
        <w:numPr>
          <w:ilvl w:val="0"/>
          <w:numId w:val="81"/>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 xml:space="preserve">накопленный купонный доход (за текущий купонный период) </w:t>
      </w:r>
    </w:p>
    <w:p w:rsidR="00C53F7F" w:rsidRPr="00B602F2" w:rsidRDefault="00C53F7F" w:rsidP="006D7089">
      <w:pPr>
        <w:pStyle w:val="a3"/>
        <w:numPr>
          <w:ilvl w:val="0"/>
          <w:numId w:val="81"/>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требование на выплату купонного дохода (за предыдущие купонные периоды)</w:t>
      </w:r>
    </w:p>
    <w:p w:rsidR="00C53F7F" w:rsidRPr="00B602F2" w:rsidRDefault="00C53F7F" w:rsidP="006D7089">
      <w:pPr>
        <w:pStyle w:val="a3"/>
        <w:numPr>
          <w:ilvl w:val="0"/>
          <w:numId w:val="81"/>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требование на погашение ОД (частичное, срок которого наступил).</w:t>
      </w:r>
    </w:p>
    <w:p w:rsidR="00C53F7F" w:rsidRPr="00B602F2" w:rsidRDefault="00C53F7F" w:rsidP="006D7089">
      <w:pPr>
        <w:pStyle w:val="a3"/>
        <w:spacing w:line="240" w:lineRule="auto"/>
        <w:ind w:left="360"/>
        <w:jc w:val="both"/>
        <w:rPr>
          <w:rFonts w:ascii="Times New Roman" w:hAnsi="Times New Roman"/>
          <w:sz w:val="24"/>
          <w:szCs w:val="24"/>
        </w:rPr>
      </w:pPr>
    </w:p>
    <w:p w:rsidR="00C53F7F" w:rsidRPr="00B602F2" w:rsidRDefault="00C53F7F" w:rsidP="006D7089">
      <w:pPr>
        <w:pStyle w:val="a3"/>
        <w:spacing w:line="240" w:lineRule="auto"/>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 xml:space="preserve">Условия настоящего пункта применяются до даты исполнения эмитентом соответствующего обязательства (обязательств), предусмотренного выпуском долговой ценной бумаги, перед УК в полном объеме. </w:t>
      </w:r>
    </w:p>
    <w:p w:rsidR="00C53F7F" w:rsidRPr="00B602F2" w:rsidRDefault="00C53F7F" w:rsidP="006D7089">
      <w:pPr>
        <w:pStyle w:val="a3"/>
        <w:spacing w:line="240" w:lineRule="auto"/>
        <w:contextualSpacing w:val="0"/>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Пункт применяется только в случае, если не применены п.</w:t>
      </w:r>
      <w:r w:rsidR="004F2EFF" w:rsidRPr="00B602F2">
        <w:rPr>
          <w:rFonts w:ascii="Times New Roman" w:eastAsia="Batang" w:hAnsi="Times New Roman"/>
          <w:color w:val="000000"/>
          <w:sz w:val="24"/>
          <w:szCs w:val="24"/>
          <w:lang w:eastAsia="ru-RU"/>
        </w:rPr>
        <w:t>1</w:t>
      </w:r>
      <w:r w:rsidRPr="00B602F2">
        <w:rPr>
          <w:rFonts w:ascii="Times New Roman" w:eastAsia="Batang" w:hAnsi="Times New Roman"/>
          <w:color w:val="000000"/>
          <w:sz w:val="24"/>
          <w:szCs w:val="24"/>
          <w:lang w:eastAsia="ru-RU"/>
        </w:rPr>
        <w:t>.1 и п.</w:t>
      </w:r>
      <w:r w:rsidR="004F2EFF" w:rsidRPr="00B602F2">
        <w:rPr>
          <w:rFonts w:ascii="Times New Roman" w:eastAsia="Batang" w:hAnsi="Times New Roman"/>
          <w:color w:val="000000"/>
          <w:sz w:val="24"/>
          <w:szCs w:val="24"/>
          <w:lang w:eastAsia="ru-RU"/>
        </w:rPr>
        <w:t>1</w:t>
      </w:r>
      <w:r w:rsidRPr="00B602F2">
        <w:rPr>
          <w:rFonts w:ascii="Times New Roman" w:eastAsia="Batang" w:hAnsi="Times New Roman"/>
          <w:color w:val="000000"/>
          <w:sz w:val="24"/>
          <w:szCs w:val="24"/>
          <w:lang w:eastAsia="ru-RU"/>
        </w:rPr>
        <w:t>.2.</w:t>
      </w:r>
    </w:p>
    <w:p w:rsidR="00C53F7F" w:rsidRPr="00B602F2" w:rsidRDefault="00C53F7F" w:rsidP="006D7089">
      <w:pPr>
        <w:pStyle w:val="a3"/>
        <w:numPr>
          <w:ilvl w:val="1"/>
          <w:numId w:val="74"/>
        </w:numPr>
        <w:spacing w:line="240" w:lineRule="auto"/>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Алгоритм определения справедливой стоимости выпуска ценных бумаг, обесцененного на дату, применяется с учетом следующего:</w:t>
      </w:r>
    </w:p>
    <w:p w:rsidR="00C53F7F" w:rsidRPr="00B602F2" w:rsidRDefault="00C53F7F" w:rsidP="006D7089">
      <w:pPr>
        <w:pStyle w:val="a3"/>
        <w:numPr>
          <w:ilvl w:val="2"/>
          <w:numId w:val="74"/>
        </w:numPr>
        <w:spacing w:line="240" w:lineRule="auto"/>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в отношении выпусков долговых и долевых ценных бумаг, признанных об</w:t>
      </w:r>
      <w:r w:rsidR="004F2EFF" w:rsidRPr="00B602F2">
        <w:rPr>
          <w:rFonts w:ascii="Times New Roman" w:eastAsia="Batang" w:hAnsi="Times New Roman"/>
          <w:color w:val="000000"/>
          <w:sz w:val="24"/>
          <w:szCs w:val="24"/>
          <w:lang w:eastAsia="ru-RU"/>
        </w:rPr>
        <w:t>есцененными в соответствии с п.1</w:t>
      </w:r>
      <w:r w:rsidRPr="00B602F2">
        <w:rPr>
          <w:rFonts w:ascii="Times New Roman" w:eastAsia="Batang" w:hAnsi="Times New Roman"/>
          <w:color w:val="000000"/>
          <w:sz w:val="24"/>
          <w:szCs w:val="24"/>
          <w:lang w:eastAsia="ru-RU"/>
        </w:rPr>
        <w:t>.1</w:t>
      </w:r>
      <w:r w:rsidR="00C034EB" w:rsidRPr="00B602F2">
        <w:rPr>
          <w:rFonts w:ascii="Times New Roman" w:eastAsia="Batang" w:hAnsi="Times New Roman"/>
          <w:color w:val="000000"/>
          <w:sz w:val="24"/>
          <w:szCs w:val="24"/>
          <w:lang w:eastAsia="ru-RU"/>
        </w:rPr>
        <w:t>,1.2,1.3.1,4</w:t>
      </w:r>
      <w:r w:rsidRPr="00B602F2">
        <w:rPr>
          <w:rFonts w:ascii="Times New Roman" w:eastAsia="Batang" w:hAnsi="Times New Roman"/>
          <w:color w:val="000000"/>
          <w:sz w:val="24"/>
          <w:szCs w:val="24"/>
          <w:lang w:eastAsia="ru-RU"/>
        </w:rPr>
        <w:t>:</w:t>
      </w:r>
    </w:p>
    <w:p w:rsidR="00C53F7F" w:rsidRPr="00B602F2" w:rsidRDefault="00C53F7F" w:rsidP="006D7089">
      <w:pPr>
        <w:pStyle w:val="a3"/>
        <w:numPr>
          <w:ilvl w:val="0"/>
          <w:numId w:val="84"/>
        </w:numPr>
        <w:spacing w:line="240" w:lineRule="auto"/>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справедливая стоимость выпуска устанавливается равной нулю (включая накопленный купонный доход за текущий купонный период)</w:t>
      </w:r>
    </w:p>
    <w:p w:rsidR="00C53F7F" w:rsidRPr="00B602F2" w:rsidRDefault="00C53F7F" w:rsidP="006D7089">
      <w:pPr>
        <w:pStyle w:val="a3"/>
        <w:numPr>
          <w:ilvl w:val="1"/>
          <w:numId w:val="74"/>
        </w:numPr>
        <w:spacing w:line="240" w:lineRule="auto"/>
        <w:jc w:val="both"/>
        <w:rPr>
          <w:rFonts w:ascii="Times New Roman" w:hAnsi="Times New Roman"/>
          <w:sz w:val="24"/>
          <w:szCs w:val="24"/>
        </w:rPr>
      </w:pPr>
      <w:r w:rsidRPr="00B602F2">
        <w:rPr>
          <w:rFonts w:ascii="Times New Roman" w:hAnsi="Times New Roman"/>
          <w:sz w:val="24"/>
          <w:szCs w:val="24"/>
        </w:rPr>
        <w:t>Справедливая стоимость обесцененных на дату требований к эмитенту признается равной нулю, включая:</w:t>
      </w:r>
    </w:p>
    <w:p w:rsidR="00C53F7F" w:rsidRPr="00B602F2" w:rsidRDefault="00C53F7F" w:rsidP="006D7089">
      <w:pPr>
        <w:pStyle w:val="a3"/>
        <w:numPr>
          <w:ilvl w:val="0"/>
          <w:numId w:val="85"/>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требование на выплату купонного дохода (за предыдущие купонные периоды)</w:t>
      </w:r>
    </w:p>
    <w:p w:rsidR="00C53F7F" w:rsidRPr="00B602F2" w:rsidRDefault="00C53F7F" w:rsidP="006D7089">
      <w:pPr>
        <w:pStyle w:val="a3"/>
        <w:numPr>
          <w:ilvl w:val="0"/>
          <w:numId w:val="85"/>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требование на погашение ОД (частичное, срок которого наступил)</w:t>
      </w:r>
    </w:p>
    <w:p w:rsidR="00C53F7F" w:rsidRPr="00B602F2" w:rsidRDefault="00C53F7F" w:rsidP="006D7089">
      <w:pPr>
        <w:pStyle w:val="a3"/>
        <w:numPr>
          <w:ilvl w:val="0"/>
          <w:numId w:val="85"/>
        </w:numPr>
        <w:spacing w:line="240" w:lineRule="auto"/>
        <w:jc w:val="both"/>
        <w:rPr>
          <w:rFonts w:ascii="Times New Roman" w:hAnsi="Times New Roman"/>
          <w:sz w:val="24"/>
          <w:szCs w:val="24"/>
        </w:rPr>
      </w:pPr>
      <w:r w:rsidRPr="00B602F2">
        <w:rPr>
          <w:rFonts w:ascii="Times New Roman" w:eastAsia="Batang" w:hAnsi="Times New Roman"/>
          <w:i/>
          <w:sz w:val="24"/>
          <w:szCs w:val="24"/>
          <w:lang w:eastAsia="ru-RU"/>
        </w:rPr>
        <w:t>требование на выплату объявленных дивидендов</w:t>
      </w:r>
      <w:r w:rsidR="00EF12B7" w:rsidRPr="00B602F2">
        <w:rPr>
          <w:rFonts w:ascii="Times New Roman" w:eastAsia="Batang" w:hAnsi="Times New Roman"/>
          <w:i/>
          <w:sz w:val="24"/>
          <w:szCs w:val="24"/>
          <w:lang w:eastAsia="ru-RU"/>
        </w:rPr>
        <w:t xml:space="preserve"> и доходов по паям</w:t>
      </w:r>
      <w:r w:rsidRPr="00B602F2">
        <w:rPr>
          <w:rFonts w:ascii="Times New Roman" w:hAnsi="Times New Roman"/>
          <w:sz w:val="24"/>
          <w:szCs w:val="24"/>
        </w:rPr>
        <w:t>.</w:t>
      </w:r>
    </w:p>
    <w:p w:rsidR="00C53F7F" w:rsidRPr="00B602F2" w:rsidRDefault="00C53F7F" w:rsidP="006D7089">
      <w:pPr>
        <w:rPr>
          <w:rFonts w:eastAsia="Calibri"/>
          <w:sz w:val="24"/>
          <w:szCs w:val="24"/>
        </w:rPr>
      </w:pPr>
    </w:p>
    <w:p w:rsidR="00D929E1" w:rsidRPr="007F610B" w:rsidRDefault="00B70449" w:rsidP="006D7089">
      <w:pPr>
        <w:ind w:left="360"/>
        <w:jc w:val="both"/>
        <w:rPr>
          <w:b/>
          <w:i/>
          <w:sz w:val="24"/>
          <w:szCs w:val="24"/>
        </w:rPr>
      </w:pPr>
      <w:r w:rsidRPr="00B602F2">
        <w:rPr>
          <w:b/>
          <w:sz w:val="24"/>
          <w:szCs w:val="24"/>
        </w:rPr>
        <w:t xml:space="preserve"> </w:t>
      </w:r>
      <w:r w:rsidR="00ED025A" w:rsidRPr="007F610B">
        <w:rPr>
          <w:b/>
          <w:i/>
          <w:sz w:val="24"/>
          <w:szCs w:val="24"/>
        </w:rPr>
        <w:t>Определение справедливой стоимости д</w:t>
      </w:r>
      <w:r w:rsidR="00524AFE" w:rsidRPr="007F610B">
        <w:rPr>
          <w:b/>
          <w:i/>
          <w:sz w:val="24"/>
          <w:szCs w:val="24"/>
        </w:rPr>
        <w:t>епозит</w:t>
      </w:r>
      <w:r w:rsidR="00ED025A" w:rsidRPr="007F610B">
        <w:rPr>
          <w:b/>
          <w:i/>
          <w:sz w:val="24"/>
          <w:szCs w:val="24"/>
        </w:rPr>
        <w:t>ов</w:t>
      </w:r>
      <w:r w:rsidR="00733EF2" w:rsidRPr="007F610B">
        <w:rPr>
          <w:b/>
          <w:i/>
          <w:sz w:val="24"/>
          <w:szCs w:val="24"/>
        </w:rPr>
        <w:t xml:space="preserve"> и депозитны</w:t>
      </w:r>
      <w:r w:rsidR="00ED025A" w:rsidRPr="007F610B">
        <w:rPr>
          <w:b/>
          <w:i/>
          <w:sz w:val="24"/>
          <w:szCs w:val="24"/>
        </w:rPr>
        <w:t>х</w:t>
      </w:r>
      <w:r w:rsidR="00E201F4" w:rsidRPr="007F610B">
        <w:rPr>
          <w:b/>
          <w:i/>
          <w:sz w:val="24"/>
          <w:szCs w:val="24"/>
        </w:rPr>
        <w:t xml:space="preserve"> </w:t>
      </w:r>
      <w:r w:rsidR="00733EF2" w:rsidRPr="007F610B">
        <w:rPr>
          <w:b/>
          <w:i/>
          <w:sz w:val="24"/>
          <w:szCs w:val="24"/>
        </w:rPr>
        <w:t>сертификат</w:t>
      </w:r>
      <w:r w:rsidR="00ED025A" w:rsidRPr="007F610B">
        <w:rPr>
          <w:b/>
          <w:i/>
          <w:sz w:val="24"/>
          <w:szCs w:val="24"/>
        </w:rPr>
        <w:t>ов</w:t>
      </w:r>
      <w:r w:rsidR="00524AFE" w:rsidRPr="007F610B">
        <w:rPr>
          <w:b/>
          <w:i/>
          <w:sz w:val="24"/>
          <w:szCs w:val="24"/>
        </w:rPr>
        <w:t>.</w:t>
      </w:r>
    </w:p>
    <w:p w:rsidR="008F7813" w:rsidRPr="00B602F2" w:rsidRDefault="008F7813" w:rsidP="00207827">
      <w:pPr>
        <w:ind w:firstLine="426"/>
        <w:jc w:val="both"/>
        <w:rPr>
          <w:sz w:val="24"/>
          <w:szCs w:val="24"/>
        </w:rPr>
      </w:pPr>
      <w:r w:rsidRPr="00B602F2">
        <w:rPr>
          <w:sz w:val="24"/>
          <w:szCs w:val="24"/>
        </w:rPr>
        <w:t>На дату оценки производится проверка соответствия процентной ставки по депозиту</w:t>
      </w:r>
      <w:r w:rsidR="00391DC8">
        <w:rPr>
          <w:sz w:val="24"/>
          <w:szCs w:val="24"/>
        </w:rPr>
        <w:t xml:space="preserve"> </w:t>
      </w:r>
      <w:r w:rsidRPr="00B602F2">
        <w:rPr>
          <w:sz w:val="24"/>
          <w:szCs w:val="24"/>
        </w:rPr>
        <w:t>(депозитному сертификату), определенной в договоре банковского вклада (депозитного сертификата)рыночным условиям.</w:t>
      </w:r>
    </w:p>
    <w:p w:rsidR="008F7813" w:rsidRPr="00B602F2" w:rsidRDefault="008F7813" w:rsidP="00207827">
      <w:pPr>
        <w:ind w:firstLine="426"/>
        <w:jc w:val="both"/>
        <w:rPr>
          <w:sz w:val="24"/>
          <w:szCs w:val="24"/>
        </w:rPr>
      </w:pPr>
      <w:r w:rsidRPr="00B602F2">
        <w:rPr>
          <w:sz w:val="24"/>
          <w:szCs w:val="24"/>
        </w:rPr>
        <w:t>Процентная ставка по рублевому депозиту (депозитному сертификату)</w:t>
      </w:r>
      <w:r w:rsidR="0047623A">
        <w:rPr>
          <w:sz w:val="24"/>
          <w:szCs w:val="24"/>
        </w:rPr>
        <w:t xml:space="preserve"> </w:t>
      </w:r>
      <w:r w:rsidRPr="00B602F2">
        <w:rPr>
          <w:sz w:val="24"/>
          <w:szCs w:val="24"/>
        </w:rPr>
        <w:t>признается рыночной, если выполнено условие:</w:t>
      </w:r>
    </w:p>
    <w:p w:rsidR="008F7813" w:rsidRPr="00207827" w:rsidRDefault="00466F8C" w:rsidP="00207827">
      <w:pPr>
        <w:ind w:firstLine="426"/>
        <w:jc w:val="both"/>
        <w:rPr>
          <w:sz w:val="24"/>
          <w:szCs w:val="24"/>
        </w:rPr>
      </w:pPr>
      <m:oMathPara>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оц.ср.рын.</m:t>
              </m:r>
            </m:sub>
          </m:sSub>
          <m:r>
            <w:rPr>
              <w:rFonts w:ascii="Cambria Math" w:hAnsi="Cambria Math"/>
              <w:sz w:val="24"/>
              <w:szCs w:val="24"/>
            </w:rPr>
            <m:t>*0,9</m:t>
          </m:r>
          <m:sSub>
            <m:sSubPr>
              <m:ctrlPr>
                <w:rPr>
                  <w:rFonts w:ascii="Cambria Math" w:hAnsi="Cambria Math"/>
                  <w:i/>
                  <w:iCs/>
                  <w:sz w:val="24"/>
                  <w:szCs w:val="24"/>
                </w:rPr>
              </m:ctrlPr>
            </m:sSubPr>
            <m:e>
              <m:r>
                <w:rPr>
                  <w:rFonts w:ascii="Cambria Math" w:hAnsi="Cambria Math"/>
                  <w:sz w:val="24"/>
                  <w:szCs w:val="24"/>
                </w:rPr>
                <m:t>≤r</m:t>
              </m:r>
            </m:e>
            <m:sub>
              <m:r>
                <w:rPr>
                  <w:rFonts w:ascii="Cambria Math" w:hAnsi="Cambria Math"/>
                  <w:sz w:val="24"/>
                  <w:szCs w:val="24"/>
                </w:rPr>
                <m:t>деп</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оц.ср.рын.</m:t>
              </m:r>
            </m:sub>
          </m:sSub>
          <m:r>
            <w:rPr>
              <w:rFonts w:ascii="Cambria Math" w:hAnsi="Cambria Math"/>
              <w:sz w:val="24"/>
              <w:szCs w:val="24"/>
            </w:rPr>
            <m:t>*1.1</m:t>
          </m:r>
        </m:oMath>
      </m:oMathPara>
    </w:p>
    <w:p w:rsidR="008F7813" w:rsidRPr="00207827" w:rsidRDefault="008F7813" w:rsidP="00207827">
      <w:pPr>
        <w:ind w:firstLine="426"/>
        <w:jc w:val="both"/>
        <w:rPr>
          <w:sz w:val="24"/>
          <w:szCs w:val="24"/>
        </w:rPr>
      </w:pPr>
      <w:r w:rsidRPr="00207827">
        <w:rPr>
          <w:sz w:val="24"/>
          <w:szCs w:val="24"/>
        </w:rPr>
        <w:t>где:</w:t>
      </w:r>
    </w:p>
    <w:p w:rsidR="008F7813" w:rsidRPr="00207827" w:rsidRDefault="00466F8C"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деп</m:t>
            </m:r>
          </m:sub>
        </m:sSub>
      </m:oMath>
      <w:r w:rsidR="008F7813" w:rsidRPr="00207827">
        <w:rPr>
          <w:sz w:val="24"/>
          <w:szCs w:val="24"/>
        </w:rPr>
        <w:t xml:space="preserve"> – ставка по депозиту(депозитному сертификату) в процентах,</w:t>
      </w:r>
    </w:p>
    <w:p w:rsidR="008F7813" w:rsidRPr="00B602F2" w:rsidRDefault="00466F8C"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оц.ср.рын.</m:t>
            </m:r>
          </m:sub>
        </m:sSub>
      </m:oMath>
      <w:r w:rsidR="008F7813" w:rsidRPr="00207827">
        <w:rPr>
          <w:sz w:val="24"/>
          <w:szCs w:val="24"/>
        </w:rPr>
        <w:t xml:space="preserve"> – оценка средневзвешенной рыночной процентной ставки, определенная по формуле (округление до 2 знаков после запятой</w:t>
      </w:r>
      <w:r w:rsidR="008F7813" w:rsidRPr="00B602F2">
        <w:rPr>
          <w:sz w:val="24"/>
          <w:szCs w:val="24"/>
        </w:rPr>
        <w:t>):</w:t>
      </w:r>
    </w:p>
    <w:p w:rsidR="008F7813" w:rsidRPr="00207827" w:rsidRDefault="00466F8C"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оц.ср.рын.</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ср.рын.</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(КС</m:t>
            </m:r>
          </m:e>
          <m:sub>
            <m:r>
              <w:rPr>
                <w:rFonts w:ascii="Cambria Math" w:hAnsi="Cambria Math"/>
                <w:sz w:val="24"/>
                <w:szCs w:val="24"/>
              </w:rPr>
              <m:t>д.о.</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КС</m:t>
            </m:r>
          </m:e>
          <m:sub>
            <m:r>
              <w:rPr>
                <w:rFonts w:ascii="Cambria Math" w:hAnsi="Cambria Math"/>
                <w:sz w:val="24"/>
                <w:szCs w:val="24"/>
              </w:rPr>
              <m:t>ср.</m:t>
            </m:r>
          </m:sub>
        </m:sSub>
        <m:r>
          <w:rPr>
            <w:rFonts w:ascii="Cambria Math" w:hAnsi="Cambria Math"/>
            <w:sz w:val="24"/>
            <w:szCs w:val="24"/>
          </w:rPr>
          <m:t>)</m:t>
        </m:r>
      </m:oMath>
      <w:r w:rsidR="008F7813" w:rsidRPr="00207827">
        <w:rPr>
          <w:sz w:val="24"/>
          <w:szCs w:val="24"/>
        </w:rPr>
        <w:t>,</w:t>
      </w:r>
    </w:p>
    <w:p w:rsidR="008F7813" w:rsidRPr="00207827" w:rsidRDefault="008F7813" w:rsidP="00B602F2">
      <w:pPr>
        <w:ind w:firstLine="426"/>
        <w:jc w:val="both"/>
        <w:rPr>
          <w:sz w:val="24"/>
          <w:szCs w:val="24"/>
        </w:rPr>
      </w:pPr>
      <w:r w:rsidRPr="00207827">
        <w:rPr>
          <w:sz w:val="24"/>
          <w:szCs w:val="24"/>
        </w:rPr>
        <w:t>где:</w:t>
      </w:r>
    </w:p>
    <w:p w:rsidR="008F7813" w:rsidRPr="00B602F2" w:rsidRDefault="00466F8C"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ср.рын.</m:t>
            </m:r>
          </m:sub>
        </m:sSub>
      </m:oMath>
      <w:r w:rsidR="008F7813" w:rsidRPr="00207827">
        <w:rPr>
          <w:sz w:val="24"/>
          <w:szCs w:val="24"/>
        </w:rPr>
        <w:t xml:space="preserve"> – средневзвешенная процентная ставка по привлеченным кредитными организациями вкладам (депозитам) нефинансовых организаций в рублях по 30 крупнейшим банкам</w:t>
      </w:r>
      <w:r w:rsidR="00391DC8">
        <w:rPr>
          <w:sz w:val="24"/>
          <w:szCs w:val="24"/>
        </w:rPr>
        <w:t>,</w:t>
      </w:r>
      <w:r w:rsidR="008F7813" w:rsidRPr="00207827">
        <w:rPr>
          <w:sz w:val="24"/>
          <w:szCs w:val="24"/>
        </w:rPr>
        <w:t xml:space="preserve"> публикуемая на официальном сайте ЦБ РФ, за месяц</w:t>
      </w:r>
      <w:r w:rsidR="00391DC8">
        <w:rPr>
          <w:sz w:val="24"/>
          <w:szCs w:val="24"/>
        </w:rPr>
        <w:t>,</w:t>
      </w:r>
      <w:r w:rsidR="008F7813" w:rsidRPr="00207827">
        <w:rPr>
          <w:sz w:val="24"/>
          <w:szCs w:val="24"/>
        </w:rPr>
        <w:t xml:space="preserve"> наиболее близкий к дате оценки, по депозитам со сроком привлечения, попадающим в тот же интервал, что и срок, оставший</w:t>
      </w:r>
      <w:r w:rsidR="008F7813" w:rsidRPr="00B602F2">
        <w:rPr>
          <w:sz w:val="24"/>
          <w:szCs w:val="24"/>
        </w:rPr>
        <w:t>ся на отчетную дату до погашения оцениваемого депозита,</w:t>
      </w:r>
    </w:p>
    <w:p w:rsidR="008F7813" w:rsidRPr="00207827" w:rsidRDefault="00466F8C" w:rsidP="00B602F2">
      <w:pPr>
        <w:ind w:firstLine="426"/>
        <w:jc w:val="both"/>
        <w:rPr>
          <w:sz w:val="24"/>
          <w:szCs w:val="24"/>
        </w:rPr>
      </w:pPr>
      <m:oMath>
        <m:sSub>
          <m:sSubPr>
            <m:ctrlPr>
              <w:rPr>
                <w:rFonts w:ascii="Cambria Math" w:hAnsi="Cambria Math"/>
                <w:sz w:val="24"/>
                <w:szCs w:val="24"/>
              </w:rPr>
            </m:ctrlPr>
          </m:sSubPr>
          <m:e>
            <m:r>
              <m:rPr>
                <m:sty m:val="p"/>
              </m:rPr>
              <w:rPr>
                <w:rFonts w:ascii="Cambria Math" w:hAnsi="Cambria Math"/>
                <w:sz w:val="24"/>
                <w:szCs w:val="24"/>
              </w:rPr>
              <m:t>КС</m:t>
            </m:r>
          </m:e>
          <m:sub>
            <m:r>
              <m:rPr>
                <m:sty m:val="p"/>
              </m:rPr>
              <w:rPr>
                <w:rFonts w:ascii="Cambria Math" w:hAnsi="Cambria Math"/>
                <w:sz w:val="24"/>
                <w:szCs w:val="24"/>
              </w:rPr>
              <m:t>д.о</m:t>
            </m:r>
          </m:sub>
        </m:sSub>
      </m:oMath>
      <w:r w:rsidR="008F7813" w:rsidRPr="00207827">
        <w:rPr>
          <w:sz w:val="24"/>
          <w:szCs w:val="24"/>
        </w:rPr>
        <w:t xml:space="preserve"> – ключевая ставка ЦБ РФ, установленная на дату оценки,</w:t>
      </w:r>
    </w:p>
    <w:p w:rsidR="008F7813" w:rsidRPr="00207827" w:rsidRDefault="00466F8C"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КС</m:t>
            </m:r>
          </m:e>
          <m:sub>
            <m:r>
              <w:rPr>
                <w:rFonts w:ascii="Cambria Math" w:hAnsi="Cambria Math"/>
                <w:sz w:val="24"/>
                <w:szCs w:val="24"/>
              </w:rPr>
              <m:t>ср.</m:t>
            </m:r>
          </m:sub>
        </m:sSub>
      </m:oMath>
      <w:r w:rsidR="008F7813" w:rsidRPr="00207827">
        <w:rPr>
          <w:sz w:val="24"/>
          <w:szCs w:val="24"/>
        </w:rPr>
        <w:t xml:space="preserve">  – средняя ключевая ставка ЦБ РФ за календарный месяц, за который определена ставка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ср.рын.</m:t>
            </m:r>
          </m:sub>
        </m:sSub>
      </m:oMath>
      <w:r w:rsidR="008F7813" w:rsidRPr="00207827">
        <w:rPr>
          <w:sz w:val="24"/>
          <w:szCs w:val="24"/>
        </w:rPr>
        <w:t>.</w:t>
      </w:r>
    </w:p>
    <w:p w:rsidR="008F7813" w:rsidRPr="00B602F2" w:rsidRDefault="008F7813" w:rsidP="00B602F2">
      <w:pPr>
        <w:ind w:firstLine="426"/>
        <w:jc w:val="both"/>
        <w:rPr>
          <w:sz w:val="24"/>
          <w:szCs w:val="24"/>
        </w:rPr>
      </w:pPr>
      <w:r w:rsidRPr="00207827">
        <w:rPr>
          <w:sz w:val="24"/>
          <w:szCs w:val="24"/>
        </w:rPr>
        <w:t>Средняя за календарный месяц ключевая ставка ЦБ РФ рассчитывается по формуле (</w:t>
      </w:r>
      <w:r w:rsidRPr="00B602F2">
        <w:rPr>
          <w:sz w:val="24"/>
          <w:szCs w:val="24"/>
        </w:rPr>
        <w:t>округление до 2 знаков после запятой):</w:t>
      </w:r>
    </w:p>
    <w:p w:rsidR="008F7813" w:rsidRPr="00207827" w:rsidRDefault="00466F8C" w:rsidP="00B602F2">
      <w:pPr>
        <w:ind w:firstLine="426"/>
        <w:jc w:val="both"/>
        <w:rPr>
          <w:sz w:val="24"/>
          <w:szCs w:val="24"/>
        </w:rPr>
      </w:pPr>
      <m:oMathPara>
        <m:oMath>
          <m:sSub>
            <m:sSubPr>
              <m:ctrlPr>
                <w:rPr>
                  <w:rFonts w:ascii="Cambria Math" w:hAnsi="Cambria Math"/>
                  <w:i/>
                  <w:sz w:val="24"/>
                  <w:szCs w:val="24"/>
                </w:rPr>
              </m:ctrlPr>
            </m:sSubPr>
            <m:e>
              <m:r>
                <w:rPr>
                  <w:rFonts w:ascii="Cambria Math" w:hAnsi="Cambria Math"/>
                  <w:sz w:val="24"/>
                  <w:szCs w:val="24"/>
                </w:rPr>
                <m:t>КС</m:t>
              </m:r>
            </m:e>
            <m:sub>
              <m:r>
                <w:rPr>
                  <w:rFonts w:ascii="Cambria Math" w:hAnsi="Cambria Math"/>
                  <w:sz w:val="24"/>
                  <w:szCs w:val="24"/>
                </w:rPr>
                <m:t>ср.</m:t>
              </m:r>
            </m:sub>
          </m:sSub>
          <m:r>
            <w:rPr>
              <w:rFonts w:ascii="Cambria Math" w:hAnsi="Cambria Math"/>
              <w:sz w:val="24"/>
              <w:szCs w:val="24"/>
            </w:rPr>
            <m:t>=</m:t>
          </m:r>
          <m:f>
            <m:fPr>
              <m:ctrlPr>
                <w:rPr>
                  <w:rFonts w:ascii="Cambria Math" w:hAnsi="Cambria Math"/>
                  <w:i/>
                  <w:sz w:val="24"/>
                  <w:szCs w:val="24"/>
                </w:rPr>
              </m:ctrlPr>
            </m:fPr>
            <m:num>
              <m:nary>
                <m:naryPr>
                  <m:chr m:val="∑"/>
                  <m:limLoc m:val="undOvr"/>
                  <m:supHide m:val="1"/>
                  <m:ctrlPr>
                    <w:rPr>
                      <w:rFonts w:ascii="Cambria Math" w:hAnsi="Cambria Math"/>
                      <w:i/>
                      <w:sz w:val="24"/>
                      <w:szCs w:val="24"/>
                    </w:rPr>
                  </m:ctrlPr>
                </m:naryPr>
                <m:sub>
                  <m:r>
                    <w:rPr>
                      <w:rFonts w:ascii="Cambria Math" w:hAnsi="Cambria Math"/>
                      <w:sz w:val="24"/>
                      <w:szCs w:val="24"/>
                    </w:rPr>
                    <m:t>i</m:t>
                  </m:r>
                </m:sub>
                <m:sup/>
                <m:e>
                  <m:sSub>
                    <m:sSubPr>
                      <m:ctrlPr>
                        <w:rPr>
                          <w:rFonts w:ascii="Cambria Math" w:hAnsi="Cambria Math"/>
                          <w:i/>
                          <w:sz w:val="24"/>
                          <w:szCs w:val="24"/>
                        </w:rPr>
                      </m:ctrlPr>
                    </m:sSubPr>
                    <m:e>
                      <m:r>
                        <w:rPr>
                          <w:rFonts w:ascii="Cambria Math" w:hAnsi="Cambria Math"/>
                          <w:sz w:val="24"/>
                          <w:szCs w:val="24"/>
                        </w:rPr>
                        <m:t>КС</m:t>
                      </m:r>
                    </m:e>
                    <m:sub>
                      <m:r>
                        <w:rPr>
                          <w:rFonts w:ascii="Cambria Math" w:hAnsi="Cambria Math"/>
                          <w:sz w:val="24"/>
                          <w:szCs w:val="24"/>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i</m:t>
                      </m:r>
                    </m:sub>
                  </m:sSub>
                </m:e>
              </m:nary>
            </m:num>
            <m:den>
              <m:r>
                <w:rPr>
                  <w:rFonts w:ascii="Cambria Math" w:hAnsi="Cambria Math"/>
                  <w:sz w:val="24"/>
                  <w:szCs w:val="24"/>
                </w:rPr>
                <m:t>T</m:t>
              </m:r>
            </m:den>
          </m:f>
          <m:r>
            <w:rPr>
              <w:rFonts w:ascii="Cambria Math" w:hAnsi="Cambria Math"/>
              <w:sz w:val="24"/>
              <w:szCs w:val="24"/>
            </w:rPr>
            <m:t>,</m:t>
          </m:r>
        </m:oMath>
      </m:oMathPara>
    </w:p>
    <w:p w:rsidR="008F7813" w:rsidRPr="00207827" w:rsidRDefault="008F7813" w:rsidP="00B602F2">
      <w:pPr>
        <w:ind w:firstLine="426"/>
        <w:jc w:val="both"/>
        <w:rPr>
          <w:sz w:val="24"/>
          <w:szCs w:val="24"/>
        </w:rPr>
      </w:pPr>
      <w:r w:rsidRPr="00207827">
        <w:rPr>
          <w:sz w:val="24"/>
          <w:szCs w:val="24"/>
        </w:rPr>
        <w:t>где:</w:t>
      </w:r>
    </w:p>
    <w:p w:rsidR="008F7813" w:rsidRPr="00B602F2" w:rsidRDefault="008D2A32" w:rsidP="00B602F2">
      <w:pPr>
        <w:ind w:firstLine="426"/>
        <w:jc w:val="both"/>
        <w:rPr>
          <w:sz w:val="24"/>
          <w:szCs w:val="24"/>
        </w:rPr>
      </w:pPr>
      <m:oMath>
        <m:r>
          <w:rPr>
            <w:rFonts w:ascii="Cambria Math" w:hAnsi="Cambria Math"/>
            <w:sz w:val="24"/>
            <w:szCs w:val="24"/>
          </w:rPr>
          <m:t>T</m:t>
        </m:r>
      </m:oMath>
      <w:r w:rsidR="008F7813" w:rsidRPr="00B602F2">
        <w:rPr>
          <w:sz w:val="24"/>
          <w:szCs w:val="24"/>
        </w:rPr>
        <w:t xml:space="preserve"> – количество дней в календарном месяце, за который рассчитывается процентная ставка,</w:t>
      </w:r>
    </w:p>
    <w:p w:rsidR="008F7813" w:rsidRPr="00207827" w:rsidRDefault="00466F8C" w:rsidP="00B602F2">
      <w:pPr>
        <w:ind w:firstLine="426"/>
        <w:jc w:val="both"/>
        <w:rPr>
          <w:sz w:val="24"/>
          <w:szCs w:val="24"/>
        </w:rPr>
      </w:pPr>
      <m:oMath>
        <m:sSub>
          <m:sSubPr>
            <m:ctrlPr>
              <w:rPr>
                <w:rFonts w:ascii="Cambria Math" w:hAnsi="Cambria Math"/>
                <w:sz w:val="24"/>
                <w:szCs w:val="24"/>
              </w:rPr>
            </m:ctrlPr>
          </m:sSubPr>
          <m:e>
            <m:r>
              <m:rPr>
                <m:sty m:val="p"/>
              </m:rPr>
              <w:rPr>
                <w:rFonts w:ascii="Cambria Math" w:hAnsi="Cambria Math"/>
                <w:sz w:val="24"/>
                <w:szCs w:val="24"/>
              </w:rPr>
              <m:t>КС</m:t>
            </m:r>
          </m:e>
          <m:sub>
            <m:r>
              <w:rPr>
                <w:rFonts w:ascii="Cambria Math" w:hAnsi="Cambria Math"/>
                <w:sz w:val="24"/>
                <w:szCs w:val="24"/>
                <w:lang w:val="en-US"/>
              </w:rPr>
              <m:t>i</m:t>
            </m:r>
          </m:sub>
        </m:sSub>
      </m:oMath>
      <w:r w:rsidR="008F7813" w:rsidRPr="00207827">
        <w:rPr>
          <w:sz w:val="24"/>
          <w:szCs w:val="24"/>
        </w:rPr>
        <w:t xml:space="preserve"> – ключевая ставка ЦБ РФ, действовавшая в i-ом периоде календарного месяца,</w:t>
      </w:r>
    </w:p>
    <w:p w:rsidR="008F7813" w:rsidRPr="00207827" w:rsidRDefault="00466F8C"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i</m:t>
            </m:r>
          </m:sub>
        </m:sSub>
      </m:oMath>
      <w:r w:rsidR="008F7813" w:rsidRPr="00207827">
        <w:rPr>
          <w:sz w:val="24"/>
          <w:szCs w:val="24"/>
        </w:rPr>
        <w:t xml:space="preserve">  – количество дней календарного месяца, в течение которых действовала процентная ставка </w:t>
      </w:r>
      <m:oMath>
        <m:sSub>
          <m:sSubPr>
            <m:ctrlPr>
              <w:rPr>
                <w:rFonts w:ascii="Cambria Math" w:hAnsi="Cambria Math"/>
                <w:sz w:val="24"/>
                <w:szCs w:val="24"/>
              </w:rPr>
            </m:ctrlPr>
          </m:sSubPr>
          <m:e>
            <m:r>
              <m:rPr>
                <m:sty m:val="p"/>
              </m:rPr>
              <w:rPr>
                <w:rFonts w:ascii="Cambria Math" w:hAnsi="Cambria Math"/>
                <w:sz w:val="24"/>
                <w:szCs w:val="24"/>
              </w:rPr>
              <m:t>КС</m:t>
            </m:r>
          </m:e>
          <m:sub>
            <m:r>
              <w:rPr>
                <w:rFonts w:ascii="Cambria Math" w:hAnsi="Cambria Math"/>
                <w:sz w:val="24"/>
                <w:szCs w:val="24"/>
                <w:lang w:val="en-US"/>
              </w:rPr>
              <m:t>i</m:t>
            </m:r>
          </m:sub>
        </m:sSub>
      </m:oMath>
      <w:r w:rsidR="008F7813" w:rsidRPr="00207827">
        <w:rPr>
          <w:sz w:val="24"/>
          <w:szCs w:val="24"/>
        </w:rPr>
        <w:t>.</w:t>
      </w:r>
    </w:p>
    <w:p w:rsidR="008F7813" w:rsidRPr="00B602F2" w:rsidRDefault="008F7813" w:rsidP="00B602F2">
      <w:pPr>
        <w:ind w:firstLine="426"/>
        <w:jc w:val="both"/>
        <w:rPr>
          <w:sz w:val="24"/>
          <w:szCs w:val="24"/>
        </w:rPr>
      </w:pPr>
      <w:r w:rsidRPr="00207827">
        <w:rPr>
          <w:sz w:val="24"/>
          <w:szCs w:val="24"/>
        </w:rPr>
        <w:t>В том случае, если процентная ставка по рублевому депозиту (депозитному сертификату) не признается рыночно</w:t>
      </w:r>
      <w:r w:rsidRPr="00B602F2">
        <w:rPr>
          <w:sz w:val="24"/>
          <w:szCs w:val="24"/>
        </w:rPr>
        <w:t>й, в качестве рыночной признается ставка (округление до 2 знаков после запятой):</w:t>
      </w:r>
    </w:p>
    <w:p w:rsidR="008F7813" w:rsidRPr="00207827" w:rsidRDefault="00466F8C" w:rsidP="00B602F2">
      <w:pPr>
        <w:ind w:firstLine="426"/>
        <w:jc w:val="both"/>
        <w:rPr>
          <w:sz w:val="24"/>
          <w:szCs w:val="24"/>
        </w:rPr>
      </w:pPr>
      <m:oMathPara>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рын.</m:t>
              </m:r>
            </m:sub>
          </m:sSub>
          <m:r>
            <w:rPr>
              <w:rFonts w:ascii="Cambria Math" w:hAnsi="Cambria Math"/>
              <w:sz w:val="24"/>
              <w:szCs w:val="24"/>
            </w:rPr>
            <m:t>=</m:t>
          </m:r>
          <m:d>
            <m:dPr>
              <m:begChr m:val="{"/>
              <m:endChr m:val=""/>
              <m:ctrlPr>
                <w:rPr>
                  <w:rFonts w:ascii="Cambria Math" w:hAnsi="Cambria Math"/>
                  <w:i/>
                  <w:sz w:val="24"/>
                  <w:szCs w:val="24"/>
                </w:rPr>
              </m:ctrlPr>
            </m:dPr>
            <m:e>
              <m:eqArr>
                <m:eqArrPr>
                  <m:ctrlPr>
                    <w:rPr>
                      <w:rFonts w:ascii="Cambria Math" w:hAnsi="Cambria Math"/>
                      <w:i/>
                      <w:sz w:val="24"/>
                      <w:szCs w:val="24"/>
                    </w:rPr>
                  </m:ctrlPr>
                </m:eqArrPr>
                <m:e>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оц. ср.рын.</m:t>
                      </m:r>
                    </m:sub>
                  </m:sSub>
                  <m:r>
                    <w:rPr>
                      <w:rFonts w:ascii="Cambria Math" w:hAnsi="Cambria Math"/>
                      <w:sz w:val="24"/>
                      <w:szCs w:val="24"/>
                    </w:rPr>
                    <m:t xml:space="preserve">*1,1,  если </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деп</m:t>
                      </m:r>
                    </m:sub>
                  </m:sSub>
                  <m:r>
                    <w:rPr>
                      <w:rFonts w:ascii="Cambria Math" w:hAnsi="Cambria Math"/>
                      <w:sz w:val="24"/>
                      <w:szCs w:val="24"/>
                    </w:rPr>
                    <m:t>&gt;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оц. ср.рын.</m:t>
                      </m:r>
                    </m:sub>
                  </m:sSub>
                  <m:r>
                    <w:rPr>
                      <w:rFonts w:ascii="Cambria Math" w:hAnsi="Cambria Math"/>
                      <w:sz w:val="24"/>
                      <w:szCs w:val="24"/>
                    </w:rPr>
                    <m:t>*1,1</m:t>
                  </m:r>
                </m:e>
                <m:e>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оц. ср.рын.</m:t>
                      </m:r>
                    </m:sub>
                  </m:sSub>
                  <m:r>
                    <w:rPr>
                      <w:rFonts w:ascii="Cambria Math" w:hAnsi="Cambria Math"/>
                      <w:sz w:val="24"/>
                      <w:szCs w:val="24"/>
                    </w:rPr>
                    <m:t xml:space="preserve">*0,9,  если </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деп</m:t>
                      </m:r>
                    </m:sub>
                  </m:sSub>
                  <m:r>
                    <w:rPr>
                      <w:rFonts w:ascii="Cambria Math" w:hAnsi="Cambria Math"/>
                      <w:sz w:val="24"/>
                      <w:szCs w:val="24"/>
                    </w:rPr>
                    <m:t>&lt;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оц. ср.рын.</m:t>
                      </m:r>
                    </m:sub>
                  </m:sSub>
                  <m:r>
                    <w:rPr>
                      <w:rFonts w:ascii="Cambria Math" w:hAnsi="Cambria Math"/>
                      <w:sz w:val="24"/>
                      <w:szCs w:val="24"/>
                    </w:rPr>
                    <m:t>*0,9</m:t>
                  </m:r>
                </m:e>
              </m:eqArr>
            </m:e>
          </m:d>
        </m:oMath>
      </m:oMathPara>
    </w:p>
    <w:p w:rsidR="008F7813" w:rsidRPr="00B602F2" w:rsidRDefault="008F7813" w:rsidP="00B602F2">
      <w:pPr>
        <w:ind w:firstLine="426"/>
        <w:jc w:val="both"/>
        <w:rPr>
          <w:sz w:val="24"/>
          <w:szCs w:val="24"/>
        </w:rPr>
      </w:pPr>
      <w:r w:rsidRPr="00207827">
        <w:rPr>
          <w:sz w:val="24"/>
          <w:szCs w:val="24"/>
        </w:rPr>
        <w:t>Процентная ставка по депозиту (депозитному сертификату)</w:t>
      </w:r>
      <w:r w:rsidRPr="00B602F2">
        <w:rPr>
          <w:sz w:val="24"/>
          <w:szCs w:val="24"/>
        </w:rPr>
        <w:t>в долларах США или Евро признается рыночной, если выполнено условие:</w:t>
      </w:r>
    </w:p>
    <w:p w:rsidR="008F7813" w:rsidRPr="00207827" w:rsidRDefault="00466F8C"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ср.рын.</m:t>
            </m:r>
          </m:sub>
        </m:sSub>
        <m:r>
          <w:rPr>
            <w:rFonts w:ascii="Cambria Math" w:hAnsi="Cambria Math"/>
            <w:sz w:val="24"/>
            <w:szCs w:val="24"/>
          </w:rPr>
          <m:t>*0,99</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деп</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ср.рын.</m:t>
            </m:r>
          </m:sub>
        </m:sSub>
        <m:r>
          <w:rPr>
            <w:rFonts w:ascii="Cambria Math" w:hAnsi="Cambria Math"/>
            <w:sz w:val="24"/>
            <w:szCs w:val="24"/>
          </w:rPr>
          <m:t>*1,01</m:t>
        </m:r>
      </m:oMath>
      <w:r w:rsidR="008F7813" w:rsidRPr="00207827">
        <w:rPr>
          <w:sz w:val="24"/>
          <w:szCs w:val="24"/>
        </w:rPr>
        <w:t>,</w:t>
      </w:r>
    </w:p>
    <w:p w:rsidR="008F7813" w:rsidRPr="00207827" w:rsidRDefault="008F7813" w:rsidP="00B602F2">
      <w:pPr>
        <w:ind w:firstLine="426"/>
        <w:jc w:val="both"/>
        <w:rPr>
          <w:sz w:val="24"/>
          <w:szCs w:val="24"/>
        </w:rPr>
      </w:pPr>
      <w:r w:rsidRPr="00207827">
        <w:rPr>
          <w:sz w:val="24"/>
          <w:szCs w:val="24"/>
        </w:rPr>
        <w:t>где:</w:t>
      </w:r>
    </w:p>
    <w:p w:rsidR="008F7813" w:rsidRPr="00207827" w:rsidRDefault="00466F8C"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деп</m:t>
            </m:r>
          </m:sub>
        </m:sSub>
      </m:oMath>
      <w:r w:rsidR="008F7813" w:rsidRPr="00207827">
        <w:rPr>
          <w:sz w:val="24"/>
          <w:szCs w:val="24"/>
        </w:rPr>
        <w:t xml:space="preserve"> – ставка по депозиту (депозитному сертификату)в процентах,</w:t>
      </w:r>
    </w:p>
    <w:p w:rsidR="008F7813" w:rsidRPr="00B602F2" w:rsidRDefault="00466F8C"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ср.рын.</m:t>
            </m:r>
          </m:sub>
        </m:sSub>
      </m:oMath>
      <w:r w:rsidR="008F7813" w:rsidRPr="00207827">
        <w:rPr>
          <w:sz w:val="24"/>
          <w:szCs w:val="24"/>
        </w:rPr>
        <w:t xml:space="preserve"> – средневзвешенная процентная ставка по привлеченным кредитными организациями вкладам (депозитам) нефинансовых организаций в валюте, соответствующей валюте депозита, по 30 крупнейшим банкам</w:t>
      </w:r>
      <w:r w:rsidR="00391DC8">
        <w:rPr>
          <w:sz w:val="24"/>
          <w:szCs w:val="24"/>
        </w:rPr>
        <w:t>,</w:t>
      </w:r>
      <w:r w:rsidR="008F7813" w:rsidRPr="00207827">
        <w:rPr>
          <w:sz w:val="24"/>
          <w:szCs w:val="24"/>
        </w:rPr>
        <w:t xml:space="preserve"> публикуемая на официальном сайте ЦБ РФ, за месяц наиболее близкий к дате оценки, по депозитам со сроком привле</w:t>
      </w:r>
      <w:r w:rsidR="008F7813" w:rsidRPr="00B602F2">
        <w:rPr>
          <w:sz w:val="24"/>
          <w:szCs w:val="24"/>
        </w:rPr>
        <w:t>чения, попадающим в тот же интервал, что и срок, оставшийся на отчетную дату до погашения оцениваемого депозита</w:t>
      </w:r>
      <w:r w:rsidR="0047623A">
        <w:rPr>
          <w:sz w:val="24"/>
          <w:szCs w:val="24"/>
        </w:rPr>
        <w:t xml:space="preserve"> </w:t>
      </w:r>
      <w:r w:rsidR="008F7813" w:rsidRPr="00B602F2">
        <w:rPr>
          <w:sz w:val="24"/>
          <w:szCs w:val="24"/>
        </w:rPr>
        <w:t>(депозитному сертификату).</w:t>
      </w:r>
    </w:p>
    <w:p w:rsidR="008F7813" w:rsidRPr="00B602F2" w:rsidRDefault="008F7813" w:rsidP="00B602F2">
      <w:pPr>
        <w:ind w:firstLine="426"/>
        <w:jc w:val="both"/>
        <w:rPr>
          <w:sz w:val="24"/>
          <w:szCs w:val="24"/>
        </w:rPr>
      </w:pPr>
      <w:r w:rsidRPr="00B602F2">
        <w:rPr>
          <w:sz w:val="24"/>
          <w:szCs w:val="24"/>
        </w:rPr>
        <w:t>В том случае, если процентная ставка по депозиту (депозитному сертификату)</w:t>
      </w:r>
      <w:r w:rsidR="00E37F4F">
        <w:rPr>
          <w:sz w:val="24"/>
          <w:szCs w:val="24"/>
        </w:rPr>
        <w:t xml:space="preserve"> </w:t>
      </w:r>
      <w:r w:rsidRPr="00B602F2">
        <w:rPr>
          <w:sz w:val="24"/>
          <w:szCs w:val="24"/>
        </w:rPr>
        <w:t>в долларах США или Евро не признается рыночной, в качестве рыночной признается ставка (округление до 2 знаков после запятой):</w:t>
      </w:r>
    </w:p>
    <w:p w:rsidR="008F7813" w:rsidRPr="00207827" w:rsidRDefault="00466F8C" w:rsidP="00B602F2">
      <w:pPr>
        <w:ind w:firstLine="426"/>
        <w:jc w:val="both"/>
        <w:rPr>
          <w:sz w:val="24"/>
          <w:szCs w:val="24"/>
        </w:rPr>
      </w:pPr>
      <m:oMathPara>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рын.</m:t>
              </m:r>
            </m:sub>
          </m:sSub>
          <m:r>
            <w:rPr>
              <w:rFonts w:ascii="Cambria Math" w:hAnsi="Cambria Math"/>
              <w:sz w:val="24"/>
              <w:szCs w:val="24"/>
            </w:rPr>
            <m:t>=</m:t>
          </m:r>
          <m:d>
            <m:dPr>
              <m:begChr m:val="{"/>
              <m:endChr m:val=""/>
              <m:ctrlPr>
                <w:rPr>
                  <w:rFonts w:ascii="Cambria Math" w:hAnsi="Cambria Math"/>
                  <w:i/>
                  <w:sz w:val="24"/>
                  <w:szCs w:val="24"/>
                </w:rPr>
              </m:ctrlPr>
            </m:dPr>
            <m:e>
              <m:eqArr>
                <m:eqArrPr>
                  <m:ctrlPr>
                    <w:rPr>
                      <w:rFonts w:ascii="Cambria Math" w:hAnsi="Cambria Math"/>
                      <w:i/>
                      <w:sz w:val="24"/>
                      <w:szCs w:val="24"/>
                    </w:rPr>
                  </m:ctrlPr>
                </m:eqArrPr>
                <m:e>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 xml:space="preserve"> ср.рын.</m:t>
                      </m:r>
                    </m:sub>
                  </m:sSub>
                  <m:r>
                    <w:rPr>
                      <w:rFonts w:ascii="Cambria Math" w:hAnsi="Cambria Math"/>
                      <w:sz w:val="24"/>
                      <w:szCs w:val="24"/>
                    </w:rPr>
                    <m:t xml:space="preserve">*1,01,  если </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деп</m:t>
                      </m:r>
                    </m:sub>
                  </m:sSub>
                  <m:r>
                    <w:rPr>
                      <w:rFonts w:ascii="Cambria Math" w:hAnsi="Cambria Math"/>
                      <w:sz w:val="24"/>
                      <w:szCs w:val="24"/>
                    </w:rPr>
                    <m:t>&gt;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 xml:space="preserve"> ср.рын.</m:t>
                      </m:r>
                    </m:sub>
                  </m:sSub>
                  <m:r>
                    <w:rPr>
                      <w:rFonts w:ascii="Cambria Math" w:hAnsi="Cambria Math"/>
                      <w:sz w:val="24"/>
                      <w:szCs w:val="24"/>
                    </w:rPr>
                    <m:t>*1,01</m:t>
                  </m:r>
                </m:e>
                <m:e>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 xml:space="preserve"> ср.рын.</m:t>
                      </m:r>
                    </m:sub>
                  </m:sSub>
                  <m:r>
                    <w:rPr>
                      <w:rFonts w:ascii="Cambria Math" w:hAnsi="Cambria Math"/>
                      <w:sz w:val="24"/>
                      <w:szCs w:val="24"/>
                    </w:rPr>
                    <m:t xml:space="preserve">*0,99,  если </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деп</m:t>
                      </m:r>
                    </m:sub>
                  </m:sSub>
                  <m:r>
                    <w:rPr>
                      <w:rFonts w:ascii="Cambria Math" w:hAnsi="Cambria Math"/>
                      <w:sz w:val="24"/>
                      <w:szCs w:val="24"/>
                    </w:rPr>
                    <m:t>&lt;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 xml:space="preserve"> ср.рын.</m:t>
                      </m:r>
                    </m:sub>
                  </m:sSub>
                  <m:r>
                    <w:rPr>
                      <w:rFonts w:ascii="Cambria Math" w:hAnsi="Cambria Math"/>
                      <w:sz w:val="24"/>
                      <w:szCs w:val="24"/>
                    </w:rPr>
                    <m:t>*0,99</m:t>
                  </m:r>
                </m:e>
              </m:eqArr>
            </m:e>
          </m:d>
        </m:oMath>
      </m:oMathPara>
    </w:p>
    <w:p w:rsidR="008F7813" w:rsidRPr="00B602F2" w:rsidRDefault="008F7813" w:rsidP="00B602F2">
      <w:pPr>
        <w:ind w:firstLine="426"/>
        <w:jc w:val="both"/>
        <w:rPr>
          <w:sz w:val="24"/>
          <w:szCs w:val="24"/>
        </w:rPr>
      </w:pPr>
      <w:r w:rsidRPr="00207827">
        <w:rPr>
          <w:sz w:val="24"/>
          <w:szCs w:val="24"/>
        </w:rPr>
        <w:t>По итогам проведенной на дату оценки проверки процентной ставки по депозиту (депозитному сертификату)</w:t>
      </w:r>
      <w:r w:rsidR="00E37F4F">
        <w:rPr>
          <w:sz w:val="24"/>
          <w:szCs w:val="24"/>
        </w:rPr>
        <w:t xml:space="preserve"> </w:t>
      </w:r>
      <w:r w:rsidRPr="00B602F2">
        <w:rPr>
          <w:sz w:val="24"/>
          <w:szCs w:val="24"/>
        </w:rPr>
        <w:t>на соответствие рыночным значениям, справедливой стоимостью депозита признается:</w:t>
      </w:r>
    </w:p>
    <w:p w:rsidR="008F7813" w:rsidRPr="00207827" w:rsidRDefault="008F7813" w:rsidP="00B602F2">
      <w:pPr>
        <w:ind w:firstLine="426"/>
        <w:jc w:val="both"/>
        <w:rPr>
          <w:sz w:val="24"/>
          <w:szCs w:val="24"/>
        </w:rPr>
      </w:pPr>
      <w:r w:rsidRPr="00B602F2">
        <w:rPr>
          <w:sz w:val="24"/>
          <w:szCs w:val="24"/>
        </w:rPr>
        <w:t xml:space="preserve">номинальная стоимость депозита с учетом начисленных на дату оценки, исходя из процентной ставки по депозиту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деп</m:t>
            </m:r>
          </m:sub>
        </m:sSub>
      </m:oMath>
      <w:r w:rsidRPr="00207827">
        <w:rPr>
          <w:sz w:val="24"/>
          <w:szCs w:val="24"/>
        </w:rPr>
        <w:t>, процентов, в случае если процентная ставка по депозиту признана рыночной;</w:t>
      </w:r>
    </w:p>
    <w:p w:rsidR="008F7813" w:rsidRPr="00207827" w:rsidRDefault="008F7813" w:rsidP="00B602F2">
      <w:pPr>
        <w:ind w:firstLine="426"/>
        <w:jc w:val="both"/>
        <w:rPr>
          <w:sz w:val="24"/>
          <w:szCs w:val="24"/>
        </w:rPr>
      </w:pPr>
      <w:r w:rsidRPr="00207827">
        <w:rPr>
          <w:sz w:val="24"/>
          <w:szCs w:val="24"/>
        </w:rPr>
        <w:t>приведенная к дате оценки стоимость оставшихся до момента погашения денежных потоков по депозиту (депозитному сертификату) (учитываются платежи процентов и основной суммы депозита</w:t>
      </w:r>
      <w:r w:rsidR="00E37F4F">
        <w:rPr>
          <w:sz w:val="24"/>
          <w:szCs w:val="24"/>
        </w:rPr>
        <w:t xml:space="preserve"> </w:t>
      </w:r>
      <w:r w:rsidRPr="00B602F2">
        <w:rPr>
          <w:sz w:val="24"/>
          <w:szCs w:val="24"/>
        </w:rPr>
        <w:t xml:space="preserve">(депозитному сертификату), рассчитанная с использованием в качестве ставки дисконтирования выбранной рыночной процентной ставки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рын.</m:t>
            </m:r>
          </m:sub>
        </m:sSub>
      </m:oMath>
      <w:r w:rsidRPr="00207827">
        <w:rPr>
          <w:sz w:val="24"/>
          <w:szCs w:val="24"/>
        </w:rPr>
        <w:t>, в случае если процентная ставка по депозиту не признана рыночной.</w:t>
      </w:r>
    </w:p>
    <w:p w:rsidR="008F7813" w:rsidRPr="00207827" w:rsidRDefault="008F7813" w:rsidP="00B602F2">
      <w:pPr>
        <w:ind w:firstLine="426"/>
        <w:jc w:val="both"/>
        <w:rPr>
          <w:sz w:val="24"/>
          <w:szCs w:val="24"/>
        </w:rPr>
      </w:pPr>
    </w:p>
    <w:p w:rsidR="008F7813" w:rsidRPr="00B602F2" w:rsidRDefault="008F7813" w:rsidP="00B602F2">
      <w:pPr>
        <w:ind w:firstLine="426"/>
        <w:jc w:val="both"/>
        <w:rPr>
          <w:sz w:val="24"/>
          <w:szCs w:val="24"/>
        </w:rPr>
      </w:pPr>
      <w:r w:rsidRPr="00207827">
        <w:rPr>
          <w:sz w:val="24"/>
          <w:szCs w:val="24"/>
        </w:rPr>
        <w:t>В любом случае справедливая стоимость депозита (д</w:t>
      </w:r>
      <w:r w:rsidRPr="00B47CC0">
        <w:rPr>
          <w:sz w:val="24"/>
          <w:szCs w:val="24"/>
        </w:rPr>
        <w:t>епозитному сертификату)</w:t>
      </w:r>
      <w:r w:rsidR="00CA4F48">
        <w:rPr>
          <w:sz w:val="24"/>
          <w:szCs w:val="24"/>
        </w:rPr>
        <w:t xml:space="preserve"> </w:t>
      </w:r>
      <w:r w:rsidRPr="00B602F2">
        <w:rPr>
          <w:sz w:val="24"/>
          <w:szCs w:val="24"/>
        </w:rPr>
        <w:t>не может быть ниже суммы денежных средств, которые получил бы Фонд/его Управляющей компании в случае досрочного расторжения депозита на дату оценки.</w:t>
      </w:r>
    </w:p>
    <w:p w:rsidR="00D929E1" w:rsidRPr="00B602F2" w:rsidRDefault="00D929E1" w:rsidP="006D7089">
      <w:pPr>
        <w:pStyle w:val="11"/>
        <w:tabs>
          <w:tab w:val="left" w:pos="993"/>
        </w:tabs>
        <w:jc w:val="both"/>
        <w:rPr>
          <w:rFonts w:eastAsia="Batang"/>
          <w:color w:val="000000"/>
          <w:szCs w:val="24"/>
        </w:rPr>
      </w:pPr>
      <w:r w:rsidRPr="00B602F2">
        <w:rPr>
          <w:rFonts w:eastAsia="Batang"/>
          <w:b/>
          <w:color w:val="000000"/>
          <w:szCs w:val="24"/>
        </w:rPr>
        <w:t>Приведенная стоимость будущих денежных потоков рассчитывается по формуле</w:t>
      </w:r>
      <w:r w:rsidRPr="00B602F2">
        <w:rPr>
          <w:rFonts w:eastAsia="Batang"/>
          <w:color w:val="000000"/>
          <w:szCs w:val="24"/>
        </w:rPr>
        <w:t>:</w:t>
      </w:r>
    </w:p>
    <w:p w:rsidR="00D929E1" w:rsidRPr="00207827" w:rsidRDefault="00D929E1" w:rsidP="006D7089">
      <w:pPr>
        <w:pStyle w:val="11"/>
        <w:tabs>
          <w:tab w:val="left" w:pos="993"/>
        </w:tabs>
        <w:ind w:left="0"/>
        <w:jc w:val="both"/>
        <w:rPr>
          <w:rFonts w:eastAsia="Batang"/>
          <w:color w:val="000000"/>
          <w:szCs w:val="24"/>
        </w:rPr>
      </w:pPr>
      <w:r w:rsidRPr="00207827">
        <w:rPr>
          <w:rFonts w:eastAsia="Batang"/>
          <w:color w:val="000000"/>
          <w:szCs w:val="24"/>
        </w:rPr>
        <w:object w:dxaOrig="2100" w:dyaOrig="690">
          <v:shape id="_x0000_i1074" type="#_x0000_t75" style="width:104.55pt;height:34.45pt" o:ole="">
            <v:imagedata r:id="rId90" o:title=""/>
          </v:shape>
          <o:OLEObject Type="Embed" ProgID="Equation.3" ShapeID="_x0000_i1074" DrawAspect="Content" ObjectID="_1617465802" r:id="rId91"/>
        </w:object>
      </w:r>
    </w:p>
    <w:p w:rsidR="00D929E1" w:rsidRPr="00207827" w:rsidRDefault="00D929E1" w:rsidP="006D7089">
      <w:pPr>
        <w:pStyle w:val="11"/>
        <w:tabs>
          <w:tab w:val="left" w:pos="993"/>
        </w:tabs>
        <w:ind w:left="0"/>
        <w:jc w:val="both"/>
        <w:rPr>
          <w:rFonts w:eastAsia="Batang"/>
          <w:color w:val="000000"/>
          <w:szCs w:val="24"/>
        </w:rPr>
      </w:pPr>
    </w:p>
    <w:p w:rsidR="00D929E1" w:rsidRPr="00207827" w:rsidRDefault="00D929E1" w:rsidP="006D7089">
      <w:pPr>
        <w:pStyle w:val="11"/>
        <w:tabs>
          <w:tab w:val="left" w:pos="993"/>
        </w:tabs>
        <w:ind w:left="0"/>
        <w:jc w:val="both"/>
        <w:rPr>
          <w:rFonts w:eastAsia="Batang"/>
          <w:color w:val="000000"/>
          <w:szCs w:val="24"/>
        </w:rPr>
      </w:pPr>
      <w:r w:rsidRPr="00207827">
        <w:rPr>
          <w:rFonts w:eastAsia="Batang"/>
          <w:color w:val="000000"/>
          <w:szCs w:val="24"/>
        </w:rPr>
        <w:t>PV – справедливая стоимость актива (обязательства);</w:t>
      </w:r>
    </w:p>
    <w:p w:rsidR="00D929E1" w:rsidRPr="00207827" w:rsidRDefault="00D929E1" w:rsidP="006D7089">
      <w:pPr>
        <w:pStyle w:val="11"/>
        <w:tabs>
          <w:tab w:val="left" w:pos="993"/>
        </w:tabs>
        <w:ind w:left="0"/>
        <w:jc w:val="both"/>
        <w:rPr>
          <w:rFonts w:eastAsia="Batang"/>
          <w:color w:val="000000"/>
          <w:szCs w:val="24"/>
        </w:rPr>
      </w:pPr>
      <w:r w:rsidRPr="00207827">
        <w:rPr>
          <w:rFonts w:eastAsia="Batang"/>
          <w:color w:val="000000"/>
          <w:szCs w:val="24"/>
        </w:rPr>
        <w:t>N - количество денежных потоков до даты погашения актива (обязательства), начиная с даты определения СЧА;</w:t>
      </w:r>
    </w:p>
    <w:p w:rsidR="00D929E1" w:rsidRPr="00207827" w:rsidRDefault="00D929E1" w:rsidP="006D7089">
      <w:pPr>
        <w:pStyle w:val="11"/>
        <w:tabs>
          <w:tab w:val="left" w:pos="993"/>
        </w:tabs>
        <w:ind w:left="0"/>
        <w:jc w:val="both"/>
        <w:rPr>
          <w:rFonts w:eastAsia="Batang"/>
          <w:color w:val="000000"/>
          <w:szCs w:val="24"/>
        </w:rPr>
      </w:pPr>
      <w:r w:rsidRPr="00207827">
        <w:rPr>
          <w:rFonts w:eastAsia="Batang"/>
          <w:color w:val="000000"/>
          <w:szCs w:val="24"/>
        </w:rPr>
        <w:object w:dxaOrig="270" w:dyaOrig="375">
          <v:shape id="_x0000_i1075" type="#_x0000_t75" style="width:13.15pt;height:18.8pt" o:ole="">
            <v:imagedata r:id="rId92" o:title=""/>
          </v:shape>
          <o:OLEObject Type="Embed" ProgID="Equation.3" ShapeID="_x0000_i1075" DrawAspect="Content" ObjectID="_1617465803" r:id="rId93"/>
        </w:object>
      </w:r>
      <w:r w:rsidRPr="00207827">
        <w:rPr>
          <w:rFonts w:eastAsia="Batang"/>
          <w:color w:val="000000"/>
          <w:szCs w:val="24"/>
        </w:rPr>
        <w:t xml:space="preserve">  - сумма n-ого денежного потока (проценты и основная сумма); </w:t>
      </w:r>
    </w:p>
    <w:p w:rsidR="00D929E1" w:rsidRPr="00207827" w:rsidRDefault="00D929E1" w:rsidP="006D7089">
      <w:pPr>
        <w:pStyle w:val="11"/>
        <w:tabs>
          <w:tab w:val="left" w:pos="993"/>
        </w:tabs>
        <w:ind w:left="0"/>
        <w:jc w:val="both"/>
        <w:rPr>
          <w:rFonts w:eastAsia="Batang"/>
          <w:color w:val="000000"/>
          <w:szCs w:val="24"/>
        </w:rPr>
      </w:pPr>
      <w:r w:rsidRPr="00207827">
        <w:rPr>
          <w:rFonts w:eastAsia="Batang"/>
          <w:color w:val="000000"/>
          <w:szCs w:val="24"/>
        </w:rPr>
        <w:t>n - порядковый номер денежного потока, начиная с даты определения СЧА;</w:t>
      </w:r>
    </w:p>
    <w:p w:rsidR="00D929E1" w:rsidRPr="00207827" w:rsidRDefault="00D929E1" w:rsidP="006D7089">
      <w:pPr>
        <w:pStyle w:val="11"/>
        <w:tabs>
          <w:tab w:val="left" w:pos="993"/>
        </w:tabs>
        <w:ind w:left="0"/>
        <w:jc w:val="both"/>
        <w:rPr>
          <w:rFonts w:eastAsia="Batang"/>
          <w:color w:val="000000"/>
          <w:szCs w:val="24"/>
        </w:rPr>
      </w:pPr>
      <w:r w:rsidRPr="00207827">
        <w:rPr>
          <w:rFonts w:eastAsia="Batang"/>
          <w:color w:val="000000"/>
          <w:szCs w:val="24"/>
        </w:rPr>
        <w:object w:dxaOrig="345" w:dyaOrig="375">
          <v:shape id="_x0000_i1076" type="#_x0000_t75" style="width:16.9pt;height:18.8pt" o:ole="">
            <v:imagedata r:id="rId94" o:title=""/>
          </v:shape>
          <o:OLEObject Type="Embed" ProgID="Equation.3" ShapeID="_x0000_i1076" DrawAspect="Content" ObjectID="_1617465804" r:id="rId95"/>
        </w:object>
      </w:r>
      <w:r w:rsidRPr="00207827">
        <w:rPr>
          <w:rFonts w:eastAsia="Batang"/>
          <w:color w:val="000000"/>
          <w:szCs w:val="24"/>
        </w:rPr>
        <w:t xml:space="preserve">  - количество дней от даты определения СЧА до даты n-ого денежного потока;</w:t>
      </w:r>
    </w:p>
    <w:p w:rsidR="00D929E1" w:rsidRPr="00207827" w:rsidRDefault="00D929E1" w:rsidP="006D7089">
      <w:pPr>
        <w:pStyle w:val="11"/>
        <w:tabs>
          <w:tab w:val="left" w:pos="993"/>
        </w:tabs>
        <w:ind w:left="0"/>
        <w:jc w:val="both"/>
        <w:rPr>
          <w:rFonts w:eastAsia="Batang"/>
          <w:color w:val="000000"/>
          <w:szCs w:val="24"/>
        </w:rPr>
      </w:pPr>
      <w:r w:rsidRPr="00207827">
        <w:rPr>
          <w:rFonts w:eastAsia="Batang"/>
          <w:color w:val="000000"/>
          <w:szCs w:val="24"/>
        </w:rPr>
        <w:t>r  - ставка        дисконтирования    в   процентах   годовых,</w:t>
      </w:r>
      <w:r w:rsidR="003D50D8">
        <w:rPr>
          <w:rFonts w:eastAsia="Batang"/>
          <w:color w:val="000000"/>
          <w:szCs w:val="24"/>
        </w:rPr>
        <w:t xml:space="preserve"> соответствующая </w:t>
      </w:r>
      <m:oMath>
        <m:sSub>
          <m:sSubPr>
            <m:ctrlPr>
              <w:rPr>
                <w:rFonts w:ascii="Cambria Math" w:hAnsi="Cambria Math"/>
                <w:i/>
                <w:szCs w:val="24"/>
              </w:rPr>
            </m:ctrlPr>
          </m:sSubPr>
          <m:e>
            <m:r>
              <w:rPr>
                <w:rFonts w:ascii="Cambria Math" w:hAnsi="Cambria Math"/>
                <w:szCs w:val="24"/>
              </w:rPr>
              <m:t>r</m:t>
            </m:r>
          </m:e>
          <m:sub>
            <m:r>
              <w:rPr>
                <w:rFonts w:ascii="Cambria Math" w:hAnsi="Cambria Math"/>
                <w:szCs w:val="24"/>
              </w:rPr>
              <m:t>рын.</m:t>
            </m:r>
          </m:sub>
        </m:sSub>
      </m:oMath>
      <w:r w:rsidRPr="00207827">
        <w:rPr>
          <w:rFonts w:eastAsia="Batang"/>
          <w:color w:val="000000"/>
          <w:szCs w:val="24"/>
        </w:rPr>
        <w:t>.</w:t>
      </w:r>
    </w:p>
    <w:p w:rsidR="00D929E1" w:rsidRPr="00B602F2" w:rsidRDefault="00D929E1" w:rsidP="006D7089">
      <w:pPr>
        <w:pStyle w:val="11"/>
        <w:tabs>
          <w:tab w:val="left" w:pos="993"/>
        </w:tabs>
        <w:ind w:left="0"/>
        <w:jc w:val="both"/>
        <w:rPr>
          <w:rFonts w:eastAsia="Batang"/>
          <w:color w:val="000000"/>
          <w:szCs w:val="24"/>
        </w:rPr>
      </w:pPr>
      <w:r w:rsidRPr="00207827">
        <w:rPr>
          <w:rFonts w:eastAsia="Batang"/>
          <w:color w:val="000000"/>
          <w:szCs w:val="24"/>
        </w:rPr>
        <w:t>Денежные потоки, включая процентный доход, рассчитываются в соответствии с условиями договора, датой денежного потока считается максимальная дата, в которую возможно  поступление денежных средств, соответствующая дате окончания</w:t>
      </w:r>
      <w:r w:rsidRPr="00B602F2">
        <w:rPr>
          <w:rFonts w:eastAsia="Batang"/>
          <w:color w:val="000000"/>
          <w:szCs w:val="24"/>
        </w:rPr>
        <w:t xml:space="preserve"> n-ого периода (за исключением случаев досрочного погашения основного долга).</w:t>
      </w:r>
    </w:p>
    <w:p w:rsidR="00D929E1" w:rsidRPr="00B602F2" w:rsidRDefault="00D929E1" w:rsidP="006D7089">
      <w:pPr>
        <w:pStyle w:val="11"/>
        <w:tabs>
          <w:tab w:val="left" w:pos="993"/>
        </w:tabs>
        <w:jc w:val="both"/>
        <w:rPr>
          <w:rFonts w:eastAsia="Batang"/>
          <w:color w:val="000000"/>
          <w:szCs w:val="24"/>
        </w:rPr>
      </w:pPr>
      <w:r w:rsidRPr="00B602F2">
        <w:rPr>
          <w:rFonts w:eastAsia="Batang"/>
          <w:color w:val="000000"/>
          <w:szCs w:val="24"/>
        </w:rPr>
        <w:t>График денежных потоков корректируется в случае внесения изменений в договор, а также в случае частичного досрочного погашения основного долга.</w:t>
      </w:r>
    </w:p>
    <w:p w:rsidR="002702DA" w:rsidRPr="00B602F2" w:rsidRDefault="00D929E1" w:rsidP="006D7089">
      <w:pPr>
        <w:pStyle w:val="11"/>
        <w:tabs>
          <w:tab w:val="left" w:pos="993"/>
        </w:tabs>
        <w:ind w:left="0"/>
        <w:jc w:val="both"/>
        <w:rPr>
          <w:rFonts w:eastAsia="Batang"/>
          <w:color w:val="000000"/>
          <w:szCs w:val="24"/>
        </w:rPr>
      </w:pPr>
      <w:r w:rsidRPr="00B602F2">
        <w:rPr>
          <w:rFonts w:eastAsia="Batang"/>
          <w:b/>
          <w:color w:val="000000"/>
          <w:szCs w:val="24"/>
        </w:rPr>
        <w:t xml:space="preserve"> </w:t>
      </w:r>
    </w:p>
    <w:p w:rsidR="002702DA" w:rsidRPr="00B602F2" w:rsidRDefault="002702DA" w:rsidP="006D7089">
      <w:pPr>
        <w:tabs>
          <w:tab w:val="left" w:pos="567"/>
        </w:tabs>
        <w:ind w:left="284"/>
        <w:contextualSpacing/>
        <w:jc w:val="both"/>
        <w:rPr>
          <w:rFonts w:eastAsia="Batang"/>
          <w:color w:val="000000"/>
          <w:sz w:val="24"/>
          <w:szCs w:val="24"/>
        </w:rPr>
      </w:pPr>
      <w:r w:rsidRPr="00B602F2">
        <w:rPr>
          <w:sz w:val="24"/>
          <w:szCs w:val="24"/>
        </w:rPr>
        <w:t xml:space="preserve">В случае введения </w:t>
      </w:r>
      <w:r w:rsidR="00054374" w:rsidRPr="00B602F2">
        <w:rPr>
          <w:sz w:val="24"/>
          <w:szCs w:val="24"/>
        </w:rPr>
        <w:t>запрета на осуществление кредитной организацией банковских операций,</w:t>
      </w:r>
      <w:r w:rsidR="00A21BF9" w:rsidRPr="00B602F2">
        <w:rPr>
          <w:sz w:val="24"/>
          <w:szCs w:val="24"/>
        </w:rPr>
        <w:t xml:space="preserve"> </w:t>
      </w:r>
      <w:r w:rsidR="00054374" w:rsidRPr="00B602F2">
        <w:rPr>
          <w:sz w:val="24"/>
          <w:szCs w:val="24"/>
        </w:rPr>
        <w:t>приостановление деятельности</w:t>
      </w:r>
      <w:r w:rsidR="00A21BF9" w:rsidRPr="00B602F2">
        <w:rPr>
          <w:sz w:val="24"/>
          <w:szCs w:val="24"/>
        </w:rPr>
        <w:t xml:space="preserve">  либо </w:t>
      </w:r>
      <w:r w:rsidR="00054374" w:rsidRPr="00B602F2">
        <w:rPr>
          <w:sz w:val="24"/>
          <w:szCs w:val="24"/>
        </w:rPr>
        <w:t>назначение</w:t>
      </w:r>
      <w:r w:rsidR="00A21BF9" w:rsidRPr="00B602F2">
        <w:rPr>
          <w:sz w:val="24"/>
          <w:szCs w:val="24"/>
        </w:rPr>
        <w:t xml:space="preserve"> временной администрации</w:t>
      </w:r>
      <w:r w:rsidR="00054374" w:rsidRPr="00B602F2">
        <w:rPr>
          <w:sz w:val="24"/>
          <w:szCs w:val="24"/>
        </w:rPr>
        <w:t xml:space="preserve"> по управлению кредитной организацией </w:t>
      </w:r>
      <w:r w:rsidRPr="00B602F2">
        <w:rPr>
          <w:sz w:val="24"/>
          <w:szCs w:val="24"/>
        </w:rPr>
        <w:t xml:space="preserve"> к справ</w:t>
      </w:r>
      <w:r w:rsidR="00A21BF9" w:rsidRPr="00B602F2">
        <w:rPr>
          <w:sz w:val="24"/>
          <w:szCs w:val="24"/>
        </w:rPr>
        <w:t>едливой стоимости депозита применяется дисконт.</w:t>
      </w:r>
    </w:p>
    <w:p w:rsidR="002702DA" w:rsidRPr="00B602F2" w:rsidRDefault="002702DA" w:rsidP="006D7089">
      <w:pPr>
        <w:tabs>
          <w:tab w:val="left" w:pos="567"/>
        </w:tabs>
        <w:ind w:left="284"/>
        <w:contextualSpacing/>
        <w:jc w:val="both"/>
        <w:rPr>
          <w:rFonts w:eastAsia="Batang"/>
          <w:color w:val="000000"/>
          <w:sz w:val="24"/>
          <w:szCs w:val="24"/>
        </w:rPr>
      </w:pPr>
    </w:p>
    <w:tbl>
      <w:tblPr>
        <w:tblW w:w="0" w:type="auto"/>
        <w:tblInd w:w="250"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9025"/>
      </w:tblGrid>
      <w:tr w:rsidR="00054374" w:rsidRPr="00B602F2" w:rsidTr="008E1CA2">
        <w:tc>
          <w:tcPr>
            <w:tcW w:w="8836" w:type="dxa"/>
            <w:shd w:val="clear" w:color="auto" w:fill="auto"/>
          </w:tcPr>
          <w:tbl>
            <w:tblPr>
              <w:tblW w:w="8770" w:type="dxa"/>
              <w:tblInd w:w="29"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2250"/>
              <w:gridCol w:w="3466"/>
              <w:gridCol w:w="3054"/>
            </w:tblGrid>
            <w:tr w:rsidR="00054374" w:rsidRPr="00B602F2" w:rsidTr="008E1CA2">
              <w:tc>
                <w:tcPr>
                  <w:tcW w:w="2250" w:type="dxa"/>
                  <w:shd w:val="clear" w:color="auto" w:fill="A6A6A6"/>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Коэффициент обесценения</w:t>
                  </w:r>
                </w:p>
              </w:tc>
              <w:tc>
                <w:tcPr>
                  <w:tcW w:w="3466" w:type="dxa"/>
                  <w:shd w:val="clear" w:color="auto" w:fill="A6A6A6"/>
                  <w:hideMark/>
                </w:tcPr>
                <w:p w:rsidR="00054374" w:rsidRPr="00B602F2" w:rsidRDefault="00F56AB5" w:rsidP="006D7089">
                  <w:pPr>
                    <w:contextualSpacing/>
                    <w:jc w:val="both"/>
                    <w:rPr>
                      <w:rFonts w:eastAsia="Calibri"/>
                      <w:sz w:val="24"/>
                      <w:szCs w:val="24"/>
                      <w:lang w:eastAsia="en-US"/>
                    </w:rPr>
                  </w:pPr>
                  <w:r w:rsidRPr="00B602F2">
                    <w:rPr>
                      <w:rFonts w:eastAsia="Calibri"/>
                      <w:sz w:val="24"/>
                      <w:szCs w:val="24"/>
                      <w:lang w:eastAsia="en-US"/>
                    </w:rPr>
                    <w:t>Кол-во дней применения надзорных мер Банком России</w:t>
                  </w:r>
                </w:p>
              </w:tc>
              <w:tc>
                <w:tcPr>
                  <w:tcW w:w="3054" w:type="dxa"/>
                  <w:shd w:val="clear" w:color="auto" w:fill="A6A6A6"/>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 xml:space="preserve">Период применения коэффициента </w:t>
                  </w:r>
                </w:p>
              </w:tc>
            </w:tr>
            <w:tr w:rsidR="00054374" w:rsidRPr="00B602F2" w:rsidTr="008E1CA2">
              <w:tc>
                <w:tcPr>
                  <w:tcW w:w="2250"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100 %</w:t>
                  </w:r>
                </w:p>
              </w:tc>
              <w:tc>
                <w:tcPr>
                  <w:tcW w:w="3466"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 xml:space="preserve">до 90 дней </w:t>
                  </w:r>
                </w:p>
              </w:tc>
              <w:tc>
                <w:tcPr>
                  <w:tcW w:w="3054"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1 по 90 день</w:t>
                  </w:r>
                </w:p>
              </w:tc>
            </w:tr>
            <w:tr w:rsidR="00054374" w:rsidRPr="00B602F2" w:rsidTr="008E1CA2">
              <w:tc>
                <w:tcPr>
                  <w:tcW w:w="2250"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70%</w:t>
                  </w:r>
                </w:p>
              </w:tc>
              <w:tc>
                <w:tcPr>
                  <w:tcW w:w="3466"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 xml:space="preserve">от 91 до 180 дней </w:t>
                  </w:r>
                </w:p>
              </w:tc>
              <w:tc>
                <w:tcPr>
                  <w:tcW w:w="3054"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с 91 по 180 день</w:t>
                  </w:r>
                </w:p>
              </w:tc>
            </w:tr>
            <w:tr w:rsidR="00054374" w:rsidRPr="00B602F2" w:rsidTr="008E1CA2">
              <w:tc>
                <w:tcPr>
                  <w:tcW w:w="2250"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50%</w:t>
                  </w:r>
                </w:p>
              </w:tc>
              <w:tc>
                <w:tcPr>
                  <w:tcW w:w="3466"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от 181 до 365/366 дней</w:t>
                  </w:r>
                </w:p>
              </w:tc>
              <w:tc>
                <w:tcPr>
                  <w:tcW w:w="3054"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от 181 до 365/366 дней</w:t>
                  </w:r>
                </w:p>
              </w:tc>
            </w:tr>
            <w:tr w:rsidR="00054374" w:rsidRPr="00B602F2" w:rsidTr="008E1CA2">
              <w:trPr>
                <w:trHeight w:val="335"/>
              </w:trPr>
              <w:tc>
                <w:tcPr>
                  <w:tcW w:w="2250"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0%</w:t>
                  </w:r>
                </w:p>
              </w:tc>
              <w:tc>
                <w:tcPr>
                  <w:tcW w:w="3466"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более 365/366 дней</w:t>
                  </w:r>
                </w:p>
              </w:tc>
              <w:tc>
                <w:tcPr>
                  <w:tcW w:w="3054"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более 365/366 дней</w:t>
                  </w:r>
                </w:p>
              </w:tc>
            </w:tr>
          </w:tbl>
          <w:p w:rsidR="00054374" w:rsidRPr="00B602F2" w:rsidRDefault="00054374" w:rsidP="006D7089">
            <w:pPr>
              <w:contextualSpacing/>
              <w:jc w:val="both"/>
              <w:rPr>
                <w:rFonts w:eastAsia="Calibri"/>
                <w:sz w:val="24"/>
                <w:szCs w:val="24"/>
                <w:lang w:eastAsia="en-US"/>
              </w:rPr>
            </w:pPr>
          </w:p>
        </w:tc>
      </w:tr>
    </w:tbl>
    <w:p w:rsidR="00054374" w:rsidRPr="00B602F2" w:rsidRDefault="00054374" w:rsidP="006D7089">
      <w:pPr>
        <w:tabs>
          <w:tab w:val="left" w:pos="567"/>
        </w:tabs>
        <w:ind w:left="284"/>
        <w:contextualSpacing/>
        <w:jc w:val="both"/>
        <w:rPr>
          <w:rFonts w:eastAsia="Batang"/>
          <w:color w:val="000000"/>
          <w:sz w:val="24"/>
          <w:szCs w:val="24"/>
        </w:rPr>
      </w:pPr>
    </w:p>
    <w:p w:rsidR="00D929E1" w:rsidRPr="00B602F2" w:rsidRDefault="00D929E1" w:rsidP="006D7089">
      <w:pPr>
        <w:tabs>
          <w:tab w:val="left" w:pos="567"/>
        </w:tabs>
        <w:contextualSpacing/>
        <w:jc w:val="both"/>
        <w:rPr>
          <w:rFonts w:eastAsia="Batang"/>
          <w:color w:val="000000"/>
          <w:sz w:val="24"/>
          <w:szCs w:val="24"/>
        </w:rPr>
      </w:pPr>
    </w:p>
    <w:p w:rsidR="00D929E1" w:rsidRPr="00B602F2" w:rsidRDefault="00D929E1"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 xml:space="preserve">Если в отношении кредитной организации возбуждена процедура банкротства или отозвана лицензия, денежные средства на депозите переходят в статус дебиторской задолженности, стоимость которой признается равной 0 (Нолю) с даты опубликования официального сообщения. </w:t>
      </w:r>
    </w:p>
    <w:p w:rsidR="00D929E1" w:rsidRPr="00B602F2" w:rsidRDefault="00D929E1"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По сделкам неснижаемого остатка на расчетных счетах в банке, в том числе дата погашения которых приходится на другой отчетный год, при определении справедливой стоимости начисление процентов и расчет по методу приведенной стоимости не применяется.</w:t>
      </w:r>
    </w:p>
    <w:p w:rsidR="00524AFE" w:rsidRPr="00A70C83" w:rsidRDefault="009C52A7" w:rsidP="006D7089">
      <w:pPr>
        <w:pStyle w:val="a3"/>
        <w:spacing w:after="0" w:line="240" w:lineRule="auto"/>
        <w:ind w:left="0"/>
        <w:jc w:val="both"/>
        <w:rPr>
          <w:sz w:val="24"/>
          <w:szCs w:val="24"/>
        </w:rPr>
      </w:pPr>
      <w:r w:rsidRPr="006D7089">
        <w:rPr>
          <w:rFonts w:ascii="Times New Roman" w:hAnsi="Times New Roman"/>
          <w:sz w:val="24"/>
          <w:szCs w:val="24"/>
        </w:rPr>
        <w:t xml:space="preserve">            </w:t>
      </w:r>
    </w:p>
    <w:p w:rsidR="00E271F4" w:rsidRPr="007F610B" w:rsidRDefault="00D61A01" w:rsidP="006D7089">
      <w:pPr>
        <w:contextualSpacing/>
        <w:jc w:val="both"/>
        <w:rPr>
          <w:rFonts w:eastAsia="Calibri"/>
          <w:b/>
          <w:i/>
          <w:sz w:val="24"/>
          <w:szCs w:val="24"/>
          <w:lang w:eastAsia="en-US"/>
        </w:rPr>
      </w:pPr>
      <w:r w:rsidRPr="007F610B">
        <w:rPr>
          <w:rFonts w:eastAsia="Calibri"/>
          <w:b/>
          <w:i/>
          <w:sz w:val="24"/>
          <w:szCs w:val="24"/>
          <w:lang w:eastAsia="en-US"/>
        </w:rPr>
        <w:t>Драгоценные металлы</w:t>
      </w:r>
      <w:r w:rsidR="00E37F4F">
        <w:rPr>
          <w:rFonts w:eastAsia="Calibri"/>
          <w:b/>
          <w:i/>
          <w:sz w:val="24"/>
          <w:szCs w:val="24"/>
          <w:lang w:eastAsia="en-US"/>
        </w:rPr>
        <w:t>.</w:t>
      </w:r>
    </w:p>
    <w:p w:rsidR="00E201F4" w:rsidRPr="00207827" w:rsidRDefault="00E201F4" w:rsidP="006D7089">
      <w:pPr>
        <w:pStyle w:val="11"/>
        <w:tabs>
          <w:tab w:val="left" w:pos="993"/>
        </w:tabs>
        <w:ind w:left="0"/>
        <w:jc w:val="both"/>
        <w:rPr>
          <w:rFonts w:eastAsia="Batang"/>
          <w:szCs w:val="24"/>
        </w:rPr>
      </w:pPr>
      <w:r w:rsidRPr="00207827">
        <w:rPr>
          <w:rFonts w:eastAsia="Batang"/>
          <w:b/>
          <w:szCs w:val="24"/>
        </w:rPr>
        <w:t xml:space="preserve">Справедливая стоимость драгоценных металлов и </w:t>
      </w:r>
      <w:r w:rsidRPr="00B47CC0">
        <w:rPr>
          <w:b/>
          <w:bCs/>
          <w:szCs w:val="24"/>
        </w:rPr>
        <w:t>требований к кредитной ор</w:t>
      </w:r>
      <w:r w:rsidRPr="00B602F2">
        <w:rPr>
          <w:b/>
          <w:bCs/>
          <w:szCs w:val="24"/>
        </w:rPr>
        <w:t xml:space="preserve">ганизации </w:t>
      </w:r>
      <w:r w:rsidRPr="00B602F2">
        <w:rPr>
          <w:bCs/>
          <w:szCs w:val="24"/>
        </w:rPr>
        <w:t>выплатить денежный эквивалент драгоценных металлов</w:t>
      </w:r>
      <w:r w:rsidRPr="00B602F2">
        <w:rPr>
          <w:rFonts w:eastAsia="Batang"/>
          <w:szCs w:val="24"/>
        </w:rPr>
        <w:t xml:space="preserve"> определяется  по ценам </w:t>
      </w:r>
      <w:r w:rsidRPr="00B602F2">
        <w:rPr>
          <w:bCs/>
          <w:szCs w:val="24"/>
          <w:shd w:val="clear" w:color="auto" w:fill="FFFFFF"/>
        </w:rPr>
        <w:t>London Metal Exchange (</w:t>
      </w:r>
      <w:r w:rsidRPr="00B602F2">
        <w:rPr>
          <w:bCs/>
          <w:szCs w:val="24"/>
          <w:shd w:val="clear" w:color="auto" w:fill="FFFFFF"/>
          <w:lang w:val="en-US"/>
        </w:rPr>
        <w:t>LMAUDY</w:t>
      </w:r>
      <w:r w:rsidRPr="006D7089">
        <w:rPr>
          <w:bCs/>
          <w:szCs w:val="24"/>
          <w:shd w:val="clear" w:color="auto" w:fill="FFFFFF"/>
        </w:rPr>
        <w:t xml:space="preserve"> </w:t>
      </w:r>
      <w:r w:rsidRPr="00207827">
        <w:rPr>
          <w:bCs/>
          <w:szCs w:val="24"/>
          <w:shd w:val="clear" w:color="auto" w:fill="FFFFFF"/>
          <w:lang w:val="en-US"/>
        </w:rPr>
        <w:t>LME</w:t>
      </w:r>
      <w:r w:rsidRPr="006D7089">
        <w:rPr>
          <w:bCs/>
          <w:szCs w:val="24"/>
          <w:shd w:val="clear" w:color="auto" w:fill="FFFFFF"/>
        </w:rPr>
        <w:t xml:space="preserve"> </w:t>
      </w:r>
      <w:r w:rsidRPr="00207827">
        <w:rPr>
          <w:bCs/>
          <w:szCs w:val="24"/>
          <w:shd w:val="clear" w:color="auto" w:fill="FFFFFF"/>
          <w:lang w:val="en-US"/>
        </w:rPr>
        <w:t>Comdty</w:t>
      </w:r>
      <w:r w:rsidRPr="00207827">
        <w:rPr>
          <w:bCs/>
          <w:szCs w:val="24"/>
          <w:shd w:val="clear" w:color="auto" w:fill="FFFFFF"/>
        </w:rPr>
        <w:t xml:space="preserve"> для золота, </w:t>
      </w:r>
      <w:r w:rsidRPr="00207827">
        <w:rPr>
          <w:bCs/>
          <w:szCs w:val="24"/>
          <w:shd w:val="clear" w:color="auto" w:fill="FFFFFF"/>
          <w:lang w:val="en-US"/>
        </w:rPr>
        <w:t>PLDMLNPM</w:t>
      </w:r>
      <w:r w:rsidRPr="006D7089">
        <w:rPr>
          <w:bCs/>
          <w:szCs w:val="24"/>
          <w:shd w:val="clear" w:color="auto" w:fill="FFFFFF"/>
        </w:rPr>
        <w:t xml:space="preserve"> </w:t>
      </w:r>
      <w:r w:rsidRPr="00207827">
        <w:rPr>
          <w:bCs/>
          <w:szCs w:val="24"/>
          <w:shd w:val="clear" w:color="auto" w:fill="FFFFFF"/>
          <w:lang w:val="en-US"/>
        </w:rPr>
        <w:t>Index</w:t>
      </w:r>
      <w:r w:rsidRPr="00207827">
        <w:rPr>
          <w:bCs/>
          <w:szCs w:val="24"/>
          <w:shd w:val="clear" w:color="auto" w:fill="FFFFFF"/>
        </w:rPr>
        <w:t xml:space="preserve"> для палладия, </w:t>
      </w:r>
      <w:r w:rsidRPr="00207827">
        <w:rPr>
          <w:bCs/>
          <w:szCs w:val="24"/>
          <w:shd w:val="clear" w:color="auto" w:fill="FFFFFF"/>
          <w:lang w:val="en-US"/>
        </w:rPr>
        <w:t>PLTMLNPM</w:t>
      </w:r>
      <w:r w:rsidRPr="006D7089">
        <w:rPr>
          <w:bCs/>
          <w:szCs w:val="24"/>
          <w:shd w:val="clear" w:color="auto" w:fill="FFFFFF"/>
        </w:rPr>
        <w:t xml:space="preserve"> </w:t>
      </w:r>
      <w:r w:rsidRPr="00207827">
        <w:rPr>
          <w:bCs/>
          <w:szCs w:val="24"/>
          <w:shd w:val="clear" w:color="auto" w:fill="FFFFFF"/>
          <w:lang w:val="en-US"/>
        </w:rPr>
        <w:t>Index</w:t>
      </w:r>
      <w:r w:rsidRPr="00207827">
        <w:rPr>
          <w:bCs/>
          <w:szCs w:val="24"/>
          <w:shd w:val="clear" w:color="auto" w:fill="FFFFFF"/>
        </w:rPr>
        <w:t xml:space="preserve">  для платины, </w:t>
      </w:r>
      <w:r w:rsidRPr="00207827">
        <w:rPr>
          <w:bCs/>
          <w:szCs w:val="24"/>
          <w:shd w:val="clear" w:color="auto" w:fill="FFFFFF"/>
          <w:lang w:val="en-US"/>
        </w:rPr>
        <w:t>LMAGDY</w:t>
      </w:r>
      <w:r w:rsidRPr="006D7089">
        <w:rPr>
          <w:bCs/>
          <w:szCs w:val="24"/>
          <w:shd w:val="clear" w:color="auto" w:fill="FFFFFF"/>
        </w:rPr>
        <w:t xml:space="preserve"> </w:t>
      </w:r>
      <w:r w:rsidRPr="00207827">
        <w:rPr>
          <w:bCs/>
          <w:szCs w:val="24"/>
          <w:shd w:val="clear" w:color="auto" w:fill="FFFFFF"/>
          <w:lang w:val="en-US"/>
        </w:rPr>
        <w:t>LME</w:t>
      </w:r>
      <w:r w:rsidRPr="00207827">
        <w:rPr>
          <w:bCs/>
          <w:szCs w:val="24"/>
          <w:shd w:val="clear" w:color="auto" w:fill="FFFFFF"/>
        </w:rPr>
        <w:t xml:space="preserve"> для серебра) в случае, если у управляющей компании есть доступ к данному рынку, исходя из принадлежащей фонду массы драгоценных металлов или объема требований к кредитной организации выплатить денежный эквивалент драгоценных металлов. Цены London Metal Exchange за одну тройскую унцию переводятся в цену за грамм путем деления на 31,1034768 и умножаются на курс валюты определения СЧА по курсу, установленному в Правилах определения СЧА.  </w:t>
      </w:r>
      <w:r w:rsidRPr="00B602F2">
        <w:rPr>
          <w:rFonts w:eastAsia="Batang"/>
          <w:szCs w:val="24"/>
        </w:rPr>
        <w:t xml:space="preserve">При  отсутствии доступа к London Metal Exchange  или отсутствии цены на дату определения СЧА на </w:t>
      </w:r>
      <w:r w:rsidRPr="00B602F2">
        <w:rPr>
          <w:rFonts w:eastAsia="Batang"/>
          <w:szCs w:val="24"/>
          <w:lang w:val="en-US"/>
        </w:rPr>
        <w:t>London</w:t>
      </w:r>
      <w:r w:rsidRPr="006D7089">
        <w:rPr>
          <w:rFonts w:eastAsia="Batang"/>
          <w:szCs w:val="24"/>
        </w:rPr>
        <w:t xml:space="preserve"> </w:t>
      </w:r>
      <w:r w:rsidRPr="00207827">
        <w:rPr>
          <w:rFonts w:eastAsia="Batang"/>
          <w:szCs w:val="24"/>
          <w:lang w:val="en-US"/>
        </w:rPr>
        <w:t>Metal</w:t>
      </w:r>
      <w:r w:rsidRPr="006D7089">
        <w:rPr>
          <w:rFonts w:eastAsia="Batang"/>
          <w:szCs w:val="24"/>
        </w:rPr>
        <w:t xml:space="preserve"> </w:t>
      </w:r>
      <w:r w:rsidRPr="00207827">
        <w:rPr>
          <w:rFonts w:eastAsia="Batang"/>
          <w:szCs w:val="24"/>
          <w:lang w:val="en-US"/>
        </w:rPr>
        <w:t>Exchange</w:t>
      </w:r>
      <w:r w:rsidRPr="006D7089">
        <w:rPr>
          <w:rFonts w:eastAsia="Batang"/>
          <w:szCs w:val="24"/>
        </w:rPr>
        <w:t xml:space="preserve"> </w:t>
      </w:r>
      <w:r w:rsidRPr="00207827">
        <w:rPr>
          <w:rFonts w:eastAsia="Batang"/>
          <w:szCs w:val="24"/>
        </w:rPr>
        <w:t xml:space="preserve"> справедливая стоимость драгоценных металлов и </w:t>
      </w:r>
      <w:r w:rsidRPr="00207827">
        <w:rPr>
          <w:bCs/>
          <w:szCs w:val="24"/>
        </w:rPr>
        <w:t>требований к кредитной организации выплатить денежный эквивалент драгоценных металлов</w:t>
      </w:r>
      <w:r w:rsidRPr="00207827">
        <w:rPr>
          <w:rFonts w:eastAsia="Batang"/>
          <w:szCs w:val="24"/>
        </w:rPr>
        <w:t xml:space="preserve"> рассчитывается на дату определения СЧА по ценам Банка России.</w:t>
      </w:r>
    </w:p>
    <w:p w:rsidR="003A73A0" w:rsidRPr="00B602F2" w:rsidRDefault="003A73A0" w:rsidP="006D7089">
      <w:pPr>
        <w:pStyle w:val="11"/>
        <w:tabs>
          <w:tab w:val="left" w:pos="993"/>
        </w:tabs>
        <w:ind w:left="0"/>
        <w:jc w:val="both"/>
        <w:rPr>
          <w:rFonts w:eastAsia="Batang"/>
          <w:b/>
          <w:szCs w:val="24"/>
        </w:rPr>
      </w:pPr>
    </w:p>
    <w:p w:rsidR="003A73A0" w:rsidRPr="007F610B" w:rsidRDefault="003A73A0" w:rsidP="007F610B">
      <w:pPr>
        <w:pStyle w:val="11"/>
        <w:tabs>
          <w:tab w:val="left" w:pos="993"/>
        </w:tabs>
        <w:ind w:left="0"/>
        <w:jc w:val="both"/>
        <w:rPr>
          <w:rFonts w:eastAsia="Batang"/>
          <w:b/>
          <w:i/>
          <w:szCs w:val="24"/>
        </w:rPr>
      </w:pPr>
      <w:r w:rsidRPr="007F610B">
        <w:rPr>
          <w:rFonts w:eastAsia="Batang"/>
          <w:b/>
          <w:i/>
          <w:szCs w:val="24"/>
        </w:rPr>
        <w:t>Оценка справедливой стоимости денежных средств на расчетных счетах (включая соглашения о минимальном неснижаемом остатке)</w:t>
      </w:r>
    </w:p>
    <w:p w:rsidR="003A73A0" w:rsidRPr="00B602F2" w:rsidRDefault="003A73A0" w:rsidP="006D7089">
      <w:pPr>
        <w:pStyle w:val="11"/>
        <w:tabs>
          <w:tab w:val="left" w:pos="993"/>
        </w:tabs>
        <w:ind w:left="0"/>
        <w:jc w:val="both"/>
        <w:rPr>
          <w:rFonts w:eastAsia="Batang"/>
          <w:szCs w:val="24"/>
        </w:rPr>
      </w:pPr>
      <w:r w:rsidRPr="00B602F2">
        <w:rPr>
          <w:rFonts w:eastAsia="Batang"/>
          <w:szCs w:val="24"/>
        </w:rPr>
        <w:t xml:space="preserve">Справедливая стоимость денежных средств на счетах, в том числе на транзитных, валютных счетах, открытых на имя Управляющей компании Д.У. ПИФ, определяется в сумме остатка на счетах. </w:t>
      </w:r>
    </w:p>
    <w:p w:rsidR="003A73A0" w:rsidRPr="00B602F2" w:rsidRDefault="003A73A0" w:rsidP="006D7089">
      <w:pPr>
        <w:pStyle w:val="11"/>
        <w:tabs>
          <w:tab w:val="left" w:pos="993"/>
        </w:tabs>
        <w:ind w:left="0"/>
        <w:jc w:val="both"/>
        <w:rPr>
          <w:szCs w:val="24"/>
        </w:rPr>
      </w:pPr>
      <w:r w:rsidRPr="00B602F2">
        <w:rPr>
          <w:szCs w:val="24"/>
        </w:rPr>
        <w:t xml:space="preserve">В случае если заключено соглашение с банком о минимальном неснижаемом остатке денежных средств на расчетном счете, справедливая стоимость процентного дохода по денежным средствам  признается равной сумме начисленных процентов, исходя из ставки, предусмотренной таким соглашением в составе дебиторской задолженности  в случае, если условия начисления процентов позволяют рассчитать их размер. </w:t>
      </w:r>
    </w:p>
    <w:p w:rsidR="003A73A0" w:rsidRDefault="003A73A0" w:rsidP="006D7089">
      <w:pPr>
        <w:pStyle w:val="11"/>
        <w:tabs>
          <w:tab w:val="left" w:pos="993"/>
        </w:tabs>
        <w:ind w:left="0"/>
        <w:jc w:val="both"/>
        <w:rPr>
          <w:szCs w:val="24"/>
        </w:rPr>
      </w:pPr>
      <w:r w:rsidRPr="00B602F2">
        <w:rPr>
          <w:szCs w:val="24"/>
        </w:rPr>
        <w:t>В случае если на остаток денежных средств на расчетном счете банком начисляются проценты, при этом ограничений на использование денежных средств не накладывается, такие проценты признаются в момент их зачисления банком на расчетный счет.</w:t>
      </w:r>
    </w:p>
    <w:p w:rsidR="00AD1AF7" w:rsidRPr="00B602F2" w:rsidRDefault="00AD1AF7" w:rsidP="006D7089">
      <w:pPr>
        <w:pStyle w:val="11"/>
        <w:tabs>
          <w:tab w:val="left" w:pos="993"/>
        </w:tabs>
        <w:ind w:left="0"/>
        <w:jc w:val="both"/>
        <w:rPr>
          <w:rFonts w:eastAsia="Batang"/>
          <w:szCs w:val="24"/>
        </w:rPr>
      </w:pPr>
    </w:p>
    <w:p w:rsidR="00B123AB" w:rsidRPr="00B602F2" w:rsidRDefault="00B123AB" w:rsidP="006D7089">
      <w:pPr>
        <w:contextualSpacing/>
        <w:jc w:val="both"/>
        <w:rPr>
          <w:rFonts w:eastAsia="Calibri"/>
          <w:b/>
          <w:sz w:val="24"/>
          <w:szCs w:val="24"/>
          <w:lang w:eastAsia="en-US"/>
        </w:rPr>
      </w:pPr>
      <w:r w:rsidRPr="00B602F2">
        <w:rPr>
          <w:rFonts w:eastAsia="Calibri"/>
          <w:b/>
          <w:sz w:val="24"/>
          <w:szCs w:val="24"/>
          <w:lang w:eastAsia="en-US"/>
        </w:rPr>
        <w:t>Сделки с ценными бумагами, полученными на возвратной основе (РЕПО):</w:t>
      </w:r>
    </w:p>
    <w:p w:rsidR="00B123AB" w:rsidRPr="00B602F2" w:rsidRDefault="00B123AB" w:rsidP="006D7089">
      <w:pPr>
        <w:jc w:val="both"/>
        <w:rPr>
          <w:sz w:val="24"/>
          <w:szCs w:val="24"/>
        </w:rPr>
      </w:pPr>
    </w:p>
    <w:p w:rsidR="00B123AB" w:rsidRPr="00B602F2" w:rsidRDefault="00B123AB"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 xml:space="preserve">           При получении управляющей компанией ценных бумаг по сделкам, совершаемым на возвратной основе, при сохранении контрагентом по сделке за собой значительной части всех рисков и выгод, связанных с владением ценными бумагами, признание таких ценных бумаг не происходит. При этом денежные средства, переданные в результате совершения таких сделок, с момента их перечисления и до момента их возврата признаются в качестве дебиторской задолженности и оценивается в сумме  первой части сделки РЕПО с учетом процентов, накопленных на отчетную дату. Проценты рассчитываются равномерно исходя из срока действия сделки</w:t>
      </w:r>
      <w:r w:rsidR="00EA777F" w:rsidRPr="00E37D01">
        <w:rPr>
          <w:rFonts w:ascii="Times New Roman" w:hAnsi="Times New Roman"/>
          <w:sz w:val="24"/>
          <w:szCs w:val="24"/>
        </w:rPr>
        <w:t xml:space="preserve"> </w:t>
      </w:r>
      <w:r w:rsidR="00EA777F">
        <w:rPr>
          <w:rFonts w:ascii="Times New Roman" w:hAnsi="Times New Roman"/>
          <w:sz w:val="24"/>
          <w:szCs w:val="24"/>
        </w:rPr>
        <w:t>по ставке, предусмотренной условиями сделки, если такая ставка соответствует рыночной</w:t>
      </w:r>
      <w:r w:rsidRPr="00B602F2">
        <w:rPr>
          <w:rFonts w:ascii="Times New Roman" w:hAnsi="Times New Roman"/>
          <w:sz w:val="24"/>
          <w:szCs w:val="24"/>
        </w:rPr>
        <w:t xml:space="preserve">. </w:t>
      </w:r>
    </w:p>
    <w:p w:rsidR="00C034EB" w:rsidRPr="00B602F2" w:rsidRDefault="00C034EB" w:rsidP="006D7089">
      <w:pPr>
        <w:contextualSpacing/>
        <w:jc w:val="both"/>
        <w:rPr>
          <w:color w:val="000000"/>
          <w:sz w:val="24"/>
          <w:szCs w:val="24"/>
        </w:rPr>
      </w:pPr>
      <w:r w:rsidRPr="00B602F2">
        <w:rPr>
          <w:color w:val="000000"/>
          <w:sz w:val="24"/>
          <w:szCs w:val="24"/>
        </w:rPr>
        <w:t>Для оценки задолженности по операциям обратного РЕПО и задолженности Фонда по операциям прямого РЕПО в качестве рыночной ставки применяется ключевая ставка Банка России на дату первой части сделки РЕПО.</w:t>
      </w:r>
    </w:p>
    <w:p w:rsidR="003C3866" w:rsidRPr="00B602F2" w:rsidRDefault="003C3866" w:rsidP="006D7089">
      <w:pPr>
        <w:contextualSpacing/>
        <w:jc w:val="both"/>
        <w:rPr>
          <w:rFonts w:eastAsia="Calibri"/>
          <w:sz w:val="24"/>
          <w:szCs w:val="24"/>
          <w:lang w:eastAsia="en-US"/>
        </w:rPr>
      </w:pPr>
      <w:r w:rsidRPr="00B602F2">
        <w:rPr>
          <w:rFonts w:eastAsia="Calibri"/>
          <w:sz w:val="24"/>
          <w:szCs w:val="24"/>
          <w:lang w:eastAsia="en-US"/>
        </w:rPr>
        <w:t>Ставка по РЕПО признается рыночной, если соблюдается условие:</w:t>
      </w:r>
    </w:p>
    <w:p w:rsidR="003C3866" w:rsidRPr="00B602F2" w:rsidRDefault="003C3866" w:rsidP="006D7089">
      <w:pPr>
        <w:contextualSpacing/>
        <w:jc w:val="both"/>
        <w:rPr>
          <w:rFonts w:eastAsia="Calibri"/>
          <w:sz w:val="24"/>
          <w:szCs w:val="24"/>
          <w:lang w:eastAsia="en-US"/>
        </w:rPr>
      </w:pPr>
    </w:p>
    <w:p w:rsidR="003C3866" w:rsidRPr="006D7089" w:rsidRDefault="008D2A32" w:rsidP="00207827">
      <w:pPr>
        <w:spacing w:before="120"/>
        <w:ind w:firstLine="426"/>
        <w:jc w:val="center"/>
        <w:rPr>
          <w:sz w:val="24"/>
          <w:szCs w:val="24"/>
        </w:rPr>
      </w:pPr>
      <m:oMathPara>
        <m:oMath>
          <m:r>
            <w:rPr>
              <w:rFonts w:ascii="Cambria Math" w:hAnsi="Cambria Math"/>
              <w:sz w:val="24"/>
              <w:szCs w:val="24"/>
            </w:rPr>
            <m:t>К*0,9</m:t>
          </m:r>
          <m:sSub>
            <m:sSubPr>
              <m:ctrlPr>
                <w:rPr>
                  <w:rFonts w:ascii="Cambria Math" w:hAnsi="Cambria Math"/>
                  <w:i/>
                  <w:iCs/>
                  <w:sz w:val="24"/>
                  <w:szCs w:val="24"/>
                </w:rPr>
              </m:ctrlPr>
            </m:sSubPr>
            <m:e>
              <m:r>
                <w:rPr>
                  <w:rFonts w:ascii="Cambria Math" w:hAnsi="Cambria Math"/>
                  <w:sz w:val="24"/>
                  <w:szCs w:val="24"/>
                </w:rPr>
                <m:t>≤r</m:t>
              </m:r>
            </m:e>
            <m:sub>
              <m:r>
                <w:rPr>
                  <w:rFonts w:ascii="Cambria Math" w:hAnsi="Cambria Math"/>
                  <w:sz w:val="24"/>
                  <w:szCs w:val="24"/>
                </w:rPr>
                <m:t>репо</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К</m:t>
              </m:r>
            </m:e>
            <m:sub>
              <m:r>
                <w:rPr>
                  <w:rFonts w:ascii="Cambria Math" w:hAnsi="Cambria Math"/>
                  <w:sz w:val="24"/>
                  <w:szCs w:val="24"/>
                </w:rPr>
                <m:t>.</m:t>
              </m:r>
            </m:sub>
          </m:sSub>
          <m:r>
            <w:rPr>
              <w:rFonts w:ascii="Cambria Math" w:hAnsi="Cambria Math"/>
              <w:sz w:val="24"/>
              <w:szCs w:val="24"/>
            </w:rPr>
            <m:t>*1.1</m:t>
          </m:r>
        </m:oMath>
      </m:oMathPara>
    </w:p>
    <w:p w:rsidR="003C3866" w:rsidRPr="00207827" w:rsidRDefault="003C3866" w:rsidP="006D7089">
      <w:pPr>
        <w:contextualSpacing/>
        <w:jc w:val="both"/>
        <w:rPr>
          <w:rFonts w:eastAsia="Calibri"/>
          <w:sz w:val="24"/>
          <w:szCs w:val="24"/>
          <w:lang w:eastAsia="en-US"/>
        </w:rPr>
      </w:pPr>
    </w:p>
    <w:p w:rsidR="003C3866" w:rsidRPr="007F610B" w:rsidRDefault="003C3866" w:rsidP="006D7089">
      <w:pPr>
        <w:contextualSpacing/>
        <w:jc w:val="both"/>
        <w:rPr>
          <w:rFonts w:eastAsia="Calibri"/>
          <w:sz w:val="24"/>
          <w:szCs w:val="24"/>
          <w:lang w:eastAsia="en-US"/>
        </w:rPr>
      </w:pPr>
    </w:p>
    <w:p w:rsidR="003C3866" w:rsidRDefault="003C3866" w:rsidP="00207827">
      <w:pPr>
        <w:ind w:firstLine="426"/>
        <w:rPr>
          <w:sz w:val="24"/>
          <w:szCs w:val="24"/>
        </w:rPr>
      </w:pPr>
      <w:r w:rsidRPr="00207827">
        <w:rPr>
          <w:sz w:val="24"/>
          <w:szCs w:val="24"/>
        </w:rPr>
        <w:t>К</w:t>
      </w:r>
      <w:r w:rsidR="00B93515">
        <w:rPr>
          <w:sz w:val="24"/>
          <w:szCs w:val="24"/>
        </w:rPr>
        <w:t xml:space="preserve"> </w:t>
      </w:r>
      <w:r w:rsidRPr="00207827">
        <w:rPr>
          <w:sz w:val="24"/>
          <w:szCs w:val="24"/>
        </w:rPr>
        <w:t>-</w:t>
      </w:r>
      <w:r w:rsidR="00B93515">
        <w:rPr>
          <w:sz w:val="24"/>
          <w:szCs w:val="24"/>
        </w:rPr>
        <w:t xml:space="preserve"> </w:t>
      </w:r>
      <w:r w:rsidRPr="00207827">
        <w:rPr>
          <w:sz w:val="24"/>
          <w:szCs w:val="24"/>
        </w:rPr>
        <w:t>ключевая ставка ЦБ РФ, установленная на дату оценки</w:t>
      </w:r>
    </w:p>
    <w:p w:rsidR="00EA777F" w:rsidRPr="00207827" w:rsidRDefault="00CA4F48" w:rsidP="00E37D01">
      <w:pPr>
        <w:ind w:firstLine="426"/>
        <w:jc w:val="both"/>
        <w:rPr>
          <w:sz w:val="24"/>
          <w:szCs w:val="24"/>
        </w:rPr>
      </w:pPr>
      <w:r>
        <w:rPr>
          <w:sz w:val="24"/>
          <w:szCs w:val="24"/>
        </w:rPr>
        <w:t>Если ставка признается не рыночной, справедливая стоимость дебиторской задолженности оценивается в сумме, определенной с использованием метода приведенной стоимости будущих денежных потоков (</w:t>
      </w:r>
      <w:r w:rsidR="009254A7">
        <w:rPr>
          <w:sz w:val="24"/>
          <w:szCs w:val="24"/>
        </w:rPr>
        <w:t xml:space="preserve">см. </w:t>
      </w:r>
      <w:r w:rsidR="009254A7" w:rsidRPr="00AD1AF7">
        <w:rPr>
          <w:sz w:val="24"/>
          <w:szCs w:val="24"/>
        </w:rPr>
        <w:t>Определение справедливой стоимости депозитов и депозитных сертификатов).</w:t>
      </w:r>
    </w:p>
    <w:p w:rsidR="002B1203" w:rsidRPr="00207827" w:rsidRDefault="002B1203" w:rsidP="006D7089">
      <w:pPr>
        <w:contextualSpacing/>
        <w:jc w:val="both"/>
        <w:rPr>
          <w:rFonts w:eastAsia="Calibri"/>
          <w:sz w:val="24"/>
          <w:szCs w:val="24"/>
          <w:lang w:eastAsia="en-US"/>
        </w:rPr>
      </w:pPr>
    </w:p>
    <w:p w:rsidR="00524AFE" w:rsidRPr="00AD1AF7" w:rsidRDefault="00A675EE" w:rsidP="006D7089">
      <w:pPr>
        <w:contextualSpacing/>
        <w:jc w:val="both"/>
        <w:rPr>
          <w:rFonts w:eastAsia="Calibri"/>
          <w:b/>
          <w:sz w:val="28"/>
          <w:szCs w:val="28"/>
          <w:lang w:eastAsia="en-US"/>
        </w:rPr>
      </w:pPr>
      <w:r w:rsidRPr="00207827">
        <w:rPr>
          <w:rFonts w:eastAsia="Calibri"/>
          <w:b/>
          <w:sz w:val="24"/>
          <w:szCs w:val="24"/>
          <w:lang w:eastAsia="en-US"/>
        </w:rPr>
        <w:t xml:space="preserve">   </w:t>
      </w:r>
      <w:r w:rsidR="00524AFE" w:rsidRPr="00AD1AF7">
        <w:rPr>
          <w:rFonts w:eastAsia="Calibri"/>
          <w:b/>
          <w:sz w:val="28"/>
          <w:szCs w:val="28"/>
          <w:lang w:eastAsia="en-US"/>
        </w:rPr>
        <w:t>Дебиторская и кредиторская задолженность.</w:t>
      </w:r>
    </w:p>
    <w:p w:rsidR="00524AFE" w:rsidRDefault="00524AFE" w:rsidP="006D7089">
      <w:pPr>
        <w:contextualSpacing/>
        <w:jc w:val="both"/>
        <w:rPr>
          <w:rFonts w:eastAsia="Calibri"/>
          <w:b/>
          <w:sz w:val="24"/>
          <w:szCs w:val="24"/>
          <w:lang w:eastAsia="en-US"/>
        </w:rPr>
      </w:pPr>
      <w:r w:rsidRPr="00B602F2">
        <w:rPr>
          <w:rFonts w:eastAsia="Calibri"/>
          <w:b/>
          <w:sz w:val="24"/>
          <w:szCs w:val="24"/>
          <w:lang w:eastAsia="en-US"/>
        </w:rPr>
        <w:t>Сделки со сроком расчетов более Т0 (до даты расчетов)</w:t>
      </w:r>
    </w:p>
    <w:p w:rsidR="00AF70C4" w:rsidRPr="00B602F2" w:rsidRDefault="00AF70C4" w:rsidP="006D7089">
      <w:pPr>
        <w:contextualSpacing/>
        <w:jc w:val="both"/>
        <w:rPr>
          <w:rFonts w:eastAsia="Calibri"/>
          <w:b/>
          <w:sz w:val="24"/>
          <w:szCs w:val="24"/>
          <w:lang w:eastAsia="en-US"/>
        </w:rPr>
      </w:pPr>
    </w:p>
    <w:p w:rsidR="0028663A" w:rsidRPr="00B602F2" w:rsidRDefault="00A675EE" w:rsidP="006D7089">
      <w:pPr>
        <w:pStyle w:val="11"/>
        <w:tabs>
          <w:tab w:val="left" w:pos="993"/>
        </w:tabs>
        <w:ind w:left="0"/>
        <w:jc w:val="both"/>
        <w:rPr>
          <w:rFonts w:eastAsia="Batang"/>
          <w:color w:val="000000"/>
          <w:szCs w:val="24"/>
        </w:rPr>
      </w:pPr>
      <w:r w:rsidRPr="00B602F2">
        <w:rPr>
          <w:rFonts w:eastAsia="Batang"/>
          <w:color w:val="000000"/>
          <w:szCs w:val="24"/>
        </w:rPr>
        <w:t xml:space="preserve">     </w:t>
      </w:r>
      <w:r w:rsidR="0028663A" w:rsidRPr="00B602F2">
        <w:rPr>
          <w:rFonts w:eastAsia="Batang"/>
          <w:color w:val="000000"/>
          <w:szCs w:val="24"/>
        </w:rPr>
        <w:t>Справедливая стоимость задолженность по сделкам с ценными бумагами, заключенным на условиях Т+ определяется в размере разницы между справедливой стоимостью ценной бумаги, являющейся предметом сделки и суммой сделки в валюте сделки, приведенной к рублю по текущему курсу валюты.</w:t>
      </w:r>
    </w:p>
    <w:p w:rsidR="0028663A" w:rsidRPr="00B602F2" w:rsidRDefault="00A675EE" w:rsidP="006D7089">
      <w:pPr>
        <w:pStyle w:val="11"/>
        <w:tabs>
          <w:tab w:val="left" w:pos="993"/>
        </w:tabs>
        <w:ind w:left="0"/>
        <w:jc w:val="both"/>
        <w:rPr>
          <w:rFonts w:eastAsia="Batang"/>
          <w:color w:val="000000"/>
          <w:szCs w:val="24"/>
        </w:rPr>
      </w:pPr>
      <w:r w:rsidRPr="00B602F2">
        <w:rPr>
          <w:rFonts w:eastAsia="Batang"/>
          <w:color w:val="000000"/>
          <w:szCs w:val="24"/>
        </w:rPr>
        <w:t xml:space="preserve">      </w:t>
      </w:r>
      <w:r w:rsidR="0028663A" w:rsidRPr="00B602F2">
        <w:rPr>
          <w:rFonts w:eastAsia="Batang"/>
          <w:color w:val="000000"/>
          <w:szCs w:val="24"/>
        </w:rPr>
        <w:t>В случае положительной разницы, сделка признается в составе активов (дебиторская задолженность) у покупателя/ в составе обязательств (кредиторская задолженность) у продавца, отрицательной разницы - в составе обязательств (кредиторская задолженность) у покупателя/в составе активов (дебиторская задолженность) у продавца.</w:t>
      </w:r>
    </w:p>
    <w:p w:rsidR="0028663A" w:rsidRPr="00B602F2" w:rsidRDefault="00A675EE" w:rsidP="006D7089">
      <w:pPr>
        <w:pStyle w:val="11"/>
        <w:tabs>
          <w:tab w:val="left" w:pos="993"/>
        </w:tabs>
        <w:ind w:left="0"/>
        <w:jc w:val="both"/>
        <w:rPr>
          <w:rFonts w:eastAsia="Batang"/>
          <w:color w:val="000000"/>
          <w:szCs w:val="24"/>
        </w:rPr>
      </w:pPr>
      <w:r w:rsidRPr="00B602F2">
        <w:rPr>
          <w:rFonts w:eastAsia="Batang"/>
          <w:color w:val="000000"/>
          <w:szCs w:val="24"/>
        </w:rPr>
        <w:t xml:space="preserve">      </w:t>
      </w:r>
      <w:r w:rsidR="0028663A" w:rsidRPr="00B602F2">
        <w:rPr>
          <w:rFonts w:eastAsia="Batang"/>
          <w:color w:val="000000"/>
          <w:szCs w:val="24"/>
        </w:rPr>
        <w:t xml:space="preserve">Справедливая стоимость дебиторской задолженность, возникшей в результате совершения сделок с ценными бумагами, заключенным на условиях Т+, с даты наступления срока ее полного погашения, установленного условиями сделки, определяется в соответствии с методом корректировки справедливой стоимости при возникновении события, ведущего к обесценению. Справедливая стоимость задолженности по сделкам с валютой, заключенным на условиях Т+ определяется в размере разницы между текущей справедливой стоимостью валюты в рублях и стоимостью валюты в рублях, зафиксированной в договоре на дату исполнения сделки.    </w:t>
      </w:r>
    </w:p>
    <w:p w:rsidR="0028663A" w:rsidRPr="00B602F2" w:rsidRDefault="00A675EE" w:rsidP="006D7089">
      <w:pPr>
        <w:pStyle w:val="11"/>
        <w:tabs>
          <w:tab w:val="left" w:pos="993"/>
        </w:tabs>
        <w:ind w:left="0"/>
        <w:jc w:val="both"/>
        <w:rPr>
          <w:rFonts w:eastAsia="Batang"/>
          <w:color w:val="000000"/>
          <w:szCs w:val="24"/>
        </w:rPr>
      </w:pPr>
      <w:r w:rsidRPr="00B602F2">
        <w:rPr>
          <w:rFonts w:eastAsia="Batang"/>
          <w:color w:val="000000"/>
          <w:szCs w:val="24"/>
        </w:rPr>
        <w:t xml:space="preserve">    </w:t>
      </w:r>
      <w:r w:rsidR="0028663A" w:rsidRPr="00B602F2">
        <w:rPr>
          <w:rFonts w:eastAsia="Batang"/>
          <w:color w:val="000000"/>
          <w:szCs w:val="24"/>
        </w:rPr>
        <w:t xml:space="preserve">В случае положительной разницы, сделка признается в составе активов (дебиторская задолженность) у покупателя/ в составе обязательств (кредиторская задолженность) у продавца, отрицательной разницы - в составе обязательств (кредиторская задолженность) у покупателя/в составе активов (дебиторская задолженность) у продавца. </w:t>
      </w:r>
    </w:p>
    <w:p w:rsidR="0028663A" w:rsidRPr="00B602F2" w:rsidRDefault="00A675EE" w:rsidP="006D7089">
      <w:pPr>
        <w:pStyle w:val="11"/>
        <w:tabs>
          <w:tab w:val="left" w:pos="993"/>
        </w:tabs>
        <w:ind w:left="0"/>
        <w:jc w:val="both"/>
        <w:rPr>
          <w:rFonts w:eastAsia="Batang"/>
          <w:color w:val="000000"/>
          <w:szCs w:val="24"/>
        </w:rPr>
      </w:pPr>
      <w:r w:rsidRPr="00B602F2">
        <w:rPr>
          <w:rFonts w:eastAsia="Batang"/>
          <w:color w:val="000000"/>
          <w:szCs w:val="24"/>
        </w:rPr>
        <w:t xml:space="preserve">     </w:t>
      </w:r>
      <w:r w:rsidR="0028663A" w:rsidRPr="00B602F2">
        <w:rPr>
          <w:rFonts w:eastAsia="Batang"/>
          <w:color w:val="000000"/>
          <w:szCs w:val="24"/>
        </w:rPr>
        <w:t>Справедливая стоимость дебиторской задолженность, возникшей в результате совершения сделок с валютой, заключенным на условиях Т+, с даты наступления срока ее полного погашения, установленного условиями договора, определяется в соответствии с методом корректировки справедливой стоимости при возникновении события, ведущего к обесценению.</w:t>
      </w:r>
    </w:p>
    <w:p w:rsidR="00D929E1" w:rsidRPr="00B602F2" w:rsidRDefault="00D929E1"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 xml:space="preserve">Справедливая стоимость дебиторской задолженности признается равной нулю с даты опубликования официального сообщения о возбуждении в отношении должника процедуры банкротства или отзыва лицензии. </w:t>
      </w:r>
    </w:p>
    <w:p w:rsidR="00D929E1" w:rsidRPr="00B602F2" w:rsidRDefault="00D929E1"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 xml:space="preserve">Денежные средства в размере требований к должнику, в отношении которого возбуждена процедура банкротства или который признан банкротом, не включаются в расчет СЧА. </w:t>
      </w:r>
    </w:p>
    <w:p w:rsidR="00524AFE" w:rsidRPr="00B602F2" w:rsidRDefault="00524AFE" w:rsidP="006D7089">
      <w:pPr>
        <w:ind w:left="1440"/>
        <w:contextualSpacing/>
        <w:jc w:val="both"/>
        <w:rPr>
          <w:rFonts w:eastAsia="Calibri"/>
          <w:sz w:val="24"/>
          <w:szCs w:val="24"/>
          <w:lang w:eastAsia="en-US"/>
        </w:rPr>
      </w:pPr>
    </w:p>
    <w:p w:rsidR="00524AFE" w:rsidRPr="00B602F2" w:rsidRDefault="00524AFE" w:rsidP="006D7089">
      <w:pPr>
        <w:contextualSpacing/>
        <w:jc w:val="both"/>
        <w:rPr>
          <w:rFonts w:eastAsia="Calibri"/>
          <w:b/>
          <w:sz w:val="24"/>
          <w:szCs w:val="24"/>
          <w:lang w:eastAsia="en-US"/>
        </w:rPr>
      </w:pPr>
      <w:r w:rsidRPr="00B602F2">
        <w:rPr>
          <w:rFonts w:eastAsia="Calibri"/>
          <w:b/>
          <w:sz w:val="24"/>
          <w:szCs w:val="24"/>
          <w:lang w:eastAsia="en-US"/>
        </w:rPr>
        <w:t>Дебиторская задолженность по ценным бумагам (частичному</w:t>
      </w:r>
      <w:r w:rsidR="00B210C9" w:rsidRPr="00B602F2">
        <w:rPr>
          <w:rFonts w:eastAsia="Calibri"/>
          <w:b/>
          <w:sz w:val="24"/>
          <w:szCs w:val="24"/>
          <w:lang w:eastAsia="en-US"/>
        </w:rPr>
        <w:t>/ полному</w:t>
      </w:r>
      <w:r w:rsidRPr="00B602F2">
        <w:rPr>
          <w:rFonts w:eastAsia="Calibri"/>
          <w:b/>
          <w:sz w:val="24"/>
          <w:szCs w:val="24"/>
          <w:lang w:eastAsia="en-US"/>
        </w:rPr>
        <w:t xml:space="preserve"> погашению номинала, купонам</w:t>
      </w:r>
      <w:r w:rsidR="0086674A" w:rsidRPr="00B602F2">
        <w:rPr>
          <w:rFonts w:eastAsia="Calibri"/>
          <w:b/>
          <w:sz w:val="24"/>
          <w:szCs w:val="24"/>
          <w:lang w:eastAsia="en-US"/>
        </w:rPr>
        <w:t xml:space="preserve">, </w:t>
      </w:r>
      <w:r w:rsidRPr="00B602F2">
        <w:rPr>
          <w:rFonts w:eastAsia="Calibri"/>
          <w:b/>
          <w:sz w:val="24"/>
          <w:szCs w:val="24"/>
          <w:lang w:eastAsia="en-US"/>
        </w:rPr>
        <w:t>дивидендам</w:t>
      </w:r>
      <w:r w:rsidR="0086674A" w:rsidRPr="00B602F2">
        <w:rPr>
          <w:rFonts w:eastAsia="Calibri"/>
          <w:b/>
          <w:sz w:val="24"/>
          <w:szCs w:val="24"/>
          <w:lang w:eastAsia="en-US"/>
        </w:rPr>
        <w:t xml:space="preserve"> и доходам по паям иностранных инвестиционных фондов</w:t>
      </w:r>
      <w:r w:rsidRPr="00B602F2">
        <w:rPr>
          <w:rFonts w:eastAsia="Calibri"/>
          <w:b/>
          <w:sz w:val="24"/>
          <w:szCs w:val="24"/>
          <w:lang w:eastAsia="en-US"/>
        </w:rPr>
        <w:t>)</w:t>
      </w:r>
    </w:p>
    <w:p w:rsidR="00524AFE" w:rsidRPr="00B602F2" w:rsidRDefault="00A675EE" w:rsidP="006D7089">
      <w:pPr>
        <w:numPr>
          <w:ilvl w:val="1"/>
          <w:numId w:val="12"/>
        </w:numPr>
        <w:ind w:left="851" w:hanging="425"/>
        <w:contextualSpacing/>
        <w:jc w:val="both"/>
        <w:rPr>
          <w:rFonts w:eastAsia="Calibri"/>
          <w:sz w:val="24"/>
          <w:szCs w:val="24"/>
          <w:lang w:eastAsia="en-US"/>
        </w:rPr>
      </w:pPr>
      <w:r w:rsidRPr="00B602F2">
        <w:rPr>
          <w:rFonts w:eastAsia="Calibri"/>
          <w:sz w:val="24"/>
          <w:szCs w:val="24"/>
          <w:lang w:eastAsia="en-US"/>
        </w:rPr>
        <w:t xml:space="preserve">  </w:t>
      </w:r>
      <w:r w:rsidR="00524AFE" w:rsidRPr="00B602F2">
        <w:rPr>
          <w:rFonts w:eastAsia="Calibri"/>
          <w:sz w:val="24"/>
          <w:szCs w:val="24"/>
          <w:lang w:eastAsia="en-US"/>
        </w:rPr>
        <w:t>Купонный доход и частичное</w:t>
      </w:r>
      <w:r w:rsidR="00B210C9" w:rsidRPr="00B602F2">
        <w:rPr>
          <w:rFonts w:eastAsia="Calibri"/>
          <w:sz w:val="24"/>
          <w:szCs w:val="24"/>
          <w:lang w:eastAsia="en-US"/>
        </w:rPr>
        <w:t>/ полное</w:t>
      </w:r>
      <w:r w:rsidR="00524AFE" w:rsidRPr="00B602F2">
        <w:rPr>
          <w:rFonts w:eastAsia="Calibri"/>
          <w:sz w:val="24"/>
          <w:szCs w:val="24"/>
          <w:lang w:eastAsia="en-US"/>
        </w:rPr>
        <w:t xml:space="preserve"> погашение основного долга по долговым ценным бумагам.</w:t>
      </w:r>
    </w:p>
    <w:p w:rsidR="00524AFE" w:rsidRPr="00B602F2" w:rsidRDefault="00524AFE" w:rsidP="006D7089">
      <w:pPr>
        <w:ind w:left="426"/>
        <w:contextualSpacing/>
        <w:jc w:val="both"/>
        <w:rPr>
          <w:rFonts w:eastAsia="Calibri"/>
          <w:sz w:val="24"/>
          <w:szCs w:val="24"/>
          <w:lang w:eastAsia="en-US"/>
        </w:rPr>
      </w:pPr>
      <w:r w:rsidRPr="00B602F2">
        <w:rPr>
          <w:rFonts w:eastAsia="Calibri"/>
          <w:sz w:val="24"/>
          <w:szCs w:val="24"/>
          <w:lang w:eastAsia="en-US"/>
        </w:rPr>
        <w:t xml:space="preserve">Оценка справедливой стоимости дебиторской задолженности по процентному (купонному) доходу по долговым ценным бумагам определяется в следующем порядке: </w:t>
      </w:r>
    </w:p>
    <w:p w:rsidR="00AF70C4" w:rsidRPr="005C554F" w:rsidRDefault="00AF70C4" w:rsidP="00AF70C4">
      <w:pPr>
        <w:pStyle w:val="a3"/>
        <w:numPr>
          <w:ilvl w:val="0"/>
          <w:numId w:val="108"/>
        </w:numPr>
        <w:spacing w:after="0" w:line="240" w:lineRule="auto"/>
        <w:ind w:left="709" w:firstLine="709"/>
        <w:jc w:val="both"/>
        <w:rPr>
          <w:rFonts w:ascii="Times New Roman" w:hAnsi="Times New Roman"/>
          <w:sz w:val="24"/>
          <w:szCs w:val="24"/>
        </w:rPr>
      </w:pPr>
      <w:r w:rsidRPr="00510CC1">
        <w:rPr>
          <w:rFonts w:ascii="Times New Roman" w:hAnsi="Times New Roman"/>
          <w:sz w:val="24"/>
          <w:szCs w:val="24"/>
        </w:rPr>
        <w:t>в размере, определенном в соответствии с условиями выпуска на дату расчета СЧА, и исходя из количества ценной бумаги на дату расчета СЧА  – с даты первоначального признания или с даты начала соответствующего купонного периода до даты реализации ценной бумаги или наступления срока исполнения эмитентом обязательства, предусмотренной условиями выпуска ценной бумаги</w:t>
      </w:r>
      <w:r>
        <w:rPr>
          <w:rFonts w:ascii="Times New Roman" w:hAnsi="Times New Roman"/>
          <w:sz w:val="24"/>
          <w:szCs w:val="24"/>
        </w:rPr>
        <w:t>;</w:t>
      </w:r>
      <w:r w:rsidRPr="00510CC1">
        <w:rPr>
          <w:rFonts w:ascii="Times New Roman" w:hAnsi="Times New Roman"/>
          <w:sz w:val="24"/>
          <w:szCs w:val="24"/>
        </w:rPr>
        <w:t xml:space="preserve"> </w:t>
      </w:r>
    </w:p>
    <w:p w:rsidR="00AF70C4" w:rsidRPr="00B602F2" w:rsidRDefault="00AF70C4" w:rsidP="00AF70C4">
      <w:pPr>
        <w:ind w:left="426"/>
        <w:contextualSpacing/>
        <w:jc w:val="both"/>
        <w:rPr>
          <w:rFonts w:eastAsia="Calibri"/>
          <w:sz w:val="24"/>
          <w:szCs w:val="24"/>
          <w:lang w:eastAsia="en-US"/>
        </w:rPr>
      </w:pPr>
    </w:p>
    <w:p w:rsidR="00AF70C4" w:rsidRPr="00B602F2" w:rsidRDefault="00AF70C4" w:rsidP="00AF70C4">
      <w:pPr>
        <w:ind w:left="709" w:firstLine="709"/>
        <w:contextualSpacing/>
        <w:jc w:val="both"/>
        <w:rPr>
          <w:rFonts w:eastAsia="Calibri"/>
          <w:sz w:val="24"/>
          <w:szCs w:val="24"/>
          <w:lang w:eastAsia="en-US"/>
        </w:rPr>
      </w:pPr>
      <w:r>
        <w:rPr>
          <w:rFonts w:eastAsia="Calibri"/>
          <w:sz w:val="24"/>
          <w:szCs w:val="24"/>
          <w:lang w:val="en-US" w:eastAsia="en-US"/>
        </w:rPr>
        <w:t>b</w:t>
      </w:r>
      <w:r w:rsidRPr="00D324BA">
        <w:rPr>
          <w:rFonts w:eastAsia="Calibri"/>
          <w:sz w:val="24"/>
          <w:szCs w:val="24"/>
          <w:lang w:eastAsia="en-US"/>
        </w:rPr>
        <w:t xml:space="preserve">) </w:t>
      </w:r>
      <w:r w:rsidRPr="00B602F2">
        <w:rPr>
          <w:rFonts w:eastAsia="Calibri"/>
          <w:sz w:val="24"/>
          <w:szCs w:val="24"/>
          <w:lang w:eastAsia="en-US"/>
        </w:rPr>
        <w:t>в размере, определенном на дату наступления срока исполнения соответствующего обязательства (дату истечения купонного периода) в соответствии с условиями выпуска ценной бумаги, и исходя из количества ценной бумаги на дату наступления указанного срока  - с указанной даты до наиболее ранней из дат:</w:t>
      </w:r>
    </w:p>
    <w:p w:rsidR="00AF70C4" w:rsidRPr="00B602F2" w:rsidRDefault="00AF70C4" w:rsidP="00AF70C4">
      <w:pPr>
        <w:numPr>
          <w:ilvl w:val="0"/>
          <w:numId w:val="17"/>
        </w:numPr>
        <w:ind w:left="709" w:firstLine="709"/>
        <w:contextualSpacing/>
        <w:jc w:val="both"/>
        <w:rPr>
          <w:rFonts w:eastAsia="Calibri"/>
          <w:sz w:val="24"/>
          <w:szCs w:val="24"/>
          <w:lang w:eastAsia="en-US"/>
        </w:rPr>
      </w:pPr>
      <w:r w:rsidRPr="00B602F2">
        <w:rPr>
          <w:rFonts w:eastAsia="Calibri"/>
          <w:sz w:val="24"/>
          <w:szCs w:val="24"/>
          <w:lang w:eastAsia="en-US"/>
        </w:rPr>
        <w:t>фактического исполнения эмитентом обязательства;</w:t>
      </w:r>
    </w:p>
    <w:p w:rsidR="00AF70C4" w:rsidRPr="00B602F2" w:rsidRDefault="00AF70C4" w:rsidP="00AF70C4">
      <w:pPr>
        <w:numPr>
          <w:ilvl w:val="0"/>
          <w:numId w:val="17"/>
        </w:numPr>
        <w:ind w:left="709" w:firstLine="709"/>
        <w:contextualSpacing/>
        <w:jc w:val="both"/>
        <w:rPr>
          <w:rFonts w:eastAsia="Calibri"/>
          <w:sz w:val="24"/>
          <w:szCs w:val="24"/>
          <w:lang w:eastAsia="en-US"/>
        </w:rPr>
      </w:pPr>
      <w:r w:rsidRPr="00B602F2">
        <w:rPr>
          <w:rFonts w:eastAsia="Calibri"/>
          <w:sz w:val="24"/>
          <w:szCs w:val="24"/>
          <w:lang w:eastAsia="en-US"/>
        </w:rPr>
        <w:t>истечения 7 рабочих дней  с даты наступления срока исполнения обязательства российским эмитентом, 10 дневного срока (рабочие дни) с даты наступления срока исполнения обязательства иностранным эмитентом;</w:t>
      </w:r>
    </w:p>
    <w:p w:rsidR="00AF70C4" w:rsidRPr="00B602F2" w:rsidRDefault="00AF70C4" w:rsidP="00AF70C4">
      <w:pPr>
        <w:numPr>
          <w:ilvl w:val="0"/>
          <w:numId w:val="17"/>
        </w:numPr>
        <w:ind w:left="709" w:firstLine="709"/>
        <w:contextualSpacing/>
        <w:jc w:val="both"/>
        <w:rPr>
          <w:rFonts w:eastAsia="Calibri"/>
          <w:sz w:val="24"/>
          <w:szCs w:val="24"/>
          <w:lang w:eastAsia="en-US"/>
        </w:rPr>
      </w:pPr>
      <w:r w:rsidRPr="00B602F2">
        <w:rPr>
          <w:rFonts w:eastAsia="Calibri"/>
          <w:sz w:val="24"/>
          <w:szCs w:val="24"/>
          <w:lang w:eastAsia="en-US"/>
        </w:rPr>
        <w:t>опубликования в соответствии с федеральными законами и иными нормативными правовыми актами Российской Федерации сведений о просрочке исполнения эмитентом обязательства по выплате указанного дохода;</w:t>
      </w:r>
    </w:p>
    <w:p w:rsidR="00AF70C4" w:rsidRPr="00B602F2" w:rsidRDefault="00AF70C4" w:rsidP="00AF70C4">
      <w:pPr>
        <w:ind w:left="851" w:firstLine="567"/>
        <w:contextualSpacing/>
        <w:jc w:val="both"/>
        <w:rPr>
          <w:rFonts w:eastAsia="Calibri"/>
          <w:sz w:val="24"/>
          <w:szCs w:val="24"/>
          <w:lang w:eastAsia="en-US"/>
        </w:rPr>
      </w:pPr>
      <w:r>
        <w:rPr>
          <w:rFonts w:eastAsia="Calibri"/>
          <w:sz w:val="24"/>
          <w:szCs w:val="24"/>
          <w:lang w:val="en-US" w:eastAsia="en-US"/>
        </w:rPr>
        <w:t>c</w:t>
      </w:r>
      <w:r w:rsidRPr="00D324BA">
        <w:rPr>
          <w:rFonts w:eastAsia="Calibri"/>
          <w:sz w:val="24"/>
          <w:szCs w:val="24"/>
          <w:lang w:eastAsia="en-US"/>
        </w:rPr>
        <w:t xml:space="preserve">) </w:t>
      </w:r>
      <w:r w:rsidRPr="00B602F2">
        <w:rPr>
          <w:rFonts w:eastAsia="Calibri"/>
          <w:sz w:val="24"/>
          <w:szCs w:val="24"/>
          <w:lang w:eastAsia="en-US"/>
        </w:rPr>
        <w:t>нулю – с наиболее ранней из дат, указанной в пп.а.</w:t>
      </w:r>
    </w:p>
    <w:p w:rsidR="00524AFE" w:rsidRPr="00B602F2" w:rsidRDefault="00524AFE" w:rsidP="007F610B">
      <w:pPr>
        <w:numPr>
          <w:ilvl w:val="0"/>
          <w:numId w:val="16"/>
        </w:numPr>
        <w:ind w:firstLine="709"/>
        <w:contextualSpacing/>
        <w:jc w:val="both"/>
        <w:rPr>
          <w:rFonts w:eastAsia="Calibri"/>
          <w:sz w:val="24"/>
          <w:szCs w:val="24"/>
          <w:lang w:eastAsia="en-US"/>
        </w:rPr>
      </w:pPr>
    </w:p>
    <w:p w:rsidR="00524AFE" w:rsidRPr="00B602F2" w:rsidRDefault="00524AFE" w:rsidP="006D7089">
      <w:pPr>
        <w:numPr>
          <w:ilvl w:val="1"/>
          <w:numId w:val="12"/>
        </w:numPr>
        <w:ind w:left="709" w:hanging="142"/>
        <w:contextualSpacing/>
        <w:jc w:val="both"/>
        <w:rPr>
          <w:rFonts w:eastAsia="Calibri"/>
          <w:sz w:val="24"/>
          <w:szCs w:val="24"/>
          <w:lang w:eastAsia="en-US"/>
        </w:rPr>
      </w:pPr>
      <w:r w:rsidRPr="00B602F2">
        <w:rPr>
          <w:rFonts w:eastAsia="Calibri"/>
          <w:sz w:val="24"/>
          <w:szCs w:val="24"/>
          <w:lang w:eastAsia="en-US"/>
        </w:rPr>
        <w:t>Оценка справедливой стоимости дебиторской задолженности по частичному</w:t>
      </w:r>
      <w:r w:rsidR="00B210C9" w:rsidRPr="00B602F2">
        <w:rPr>
          <w:rFonts w:eastAsia="Calibri"/>
          <w:sz w:val="24"/>
          <w:szCs w:val="24"/>
          <w:lang w:eastAsia="en-US"/>
        </w:rPr>
        <w:t xml:space="preserve">/полному </w:t>
      </w:r>
      <w:r w:rsidRPr="00B602F2">
        <w:rPr>
          <w:rFonts w:eastAsia="Calibri"/>
          <w:sz w:val="24"/>
          <w:szCs w:val="24"/>
          <w:lang w:eastAsia="en-US"/>
        </w:rPr>
        <w:t xml:space="preserve">погашению эмитентом основного долга по долговым ценным бумагам определяется в следующем порядке: </w:t>
      </w:r>
    </w:p>
    <w:p w:rsidR="00524AFE" w:rsidRPr="00B602F2" w:rsidRDefault="00524AFE" w:rsidP="007F610B">
      <w:pPr>
        <w:numPr>
          <w:ilvl w:val="0"/>
          <w:numId w:val="18"/>
        </w:numPr>
        <w:ind w:left="709" w:firstLine="709"/>
        <w:contextualSpacing/>
        <w:jc w:val="both"/>
        <w:rPr>
          <w:rFonts w:eastAsia="Calibri"/>
          <w:sz w:val="24"/>
          <w:szCs w:val="24"/>
          <w:lang w:eastAsia="en-US"/>
        </w:rPr>
      </w:pPr>
      <w:r w:rsidRPr="00B602F2">
        <w:rPr>
          <w:rFonts w:eastAsia="Calibri"/>
          <w:sz w:val="24"/>
          <w:szCs w:val="24"/>
          <w:lang w:eastAsia="en-US"/>
        </w:rPr>
        <w:t>в размере, определенном на дату наступления срока исполнения соответствующего</w:t>
      </w:r>
      <w:r w:rsidR="00850462" w:rsidRPr="00B602F2">
        <w:rPr>
          <w:rFonts w:eastAsia="Calibri"/>
          <w:sz w:val="24"/>
          <w:szCs w:val="24"/>
          <w:lang w:eastAsia="en-US"/>
        </w:rPr>
        <w:t xml:space="preserve"> </w:t>
      </w:r>
      <w:r w:rsidRPr="00B602F2">
        <w:rPr>
          <w:rFonts w:eastAsia="Calibri"/>
          <w:sz w:val="24"/>
          <w:szCs w:val="24"/>
          <w:lang w:eastAsia="en-US"/>
        </w:rPr>
        <w:t>обязательства в соответствии с условиями выпуска ценной бумаги, и исходя из количества ценной бумаги на дату наступления указанного срока  - с указанной даты до наиболее ранней из дат:</w:t>
      </w:r>
    </w:p>
    <w:p w:rsidR="00524AFE" w:rsidRPr="00B602F2" w:rsidRDefault="00524AFE" w:rsidP="007F610B">
      <w:pPr>
        <w:numPr>
          <w:ilvl w:val="0"/>
          <w:numId w:val="17"/>
        </w:numPr>
        <w:ind w:left="1418" w:firstLine="709"/>
        <w:contextualSpacing/>
        <w:jc w:val="both"/>
        <w:rPr>
          <w:rFonts w:eastAsia="Calibri"/>
          <w:sz w:val="24"/>
          <w:szCs w:val="24"/>
          <w:lang w:eastAsia="en-US"/>
        </w:rPr>
      </w:pPr>
      <w:r w:rsidRPr="00B602F2">
        <w:rPr>
          <w:rFonts w:eastAsia="Calibri"/>
          <w:sz w:val="24"/>
          <w:szCs w:val="24"/>
          <w:lang w:eastAsia="en-US"/>
        </w:rPr>
        <w:t>фактического исполнения эмитентом обязательства;</w:t>
      </w:r>
    </w:p>
    <w:p w:rsidR="00524AFE" w:rsidRPr="00B602F2" w:rsidRDefault="00524AFE" w:rsidP="007F610B">
      <w:pPr>
        <w:numPr>
          <w:ilvl w:val="0"/>
          <w:numId w:val="17"/>
        </w:numPr>
        <w:ind w:left="1418" w:firstLine="709"/>
        <w:contextualSpacing/>
        <w:jc w:val="both"/>
        <w:rPr>
          <w:rFonts w:eastAsia="Calibri"/>
          <w:sz w:val="24"/>
          <w:szCs w:val="24"/>
          <w:lang w:eastAsia="en-US"/>
        </w:rPr>
      </w:pPr>
      <w:r w:rsidRPr="00B602F2">
        <w:rPr>
          <w:rFonts w:eastAsia="Calibri"/>
          <w:sz w:val="24"/>
          <w:szCs w:val="24"/>
          <w:lang w:eastAsia="en-US"/>
        </w:rPr>
        <w:t xml:space="preserve">истечения </w:t>
      </w:r>
      <w:r w:rsidR="005441DC" w:rsidRPr="00B602F2">
        <w:rPr>
          <w:rFonts w:eastAsia="Calibri"/>
          <w:sz w:val="24"/>
          <w:szCs w:val="24"/>
          <w:lang w:eastAsia="en-US"/>
        </w:rPr>
        <w:t>7</w:t>
      </w:r>
      <w:r w:rsidRPr="00B602F2">
        <w:rPr>
          <w:rFonts w:eastAsia="Calibri"/>
          <w:sz w:val="24"/>
          <w:szCs w:val="24"/>
          <w:lang w:eastAsia="en-US"/>
        </w:rPr>
        <w:t xml:space="preserve"> рабочих дней с даты наступления срока исполнения обязательства российским эмитентом, </w:t>
      </w:r>
      <w:r w:rsidR="005441DC" w:rsidRPr="00B602F2">
        <w:rPr>
          <w:rFonts w:eastAsia="Calibri"/>
          <w:sz w:val="24"/>
          <w:szCs w:val="24"/>
          <w:lang w:eastAsia="en-US"/>
        </w:rPr>
        <w:t>1</w:t>
      </w:r>
      <w:r w:rsidRPr="00B602F2">
        <w:rPr>
          <w:rFonts w:eastAsia="Calibri"/>
          <w:sz w:val="24"/>
          <w:szCs w:val="24"/>
          <w:lang w:eastAsia="en-US"/>
        </w:rPr>
        <w:t>0 дневного срока</w:t>
      </w:r>
      <w:r w:rsidR="00FD60A2" w:rsidRPr="00B602F2">
        <w:rPr>
          <w:rFonts w:eastAsia="Calibri"/>
          <w:sz w:val="24"/>
          <w:szCs w:val="24"/>
          <w:lang w:eastAsia="en-US"/>
        </w:rPr>
        <w:t xml:space="preserve"> (рабочие дни)</w:t>
      </w:r>
      <w:r w:rsidRPr="00B602F2">
        <w:rPr>
          <w:rFonts w:eastAsia="Calibri"/>
          <w:sz w:val="24"/>
          <w:szCs w:val="24"/>
          <w:lang w:eastAsia="en-US"/>
        </w:rPr>
        <w:t xml:space="preserve"> с даты наступления срока исполнения обязательства иностранным эмитентом;</w:t>
      </w:r>
    </w:p>
    <w:p w:rsidR="00524AFE" w:rsidRPr="00B602F2" w:rsidRDefault="00524AFE" w:rsidP="007F610B">
      <w:pPr>
        <w:numPr>
          <w:ilvl w:val="0"/>
          <w:numId w:val="17"/>
        </w:numPr>
        <w:ind w:left="1418" w:firstLine="709"/>
        <w:contextualSpacing/>
        <w:jc w:val="both"/>
        <w:rPr>
          <w:rFonts w:eastAsia="Calibri"/>
          <w:sz w:val="24"/>
          <w:szCs w:val="24"/>
          <w:lang w:eastAsia="en-US"/>
        </w:rPr>
      </w:pPr>
      <w:r w:rsidRPr="00B602F2">
        <w:rPr>
          <w:rFonts w:eastAsia="Calibri"/>
          <w:sz w:val="24"/>
          <w:szCs w:val="24"/>
          <w:lang w:eastAsia="en-US"/>
        </w:rPr>
        <w:t>опубликования в соответствии с федеральными законами и иными нормативными правовыми актами Российской Федерации сведений о просрочке исполнения эмитентом данного обязательства;</w:t>
      </w:r>
    </w:p>
    <w:p w:rsidR="00524AFE" w:rsidRPr="00B602F2" w:rsidRDefault="00524AFE" w:rsidP="007F610B">
      <w:pPr>
        <w:numPr>
          <w:ilvl w:val="0"/>
          <w:numId w:val="18"/>
        </w:numPr>
        <w:ind w:left="709" w:firstLine="709"/>
        <w:contextualSpacing/>
        <w:jc w:val="both"/>
        <w:rPr>
          <w:rFonts w:eastAsia="Calibri"/>
          <w:sz w:val="24"/>
          <w:szCs w:val="24"/>
          <w:lang w:eastAsia="en-US"/>
        </w:rPr>
      </w:pPr>
      <w:r w:rsidRPr="00B602F2">
        <w:rPr>
          <w:rFonts w:eastAsia="Calibri"/>
          <w:sz w:val="24"/>
          <w:szCs w:val="24"/>
          <w:lang w:eastAsia="en-US"/>
        </w:rPr>
        <w:t>нулю – с наиболее ранней из дат, указанной в пп.</w:t>
      </w:r>
      <w:r w:rsidR="00634A93" w:rsidRPr="00B602F2">
        <w:rPr>
          <w:rFonts w:eastAsia="Calibri"/>
          <w:sz w:val="24"/>
          <w:szCs w:val="24"/>
          <w:lang w:eastAsia="en-US"/>
        </w:rPr>
        <w:t xml:space="preserve"> </w:t>
      </w:r>
      <w:r w:rsidRPr="00B602F2">
        <w:rPr>
          <w:rFonts w:eastAsia="Calibri"/>
          <w:sz w:val="24"/>
          <w:szCs w:val="24"/>
          <w:lang w:eastAsia="en-US"/>
        </w:rPr>
        <w:t>а</w:t>
      </w:r>
      <w:r w:rsidR="00634A93" w:rsidRPr="00B602F2">
        <w:rPr>
          <w:rFonts w:eastAsia="Calibri"/>
          <w:sz w:val="24"/>
          <w:szCs w:val="24"/>
          <w:lang w:eastAsia="en-US"/>
        </w:rPr>
        <w:t>)</w:t>
      </w:r>
      <w:r w:rsidRPr="00B602F2">
        <w:rPr>
          <w:rFonts w:eastAsia="Calibri"/>
          <w:sz w:val="24"/>
          <w:szCs w:val="24"/>
          <w:lang w:eastAsia="en-US"/>
        </w:rPr>
        <w:t>.</w:t>
      </w:r>
    </w:p>
    <w:p w:rsidR="00524AFE" w:rsidRPr="00E37F4F" w:rsidRDefault="00524AFE" w:rsidP="00E37F4F">
      <w:pPr>
        <w:pStyle w:val="a3"/>
        <w:numPr>
          <w:ilvl w:val="1"/>
          <w:numId w:val="12"/>
        </w:numPr>
        <w:spacing w:after="0"/>
        <w:contextualSpacing w:val="0"/>
        <w:jc w:val="both"/>
        <w:rPr>
          <w:rFonts w:ascii="Times New Roman" w:hAnsi="Times New Roman"/>
          <w:sz w:val="24"/>
          <w:szCs w:val="24"/>
        </w:rPr>
      </w:pPr>
      <w:r w:rsidRPr="00E37F4F">
        <w:rPr>
          <w:rFonts w:ascii="Times New Roman" w:hAnsi="Times New Roman"/>
          <w:sz w:val="24"/>
          <w:szCs w:val="24"/>
        </w:rPr>
        <w:t>Дивиденды по акциям</w:t>
      </w:r>
      <w:r w:rsidR="0018525A" w:rsidRPr="00E37F4F">
        <w:rPr>
          <w:rFonts w:ascii="Times New Roman" w:hAnsi="Times New Roman"/>
          <w:sz w:val="24"/>
          <w:szCs w:val="24"/>
        </w:rPr>
        <w:t>, доход по паям иностранных инвестиционных фондов</w:t>
      </w:r>
    </w:p>
    <w:p w:rsidR="00524AFE" w:rsidRPr="00B602F2" w:rsidRDefault="00524AFE" w:rsidP="00E37F4F">
      <w:pPr>
        <w:jc w:val="both"/>
        <w:rPr>
          <w:rFonts w:eastAsia="Calibri"/>
          <w:sz w:val="24"/>
          <w:szCs w:val="24"/>
          <w:lang w:eastAsia="en-US"/>
        </w:rPr>
      </w:pPr>
      <w:r w:rsidRPr="00B602F2">
        <w:rPr>
          <w:rFonts w:eastAsia="Calibri"/>
          <w:sz w:val="24"/>
          <w:szCs w:val="24"/>
          <w:lang w:eastAsia="en-US"/>
        </w:rPr>
        <w:t>Оценка справедливой стоимости дебиторской задолженности по выплате дивидендов по акциям определяется путем умножения:</w:t>
      </w:r>
    </w:p>
    <w:p w:rsidR="00524AFE" w:rsidRPr="00B602F2" w:rsidRDefault="00524AFE" w:rsidP="006D7089">
      <w:pPr>
        <w:numPr>
          <w:ilvl w:val="0"/>
          <w:numId w:val="19"/>
        </w:numPr>
        <w:ind w:left="1418" w:hanging="709"/>
        <w:contextualSpacing/>
        <w:jc w:val="both"/>
        <w:rPr>
          <w:rFonts w:eastAsia="Calibri"/>
          <w:sz w:val="24"/>
          <w:szCs w:val="24"/>
          <w:lang w:eastAsia="en-US"/>
        </w:rPr>
      </w:pPr>
      <w:r w:rsidRPr="00B602F2">
        <w:rPr>
          <w:rFonts w:eastAsia="Calibri"/>
          <w:sz w:val="24"/>
          <w:szCs w:val="24"/>
          <w:lang w:eastAsia="en-US"/>
        </w:rPr>
        <w:t>количества акций выпуска, учтенных на счете депо на дату, на которую определяются лица, имеющие право на получение дивидендов;</w:t>
      </w:r>
    </w:p>
    <w:p w:rsidR="00524AFE" w:rsidRPr="00B602F2" w:rsidRDefault="00524AFE" w:rsidP="006D7089">
      <w:pPr>
        <w:numPr>
          <w:ilvl w:val="0"/>
          <w:numId w:val="19"/>
        </w:numPr>
        <w:ind w:left="1418" w:hanging="709"/>
        <w:contextualSpacing/>
        <w:jc w:val="both"/>
        <w:rPr>
          <w:rFonts w:eastAsia="Calibri"/>
          <w:sz w:val="24"/>
          <w:szCs w:val="24"/>
          <w:lang w:eastAsia="en-US"/>
        </w:rPr>
      </w:pPr>
      <w:r w:rsidRPr="00B602F2">
        <w:rPr>
          <w:rFonts w:eastAsia="Calibri"/>
          <w:sz w:val="24"/>
          <w:szCs w:val="24"/>
          <w:lang w:eastAsia="en-US"/>
        </w:rPr>
        <w:t>объявленного размера дивидендов, приходящегося на одну акцию соответствующей категории (типа).</w:t>
      </w:r>
    </w:p>
    <w:p w:rsidR="00524AFE" w:rsidRPr="00B602F2" w:rsidRDefault="00524AFE" w:rsidP="006D7089">
      <w:pPr>
        <w:contextualSpacing/>
        <w:jc w:val="both"/>
        <w:rPr>
          <w:rFonts w:eastAsia="Calibri"/>
          <w:sz w:val="24"/>
          <w:szCs w:val="24"/>
          <w:lang w:eastAsia="en-US"/>
        </w:rPr>
      </w:pPr>
      <w:r w:rsidRPr="00B602F2">
        <w:rPr>
          <w:rFonts w:eastAsia="Calibri"/>
          <w:sz w:val="24"/>
          <w:szCs w:val="24"/>
          <w:lang w:eastAsia="en-US"/>
        </w:rPr>
        <w:t>Оценка справедливой стоимости дебиторской задолженности по выплате доход</w:t>
      </w:r>
      <w:r w:rsidR="00E37F4F">
        <w:rPr>
          <w:rFonts w:eastAsia="Calibri"/>
          <w:sz w:val="24"/>
          <w:szCs w:val="24"/>
          <w:lang w:eastAsia="en-US"/>
        </w:rPr>
        <w:t>а</w:t>
      </w:r>
      <w:r w:rsidRPr="00B602F2">
        <w:rPr>
          <w:rFonts w:eastAsia="Calibri"/>
          <w:sz w:val="24"/>
          <w:szCs w:val="24"/>
          <w:lang w:eastAsia="en-US"/>
        </w:rPr>
        <w:t xml:space="preserve"> по паям иностранных инвестиционных фондов определяется путем умножения:</w:t>
      </w:r>
    </w:p>
    <w:p w:rsidR="00524AFE" w:rsidRPr="00B602F2" w:rsidRDefault="00850462" w:rsidP="006D7089">
      <w:pPr>
        <w:numPr>
          <w:ilvl w:val="0"/>
          <w:numId w:val="19"/>
        </w:numPr>
        <w:ind w:left="709" w:hanging="142"/>
        <w:contextualSpacing/>
        <w:jc w:val="both"/>
        <w:rPr>
          <w:rFonts w:eastAsia="Calibri"/>
          <w:sz w:val="24"/>
          <w:szCs w:val="24"/>
          <w:lang w:eastAsia="en-US"/>
        </w:rPr>
      </w:pPr>
      <w:r w:rsidRPr="00B602F2">
        <w:rPr>
          <w:rFonts w:eastAsia="Calibri"/>
          <w:sz w:val="24"/>
          <w:szCs w:val="24"/>
          <w:lang w:eastAsia="en-US"/>
        </w:rPr>
        <w:t xml:space="preserve">  </w:t>
      </w:r>
      <w:r w:rsidR="00524AFE" w:rsidRPr="00B602F2">
        <w:rPr>
          <w:rFonts w:eastAsia="Calibri"/>
          <w:sz w:val="24"/>
          <w:szCs w:val="24"/>
          <w:lang w:eastAsia="en-US"/>
        </w:rPr>
        <w:t>количества паев иностранных инвестиционных фондов, учтенных на счете депо на дату, на которую определяются лица, имеющие право на получение дохода (дата фиксации);</w:t>
      </w:r>
    </w:p>
    <w:p w:rsidR="00524AFE" w:rsidRPr="00B602F2" w:rsidRDefault="00850462" w:rsidP="006D7089">
      <w:pPr>
        <w:numPr>
          <w:ilvl w:val="0"/>
          <w:numId w:val="19"/>
        </w:numPr>
        <w:ind w:left="709" w:hanging="142"/>
        <w:contextualSpacing/>
        <w:jc w:val="both"/>
        <w:rPr>
          <w:rFonts w:eastAsia="Calibri"/>
          <w:sz w:val="24"/>
          <w:szCs w:val="24"/>
          <w:lang w:eastAsia="en-US"/>
        </w:rPr>
      </w:pPr>
      <w:r w:rsidRPr="00B602F2">
        <w:rPr>
          <w:rFonts w:eastAsia="Calibri"/>
          <w:sz w:val="24"/>
          <w:szCs w:val="24"/>
          <w:lang w:eastAsia="en-US"/>
        </w:rPr>
        <w:t xml:space="preserve"> </w:t>
      </w:r>
      <w:r w:rsidR="00524AFE" w:rsidRPr="00B602F2">
        <w:rPr>
          <w:rFonts w:eastAsia="Calibri"/>
          <w:sz w:val="24"/>
          <w:szCs w:val="24"/>
          <w:lang w:eastAsia="en-US"/>
        </w:rPr>
        <w:t>объявленного размера дохода, приходящегося на один пай.</w:t>
      </w:r>
    </w:p>
    <w:p w:rsidR="00850462" w:rsidRPr="00B602F2" w:rsidRDefault="00850462" w:rsidP="006D7089">
      <w:pPr>
        <w:ind w:left="709"/>
        <w:contextualSpacing/>
        <w:jc w:val="both"/>
        <w:rPr>
          <w:rFonts w:eastAsia="Calibri"/>
          <w:sz w:val="24"/>
          <w:szCs w:val="24"/>
          <w:lang w:eastAsia="en-US"/>
        </w:rPr>
      </w:pPr>
    </w:p>
    <w:p w:rsidR="00524AFE" w:rsidRPr="00B602F2" w:rsidRDefault="00524AFE" w:rsidP="006D7089">
      <w:pPr>
        <w:contextualSpacing/>
        <w:jc w:val="both"/>
        <w:rPr>
          <w:rFonts w:eastAsia="Calibri"/>
          <w:sz w:val="24"/>
          <w:szCs w:val="24"/>
          <w:lang w:eastAsia="en-US"/>
        </w:rPr>
      </w:pPr>
      <w:r w:rsidRPr="00B602F2">
        <w:rPr>
          <w:rFonts w:eastAsia="Calibri"/>
          <w:sz w:val="24"/>
          <w:szCs w:val="24"/>
          <w:lang w:eastAsia="en-US"/>
        </w:rPr>
        <w:t xml:space="preserve">Дебиторская задолженность по выплате дивидендов по акциям, дохода по паям иностранных инвестиционных фондов признается равной нулю в случае, если денежные средства не поступили на расчетный счет Управляющей компании Фонда в течение </w:t>
      </w:r>
      <w:r w:rsidR="00850462" w:rsidRPr="00B602F2">
        <w:rPr>
          <w:rFonts w:eastAsia="Calibri"/>
          <w:sz w:val="24"/>
          <w:szCs w:val="24"/>
          <w:lang w:eastAsia="en-US"/>
        </w:rPr>
        <w:t>25</w:t>
      </w:r>
      <w:r w:rsidR="00FD60A2" w:rsidRPr="00B602F2">
        <w:rPr>
          <w:rFonts w:eastAsia="Calibri"/>
          <w:sz w:val="24"/>
          <w:szCs w:val="24"/>
          <w:lang w:eastAsia="en-US"/>
        </w:rPr>
        <w:t xml:space="preserve"> рабочих</w:t>
      </w:r>
      <w:r w:rsidRPr="00B602F2">
        <w:rPr>
          <w:rFonts w:eastAsia="Calibri"/>
          <w:sz w:val="24"/>
          <w:szCs w:val="24"/>
          <w:lang w:eastAsia="en-US"/>
        </w:rPr>
        <w:t xml:space="preserve"> дней с даты завершения выплаты, опубликованной на официальном сайте НКО АО НРД или официальных сайтах эмитентов ценных бумаг. </w:t>
      </w:r>
    </w:p>
    <w:p w:rsidR="00E37F4F" w:rsidRDefault="00E37F4F" w:rsidP="007F610B">
      <w:pPr>
        <w:contextualSpacing/>
        <w:jc w:val="both"/>
        <w:rPr>
          <w:rFonts w:eastAsia="Calibri"/>
          <w:b/>
          <w:sz w:val="24"/>
          <w:szCs w:val="24"/>
          <w:lang w:eastAsia="en-US"/>
        </w:rPr>
      </w:pPr>
    </w:p>
    <w:p w:rsidR="00524AFE" w:rsidRPr="00B602F2" w:rsidRDefault="00524AFE" w:rsidP="007F610B">
      <w:pPr>
        <w:contextualSpacing/>
        <w:jc w:val="both"/>
        <w:rPr>
          <w:rFonts w:eastAsia="Calibri"/>
          <w:b/>
          <w:sz w:val="24"/>
          <w:szCs w:val="24"/>
          <w:lang w:eastAsia="en-US"/>
        </w:rPr>
      </w:pPr>
      <w:r w:rsidRPr="00E37F4F">
        <w:rPr>
          <w:rFonts w:eastAsia="Calibri"/>
          <w:b/>
          <w:sz w:val="24"/>
          <w:szCs w:val="24"/>
          <w:lang w:eastAsia="en-US"/>
        </w:rPr>
        <w:t>Прочая дебиторская задолженность (в т.ч. сделкам, по которым наступила наиболее ранняя дата расчетов)</w:t>
      </w:r>
    </w:p>
    <w:p w:rsidR="00524AFE" w:rsidRPr="00B602F2" w:rsidRDefault="00524AFE" w:rsidP="006D7089">
      <w:pPr>
        <w:contextualSpacing/>
        <w:jc w:val="both"/>
        <w:rPr>
          <w:rFonts w:eastAsia="Calibri"/>
          <w:sz w:val="24"/>
          <w:szCs w:val="24"/>
          <w:lang w:eastAsia="en-US"/>
        </w:rPr>
      </w:pPr>
      <w:r w:rsidRPr="00B602F2">
        <w:rPr>
          <w:rFonts w:eastAsia="Calibri"/>
          <w:sz w:val="24"/>
          <w:szCs w:val="24"/>
          <w:lang w:eastAsia="en-US"/>
        </w:rPr>
        <w:t>Справедливая стоимость дебиторской задолженности, возникшей в результате совершения сделок с имуществом Фонда</w:t>
      </w:r>
      <w:r w:rsidR="0090015B" w:rsidRPr="00B602F2">
        <w:rPr>
          <w:rFonts w:eastAsia="Calibri"/>
          <w:sz w:val="24"/>
          <w:szCs w:val="24"/>
          <w:lang w:eastAsia="en-US"/>
        </w:rPr>
        <w:t>,</w:t>
      </w:r>
      <w:r w:rsidR="004567F2" w:rsidRPr="00B602F2">
        <w:rPr>
          <w:rFonts w:eastAsia="Calibri"/>
          <w:sz w:val="24"/>
          <w:szCs w:val="24"/>
          <w:lang w:eastAsia="en-US"/>
        </w:rPr>
        <w:t xml:space="preserve"> за исключением сделок, совершаемых на стандартных условиях</w:t>
      </w:r>
      <w:r w:rsidRPr="00B602F2">
        <w:rPr>
          <w:rFonts w:eastAsia="Calibri"/>
          <w:sz w:val="24"/>
          <w:szCs w:val="24"/>
          <w:lang w:eastAsia="en-US"/>
        </w:rPr>
        <w:t>, до наступления срока ее полного погашения, установленного условиями договора, определяется в следующем порядке:</w:t>
      </w:r>
    </w:p>
    <w:p w:rsidR="00524AFE" w:rsidRPr="00B602F2" w:rsidRDefault="006C0691" w:rsidP="007F610B">
      <w:pPr>
        <w:ind w:firstLine="709"/>
        <w:contextualSpacing/>
        <w:jc w:val="both"/>
        <w:rPr>
          <w:rFonts w:eastAsia="Calibri"/>
          <w:sz w:val="24"/>
          <w:szCs w:val="24"/>
          <w:lang w:eastAsia="en-US"/>
        </w:rPr>
      </w:pPr>
      <w:r>
        <w:rPr>
          <w:rFonts w:eastAsia="Calibri"/>
          <w:sz w:val="24"/>
          <w:szCs w:val="24"/>
          <w:lang w:eastAsia="en-US"/>
        </w:rPr>
        <w:t xml:space="preserve">1. </w:t>
      </w:r>
      <w:r w:rsidR="00524AFE" w:rsidRPr="00B602F2">
        <w:rPr>
          <w:rFonts w:eastAsia="Calibri"/>
          <w:sz w:val="24"/>
          <w:szCs w:val="24"/>
          <w:lang w:eastAsia="en-US"/>
        </w:rPr>
        <w:t>если договором предусмотрено полное погашение задолженности в течение одного года с момента ее признания, справедливая стоимость такой дебиторской задолженности до наступления срока погашения признается равной ее остатку на дату оценки.</w:t>
      </w:r>
    </w:p>
    <w:p w:rsidR="00524AFE" w:rsidRPr="00B602F2" w:rsidRDefault="006C0691" w:rsidP="007F610B">
      <w:pPr>
        <w:ind w:firstLine="709"/>
        <w:contextualSpacing/>
        <w:jc w:val="both"/>
        <w:rPr>
          <w:rFonts w:eastAsia="Calibri"/>
          <w:sz w:val="24"/>
          <w:szCs w:val="24"/>
          <w:lang w:eastAsia="en-US"/>
        </w:rPr>
      </w:pPr>
      <w:r>
        <w:rPr>
          <w:rFonts w:eastAsia="Calibri"/>
          <w:sz w:val="24"/>
          <w:szCs w:val="24"/>
          <w:lang w:eastAsia="en-US"/>
        </w:rPr>
        <w:t xml:space="preserve">2. </w:t>
      </w:r>
      <w:r w:rsidR="00524AFE" w:rsidRPr="00B602F2">
        <w:rPr>
          <w:rFonts w:eastAsia="Calibri"/>
          <w:sz w:val="24"/>
          <w:szCs w:val="24"/>
          <w:lang w:eastAsia="en-US"/>
        </w:rPr>
        <w:t>в иных случаях с момента признания до наступления срока полного погашения задолженности, справедливая стоимость такой дебиторской задолженности признается равной сумме, рассчитанной по методу приведенной стоимости будущих денежных потоков с использованием ставки дисконтирования, равной рыночной ставке на дату первоначального признания</w:t>
      </w:r>
      <w:r w:rsidR="00FA386D" w:rsidRPr="00B602F2">
        <w:rPr>
          <w:rFonts w:eastAsia="Calibri"/>
          <w:sz w:val="24"/>
          <w:szCs w:val="24"/>
          <w:lang w:eastAsia="en-US"/>
        </w:rPr>
        <w:t>, определяемая в соответствии части  «</w:t>
      </w:r>
      <w:r w:rsidR="003539B4" w:rsidRPr="00B602F2">
        <w:rPr>
          <w:rFonts w:eastAsia="Calibri"/>
          <w:sz w:val="24"/>
          <w:szCs w:val="24"/>
          <w:lang w:eastAsia="en-US"/>
        </w:rPr>
        <w:t>Депозиты и депозитные сертификаты</w:t>
      </w:r>
      <w:r w:rsidR="00FA386D" w:rsidRPr="00B602F2">
        <w:rPr>
          <w:rFonts w:eastAsia="Calibri"/>
          <w:sz w:val="24"/>
          <w:szCs w:val="24"/>
          <w:lang w:eastAsia="en-US"/>
        </w:rPr>
        <w:t>»</w:t>
      </w:r>
      <w:r w:rsidR="00E75118" w:rsidRPr="00B602F2">
        <w:rPr>
          <w:rFonts w:eastAsia="Calibri"/>
          <w:sz w:val="24"/>
          <w:szCs w:val="24"/>
          <w:lang w:eastAsia="en-US"/>
        </w:rPr>
        <w:t>.</w:t>
      </w:r>
    </w:p>
    <w:p w:rsidR="00850462" w:rsidRPr="00B602F2" w:rsidRDefault="00850462" w:rsidP="006D7089">
      <w:pPr>
        <w:contextualSpacing/>
        <w:jc w:val="both"/>
        <w:rPr>
          <w:rFonts w:eastAsia="Calibri"/>
          <w:sz w:val="24"/>
          <w:szCs w:val="24"/>
          <w:lang w:eastAsia="en-US"/>
        </w:rPr>
      </w:pPr>
    </w:p>
    <w:p w:rsidR="00524AFE" w:rsidRPr="00B602F2" w:rsidRDefault="00524AFE" w:rsidP="006D7089">
      <w:pPr>
        <w:contextualSpacing/>
        <w:jc w:val="both"/>
        <w:rPr>
          <w:rFonts w:eastAsia="Calibri"/>
          <w:sz w:val="24"/>
          <w:szCs w:val="24"/>
          <w:lang w:eastAsia="en-US"/>
        </w:rPr>
      </w:pPr>
      <w:r w:rsidRPr="00B602F2">
        <w:rPr>
          <w:rFonts w:eastAsia="Calibri"/>
          <w:sz w:val="24"/>
          <w:szCs w:val="24"/>
          <w:lang w:eastAsia="en-US"/>
        </w:rPr>
        <w:t>Авансы, выданные за счет имущества Фонда, включаются в расчет стоимости чистых активов  в размере их остатка на дату расчета стоимости чистых активов.</w:t>
      </w:r>
    </w:p>
    <w:p w:rsidR="00524AFE" w:rsidRPr="00B602F2" w:rsidRDefault="00524AFE" w:rsidP="006D7089">
      <w:pPr>
        <w:contextualSpacing/>
        <w:jc w:val="both"/>
        <w:rPr>
          <w:rFonts w:eastAsia="Calibri"/>
          <w:sz w:val="24"/>
          <w:szCs w:val="24"/>
          <w:lang w:eastAsia="en-US"/>
        </w:rPr>
      </w:pPr>
      <w:r w:rsidRPr="00B602F2">
        <w:rPr>
          <w:rFonts w:eastAsia="Calibri"/>
          <w:sz w:val="24"/>
          <w:szCs w:val="24"/>
          <w:lang w:eastAsia="en-US"/>
        </w:rPr>
        <w:t>Дебиторская задолженность по налогам, сборам, пошлинам в бюджеты всех уровней, включаются в расчет стоимости чистых активов в размере остатков такой задолженности на дату расчета стоимости чистых активов.</w:t>
      </w:r>
    </w:p>
    <w:p w:rsidR="0084076D" w:rsidRPr="00B602F2" w:rsidRDefault="0084076D" w:rsidP="006D7089">
      <w:pPr>
        <w:contextualSpacing/>
        <w:jc w:val="both"/>
        <w:rPr>
          <w:rFonts w:eastAsia="Calibri"/>
          <w:sz w:val="24"/>
          <w:szCs w:val="24"/>
          <w:lang w:eastAsia="en-US"/>
        </w:rPr>
      </w:pPr>
    </w:p>
    <w:p w:rsidR="00D929E1" w:rsidRPr="00B602F2" w:rsidRDefault="00D929E1"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 xml:space="preserve">Справедливая стоимость дебиторской задолженности признается равной нулю с даты опубликования официального сообщения о возбуждении в отношении должника процедуры банкротства или отзыва лицензии. </w:t>
      </w:r>
    </w:p>
    <w:p w:rsidR="00D929E1" w:rsidRPr="00B602F2" w:rsidRDefault="00D929E1"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 xml:space="preserve">Денежные средства в размере требований к должнику, в отношении которого возбуждена процедура банкротства или который признан банкротом, не включаются в расчет СЧА. </w:t>
      </w:r>
    </w:p>
    <w:p w:rsidR="00B22FE6" w:rsidRPr="00B602F2" w:rsidRDefault="00B22FE6" w:rsidP="006D7089">
      <w:pPr>
        <w:contextualSpacing/>
        <w:jc w:val="both"/>
        <w:rPr>
          <w:rFonts w:eastAsia="Calibri"/>
          <w:sz w:val="24"/>
          <w:szCs w:val="24"/>
          <w:lang w:eastAsia="en-US"/>
        </w:rPr>
      </w:pPr>
    </w:p>
    <w:p w:rsidR="00530DDC" w:rsidRPr="00B602F2" w:rsidRDefault="00530DDC" w:rsidP="00207827">
      <w:pPr>
        <w:jc w:val="both"/>
        <w:rPr>
          <w:b/>
          <w:bCs/>
          <w:sz w:val="24"/>
          <w:szCs w:val="24"/>
        </w:rPr>
      </w:pPr>
      <w:r w:rsidRPr="00B602F2">
        <w:rPr>
          <w:rFonts w:eastAsia="Calibri"/>
          <w:sz w:val="24"/>
          <w:szCs w:val="24"/>
          <w:lang w:eastAsia="en-US"/>
        </w:rPr>
        <w:t xml:space="preserve"> </w:t>
      </w:r>
      <w:r w:rsidRPr="00B602F2">
        <w:rPr>
          <w:b/>
          <w:bCs/>
          <w:sz w:val="24"/>
          <w:szCs w:val="24"/>
        </w:rPr>
        <w:t>Дебиторская задолженность по денежным средствам «в пути».</w:t>
      </w:r>
    </w:p>
    <w:p w:rsidR="00530DDC" w:rsidRPr="00B602F2" w:rsidRDefault="00530DDC" w:rsidP="00207827">
      <w:pPr>
        <w:pStyle w:val="a3"/>
        <w:spacing w:after="0" w:line="240" w:lineRule="auto"/>
        <w:jc w:val="both"/>
        <w:rPr>
          <w:rFonts w:ascii="Times New Roman" w:hAnsi="Times New Roman"/>
          <w:sz w:val="24"/>
          <w:szCs w:val="24"/>
        </w:rPr>
      </w:pPr>
    </w:p>
    <w:p w:rsidR="00530DDC" w:rsidRPr="00B602F2" w:rsidRDefault="00530DDC"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Дебиторская задолженность по денежным средствам:</w:t>
      </w:r>
    </w:p>
    <w:p w:rsidR="00530DDC" w:rsidRPr="00B602F2" w:rsidRDefault="00530DDC" w:rsidP="00547F91">
      <w:pPr>
        <w:pStyle w:val="a3"/>
        <w:numPr>
          <w:ilvl w:val="0"/>
          <w:numId w:val="106"/>
        </w:numPr>
        <w:spacing w:after="0" w:line="240" w:lineRule="auto"/>
        <w:jc w:val="both"/>
        <w:rPr>
          <w:rFonts w:ascii="Times New Roman" w:hAnsi="Times New Roman"/>
          <w:sz w:val="24"/>
          <w:szCs w:val="24"/>
        </w:rPr>
      </w:pPr>
      <w:r w:rsidRPr="00B602F2">
        <w:rPr>
          <w:rFonts w:ascii="Times New Roman" w:hAnsi="Times New Roman"/>
          <w:sz w:val="24"/>
          <w:szCs w:val="24"/>
        </w:rPr>
        <w:t xml:space="preserve">перечисленным на брокерский счет, в отношении которых на дату определения СЧА не получен отчет брокера, подтверждающий получение перечисленных денежных средств брокером; </w:t>
      </w:r>
    </w:p>
    <w:p w:rsidR="00530DDC" w:rsidRPr="00B602F2" w:rsidRDefault="00530DDC" w:rsidP="00547F91">
      <w:pPr>
        <w:pStyle w:val="a3"/>
        <w:numPr>
          <w:ilvl w:val="0"/>
          <w:numId w:val="106"/>
        </w:numPr>
        <w:spacing w:after="0" w:line="240" w:lineRule="auto"/>
        <w:jc w:val="both"/>
        <w:rPr>
          <w:rFonts w:ascii="Times New Roman" w:hAnsi="Times New Roman"/>
          <w:sz w:val="24"/>
          <w:szCs w:val="24"/>
        </w:rPr>
      </w:pPr>
      <w:r w:rsidRPr="00B602F2">
        <w:rPr>
          <w:rFonts w:ascii="Times New Roman" w:hAnsi="Times New Roman"/>
          <w:sz w:val="24"/>
          <w:szCs w:val="24"/>
        </w:rPr>
        <w:t xml:space="preserve">перечисленным на расчетный счет Фонда (в том числе со счетов, на которых размещены депозиты Фонда), в отношении которых на дату определения СЧА не получена выписка из кредитной организации, подтверждающая зачисление денежных средств на соответствующий расчетный счет Фонда, </w:t>
      </w:r>
    </w:p>
    <w:p w:rsidR="00530DDC" w:rsidRPr="00B602F2" w:rsidRDefault="00530DDC" w:rsidP="00547F91">
      <w:pPr>
        <w:pStyle w:val="a3"/>
        <w:numPr>
          <w:ilvl w:val="0"/>
          <w:numId w:val="106"/>
        </w:numPr>
        <w:spacing w:after="0" w:line="240" w:lineRule="auto"/>
        <w:jc w:val="both"/>
        <w:rPr>
          <w:rFonts w:ascii="Times New Roman" w:hAnsi="Times New Roman"/>
          <w:sz w:val="24"/>
          <w:szCs w:val="24"/>
        </w:rPr>
      </w:pPr>
      <w:r w:rsidRPr="00B602F2">
        <w:rPr>
          <w:rFonts w:ascii="Times New Roman" w:hAnsi="Times New Roman"/>
          <w:sz w:val="24"/>
          <w:szCs w:val="24"/>
        </w:rPr>
        <w:t xml:space="preserve">перечисленным с расчетного счета Фонда (в том числе на счета для размещения в депозиты), в отношении которых на дату определения СЧА не получена выписка из кредитной организации, подтверждающая зачисление денежных средств на соответствующий расчетный счет, признается с момента списания с соответствующего банковского (брокерского) счета и оценивается в размере перечисленных денежных средств. </w:t>
      </w:r>
    </w:p>
    <w:p w:rsidR="00530DDC" w:rsidRPr="00B602F2" w:rsidRDefault="00530DDC" w:rsidP="006D7089">
      <w:pPr>
        <w:contextualSpacing/>
        <w:jc w:val="both"/>
        <w:rPr>
          <w:sz w:val="24"/>
          <w:szCs w:val="24"/>
        </w:rPr>
      </w:pPr>
      <w:r w:rsidRPr="00B602F2">
        <w:rPr>
          <w:sz w:val="24"/>
          <w:szCs w:val="24"/>
        </w:rPr>
        <w:t>Прекращение признания указанной дебиторской задолженности осуществляется в момент зачисления указанных денежных средств на соответствующий банковский (брокерский) счет.</w:t>
      </w:r>
    </w:p>
    <w:p w:rsidR="00D929E1" w:rsidRPr="00B602F2" w:rsidRDefault="00D929E1"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 xml:space="preserve">Справедливая стоимость дебиторской задолженности признается равной нулю с даты опубликования официального сообщения о возбуждении в отношении должника процедуры банкротства или отзыва лицензии. </w:t>
      </w:r>
    </w:p>
    <w:p w:rsidR="00D929E1" w:rsidRPr="00B602F2" w:rsidRDefault="00D929E1"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 xml:space="preserve">Денежные средства в размере требований к должнику, в отношении которого возбуждена процедура банкротства или который признан банкротом, не включаются в расчет СЧА. </w:t>
      </w:r>
    </w:p>
    <w:p w:rsidR="00AF70C4" w:rsidRDefault="00AF70C4" w:rsidP="006D7089">
      <w:pPr>
        <w:ind w:left="1440"/>
        <w:contextualSpacing/>
        <w:jc w:val="both"/>
        <w:rPr>
          <w:rFonts w:eastAsia="Calibri"/>
          <w:sz w:val="24"/>
          <w:szCs w:val="24"/>
          <w:lang w:eastAsia="en-US"/>
        </w:rPr>
      </w:pPr>
    </w:p>
    <w:p w:rsidR="00524AFE" w:rsidRDefault="00524AFE" w:rsidP="007F610B">
      <w:pPr>
        <w:contextualSpacing/>
        <w:jc w:val="both"/>
        <w:rPr>
          <w:rFonts w:eastAsia="Calibri"/>
          <w:b/>
          <w:sz w:val="24"/>
          <w:szCs w:val="24"/>
          <w:lang w:eastAsia="en-US"/>
        </w:rPr>
      </w:pPr>
      <w:r w:rsidRPr="00B602F2">
        <w:rPr>
          <w:rFonts w:eastAsia="Calibri"/>
          <w:b/>
          <w:sz w:val="24"/>
          <w:szCs w:val="24"/>
          <w:lang w:eastAsia="en-US"/>
        </w:rPr>
        <w:t>Кредиторская задолженность.</w:t>
      </w:r>
    </w:p>
    <w:p w:rsidR="00547F91" w:rsidRPr="00B602F2" w:rsidRDefault="00547F91" w:rsidP="007F610B">
      <w:pPr>
        <w:contextualSpacing/>
        <w:jc w:val="both"/>
        <w:rPr>
          <w:rFonts w:eastAsia="Calibri"/>
          <w:b/>
          <w:sz w:val="24"/>
          <w:szCs w:val="24"/>
          <w:lang w:eastAsia="en-US"/>
        </w:rPr>
      </w:pPr>
    </w:p>
    <w:p w:rsidR="00524AFE" w:rsidRPr="00B602F2" w:rsidRDefault="00524AFE" w:rsidP="006D7089">
      <w:pPr>
        <w:jc w:val="both"/>
        <w:rPr>
          <w:sz w:val="24"/>
          <w:szCs w:val="24"/>
        </w:rPr>
      </w:pPr>
      <w:r w:rsidRPr="00B602F2">
        <w:rPr>
          <w:sz w:val="24"/>
          <w:szCs w:val="24"/>
        </w:rPr>
        <w:t>Признается в размере ее остатка на дату определения стоимости чистых активов. Не дисконтируется.</w:t>
      </w:r>
    </w:p>
    <w:p w:rsidR="004242B6" w:rsidRPr="00B602F2" w:rsidRDefault="004242B6" w:rsidP="006D7089">
      <w:pPr>
        <w:rPr>
          <w:sz w:val="24"/>
          <w:szCs w:val="24"/>
        </w:rPr>
      </w:pPr>
    </w:p>
    <w:p w:rsidR="004242B6" w:rsidRPr="00207827" w:rsidRDefault="004242B6" w:rsidP="007F610B">
      <w:pPr>
        <w:contextualSpacing/>
        <w:jc w:val="both"/>
        <w:rPr>
          <w:rFonts w:eastAsia="Calibri"/>
          <w:b/>
          <w:sz w:val="24"/>
          <w:szCs w:val="24"/>
          <w:lang w:eastAsia="en-US"/>
        </w:rPr>
      </w:pPr>
      <w:r w:rsidRPr="00207827">
        <w:rPr>
          <w:rFonts w:eastAsia="Calibri"/>
          <w:b/>
          <w:sz w:val="24"/>
          <w:szCs w:val="24"/>
          <w:lang w:eastAsia="en-US"/>
        </w:rPr>
        <w:t>Справедливая стоимость актива при возникновении события, ведущего к обесценению</w:t>
      </w:r>
      <w:r w:rsidR="00547F91">
        <w:rPr>
          <w:rFonts w:eastAsia="Calibri"/>
          <w:b/>
          <w:sz w:val="24"/>
          <w:szCs w:val="24"/>
          <w:lang w:eastAsia="en-US"/>
        </w:rPr>
        <w:t>.</w:t>
      </w:r>
    </w:p>
    <w:p w:rsidR="00992280" w:rsidRPr="00207827" w:rsidRDefault="00992280" w:rsidP="006D7089">
      <w:pPr>
        <w:contextualSpacing/>
        <w:jc w:val="both"/>
        <w:rPr>
          <w:rFonts w:eastAsia="Calibri"/>
          <w:sz w:val="24"/>
          <w:szCs w:val="24"/>
          <w:lang w:eastAsia="en-US"/>
        </w:rPr>
      </w:pPr>
    </w:p>
    <w:p w:rsidR="00AF70C4" w:rsidRDefault="00992280" w:rsidP="00AF70C4">
      <w:pPr>
        <w:spacing w:line="276" w:lineRule="auto"/>
        <w:contextualSpacing/>
        <w:jc w:val="both"/>
        <w:rPr>
          <w:rFonts w:eastAsia="Calibri"/>
          <w:sz w:val="24"/>
          <w:szCs w:val="24"/>
          <w:lang w:eastAsia="en-US"/>
        </w:rPr>
      </w:pPr>
      <w:r w:rsidRPr="00B602F2">
        <w:rPr>
          <w:rFonts w:eastAsia="Calibri"/>
          <w:sz w:val="24"/>
          <w:szCs w:val="24"/>
          <w:lang w:eastAsia="en-US"/>
        </w:rPr>
        <w:t xml:space="preserve">В случае допущения контрагентом просрочки по оплате дебиторской задолженности </w:t>
      </w:r>
      <w:r w:rsidR="00C034EB" w:rsidRPr="00B602F2">
        <w:rPr>
          <w:rFonts w:eastAsia="Calibri"/>
          <w:sz w:val="24"/>
          <w:szCs w:val="24"/>
          <w:lang w:eastAsia="en-US"/>
        </w:rPr>
        <w:t>(за исключением выплат по купонно</w:t>
      </w:r>
      <w:r w:rsidR="00750218">
        <w:rPr>
          <w:rFonts w:eastAsia="Calibri"/>
          <w:sz w:val="24"/>
          <w:szCs w:val="24"/>
          <w:lang w:eastAsia="en-US"/>
        </w:rPr>
        <w:t>му</w:t>
      </w:r>
      <w:r w:rsidR="00C034EB" w:rsidRPr="00B602F2">
        <w:rPr>
          <w:rFonts w:eastAsia="Calibri"/>
          <w:sz w:val="24"/>
          <w:szCs w:val="24"/>
          <w:lang w:eastAsia="en-US"/>
        </w:rPr>
        <w:t xml:space="preserve"> доходу и частичному/полному погашению основного долга по долговым ценным бумагам</w:t>
      </w:r>
      <w:r w:rsidR="00EF12B7" w:rsidRPr="00B602F2">
        <w:rPr>
          <w:rFonts w:eastAsia="Calibri"/>
          <w:sz w:val="24"/>
          <w:szCs w:val="24"/>
          <w:lang w:eastAsia="en-US"/>
        </w:rPr>
        <w:t xml:space="preserve">, </w:t>
      </w:r>
      <w:r w:rsidR="00C034EB" w:rsidRPr="00B602F2">
        <w:rPr>
          <w:rFonts w:eastAsia="Calibri"/>
          <w:sz w:val="24"/>
          <w:szCs w:val="24"/>
          <w:lang w:eastAsia="en-US"/>
        </w:rPr>
        <w:t>дивидендов</w:t>
      </w:r>
      <w:r w:rsidR="00EF12B7" w:rsidRPr="00B602F2">
        <w:rPr>
          <w:rFonts w:eastAsia="Calibri"/>
          <w:sz w:val="24"/>
          <w:szCs w:val="24"/>
          <w:lang w:eastAsia="en-US"/>
        </w:rPr>
        <w:t xml:space="preserve"> и доходов по ПИФ</w:t>
      </w:r>
      <w:r w:rsidR="00C034EB" w:rsidRPr="00B602F2">
        <w:rPr>
          <w:rFonts w:eastAsia="Calibri"/>
          <w:sz w:val="24"/>
          <w:szCs w:val="24"/>
          <w:lang w:eastAsia="en-US"/>
        </w:rPr>
        <w:t>)</w:t>
      </w:r>
      <w:r w:rsidR="003F3810">
        <w:rPr>
          <w:rFonts w:eastAsia="Calibri"/>
          <w:sz w:val="24"/>
          <w:szCs w:val="24"/>
          <w:lang w:eastAsia="en-US"/>
        </w:rPr>
        <w:t xml:space="preserve"> </w:t>
      </w:r>
    </w:p>
    <w:p w:rsidR="00AF70C4" w:rsidRPr="00207827" w:rsidRDefault="00AF70C4" w:rsidP="00AF70C4">
      <w:pPr>
        <w:spacing w:line="276" w:lineRule="auto"/>
        <w:contextualSpacing/>
        <w:jc w:val="both"/>
        <w:rPr>
          <w:rFonts w:eastAsia="Calibri"/>
          <w:sz w:val="24"/>
          <w:szCs w:val="24"/>
          <w:lang w:eastAsia="en-US"/>
        </w:rPr>
      </w:pPr>
      <w:r>
        <w:rPr>
          <w:rFonts w:eastAsia="Calibri"/>
          <w:sz w:val="24"/>
          <w:szCs w:val="24"/>
          <w:lang w:eastAsia="en-US"/>
        </w:rPr>
        <w:t xml:space="preserve">справедливая стоимость на дату оценки такой задолженности будет определяться исходя из </w:t>
      </w:r>
      <w:r w:rsidRPr="00B602F2">
        <w:rPr>
          <w:rFonts w:eastAsia="Calibri"/>
          <w:sz w:val="24"/>
          <w:szCs w:val="24"/>
          <w:lang w:eastAsia="en-US"/>
        </w:rPr>
        <w:t xml:space="preserve"> </w:t>
      </w:r>
      <w:r>
        <w:rPr>
          <w:rFonts w:eastAsia="Calibri"/>
          <w:sz w:val="24"/>
          <w:szCs w:val="24"/>
          <w:lang w:eastAsia="en-US"/>
        </w:rPr>
        <w:t>ее текущего размера, определенного настоящими Правилами, скорректированного на коэффициент кредитного качества.</w:t>
      </w:r>
      <w:r w:rsidRPr="00B602F2">
        <w:rPr>
          <w:rFonts w:eastAsia="Calibri"/>
          <w:sz w:val="24"/>
          <w:szCs w:val="24"/>
          <w:lang w:eastAsia="en-US"/>
        </w:rPr>
        <w:t xml:space="preserve"> </w:t>
      </w:r>
    </w:p>
    <w:p w:rsidR="003F3810" w:rsidRPr="00207827" w:rsidRDefault="00992280" w:rsidP="00207827">
      <w:pPr>
        <w:spacing w:line="276" w:lineRule="auto"/>
        <w:contextualSpacing/>
        <w:jc w:val="both"/>
        <w:rPr>
          <w:rFonts w:eastAsia="Calibri"/>
          <w:sz w:val="24"/>
          <w:szCs w:val="24"/>
          <w:lang w:eastAsia="en-US"/>
        </w:rPr>
      </w:pPr>
      <w:r w:rsidRPr="00B602F2">
        <w:rPr>
          <w:rFonts w:eastAsia="Calibri"/>
          <w:sz w:val="24"/>
          <w:szCs w:val="24"/>
          <w:lang w:eastAsia="en-US"/>
        </w:rPr>
        <w:t xml:space="preserve"> </w:t>
      </w:r>
    </w:p>
    <w:p w:rsidR="00074819" w:rsidRDefault="00074819" w:rsidP="00074819">
      <w:pPr>
        <w:spacing w:before="360" w:after="120"/>
        <w:ind w:firstLine="567"/>
        <w:contextualSpacing/>
        <w:jc w:val="both"/>
        <w:rPr>
          <w:sz w:val="24"/>
          <w:szCs w:val="24"/>
        </w:rPr>
      </w:pPr>
      <w:r>
        <w:rPr>
          <w:sz w:val="24"/>
          <w:szCs w:val="24"/>
        </w:rPr>
        <w:t xml:space="preserve">Коэффициент кредитного качества </w:t>
      </w:r>
      <m:oMath>
        <m:sSub>
          <m:sSubPr>
            <m:ctrlPr>
              <w:rPr>
                <w:rFonts w:ascii="Cambria Math" w:hAnsi="Cambria Math"/>
                <w:i/>
                <w:sz w:val="24"/>
                <w:szCs w:val="24"/>
              </w:rPr>
            </m:ctrlPr>
          </m:sSubPr>
          <m:e>
            <m:r>
              <w:rPr>
                <w:rFonts w:ascii="Cambria Math" w:hAnsi="Cambria Math"/>
                <w:sz w:val="24"/>
                <w:szCs w:val="24"/>
              </w:rPr>
              <m:t>К</m:t>
            </m:r>
          </m:e>
          <m:sub>
            <m:r>
              <w:rPr>
                <w:rFonts w:ascii="Cambria Math" w:hAnsi="Cambria Math"/>
                <w:sz w:val="24"/>
                <w:szCs w:val="24"/>
              </w:rPr>
              <m:t>кк</m:t>
            </m:r>
          </m:sub>
        </m:sSub>
      </m:oMath>
      <w:r>
        <w:rPr>
          <w:sz w:val="24"/>
          <w:szCs w:val="24"/>
        </w:rPr>
        <w:t xml:space="preserve"> определяется следующим образом:</w:t>
      </w:r>
    </w:p>
    <w:p w:rsidR="00074819" w:rsidRPr="00241C31" w:rsidRDefault="00074819" w:rsidP="00074819">
      <w:pPr>
        <w:pStyle w:val="a3"/>
        <w:numPr>
          <w:ilvl w:val="0"/>
          <w:numId w:val="105"/>
        </w:numPr>
        <w:spacing w:before="120" w:after="120" w:line="240" w:lineRule="auto"/>
        <w:ind w:left="567" w:hanging="567"/>
        <w:contextualSpacing w:val="0"/>
        <w:jc w:val="both"/>
        <w:rPr>
          <w:rFonts w:ascii="Times New Roman" w:hAnsi="Times New Roman"/>
          <w:b/>
          <w:sz w:val="24"/>
          <w:szCs w:val="24"/>
        </w:rPr>
      </w:pPr>
      <w:r>
        <w:rPr>
          <w:rFonts w:ascii="Times New Roman" w:hAnsi="Times New Roman"/>
          <w:b/>
          <w:sz w:val="24"/>
          <w:szCs w:val="24"/>
        </w:rPr>
        <w:t>Для дебиторской задолженности, депозитов (юридические лица)</w:t>
      </w:r>
      <w:r w:rsidRPr="00241C31">
        <w:rPr>
          <w:rFonts w:ascii="Times New Roman" w:hAnsi="Times New Roman"/>
          <w:b/>
          <w:sz w:val="24"/>
          <w:szCs w:val="24"/>
        </w:rPr>
        <w:t>:</w:t>
      </w:r>
    </w:p>
    <w:p w:rsidR="00074819" w:rsidRPr="00EF00D0" w:rsidRDefault="00074819" w:rsidP="00074819">
      <w:pPr>
        <w:spacing w:before="120"/>
        <w:jc w:val="both"/>
        <w:rPr>
          <w:sz w:val="24"/>
          <w:szCs w:val="24"/>
        </w:rPr>
      </w:pPr>
      <w:r w:rsidRPr="00EF00D0">
        <w:rPr>
          <w:sz w:val="24"/>
          <w:szCs w:val="24"/>
        </w:rPr>
        <w:t xml:space="preserve">а) </w:t>
      </w:r>
      <w:r w:rsidR="00AF70C4">
        <w:rPr>
          <w:sz w:val="24"/>
          <w:szCs w:val="24"/>
        </w:rPr>
        <w:t>Если</w:t>
      </w:r>
      <w:r w:rsidRPr="00EF00D0">
        <w:rPr>
          <w:sz w:val="24"/>
          <w:szCs w:val="24"/>
        </w:rPr>
        <w:t xml:space="preserve"> просрочка платежа составляет не более 7 (семи) </w:t>
      </w:r>
      <w:r>
        <w:rPr>
          <w:sz w:val="24"/>
          <w:szCs w:val="24"/>
        </w:rPr>
        <w:t xml:space="preserve">/ 10 (десяти) </w:t>
      </w:r>
      <w:r w:rsidRPr="00EF00D0">
        <w:rPr>
          <w:sz w:val="24"/>
          <w:szCs w:val="24"/>
        </w:rPr>
        <w:t>рабочих дней после установленного срока</w:t>
      </w:r>
      <w:r w:rsidRPr="003346EA">
        <w:t xml:space="preserve"> </w:t>
      </w:r>
      <w:r w:rsidRPr="003346EA">
        <w:rPr>
          <w:sz w:val="24"/>
          <w:szCs w:val="24"/>
        </w:rPr>
        <w:t>для российских / иностранных контрагентов</w:t>
      </w:r>
      <w:r>
        <w:rPr>
          <w:sz w:val="24"/>
          <w:szCs w:val="24"/>
        </w:rPr>
        <w:t>.</w:t>
      </w:r>
      <w:r w:rsidRPr="00EF00D0">
        <w:rPr>
          <w:sz w:val="24"/>
          <w:szCs w:val="24"/>
        </w:rPr>
        <w:t xml:space="preserve"> В этом случае расчет производится по следующей формуле:</w:t>
      </w:r>
    </w:p>
    <w:p w:rsidR="00074819" w:rsidRPr="00D41A1C" w:rsidRDefault="00466F8C" w:rsidP="00074819">
      <w:pPr>
        <w:pStyle w:val="a3"/>
        <w:jc w:val="right"/>
        <w:rPr>
          <w:rFonts w:ascii="Times New Roman" w:hAnsi="Times New Roman"/>
          <w:i/>
          <w:sz w:val="24"/>
          <w:szCs w:val="24"/>
        </w:rPr>
      </w:pPr>
      <m:oMath>
        <m:sSub>
          <m:sSubPr>
            <m:ctrlPr>
              <w:rPr>
                <w:rFonts w:ascii="Cambria Math" w:hAnsi="Cambria Math"/>
                <w:i/>
                <w:sz w:val="28"/>
                <w:szCs w:val="28"/>
                <w:lang w:val="en-US"/>
              </w:rPr>
            </m:ctrlPr>
          </m:sSubPr>
          <m:e>
            <m:r>
              <w:rPr>
                <w:rFonts w:ascii="Cambria Math" w:hAnsi="Cambria Math"/>
                <w:sz w:val="28"/>
                <w:szCs w:val="28"/>
              </w:rPr>
              <m:t>К</m:t>
            </m:r>
          </m:e>
          <m:sub>
            <m:r>
              <w:rPr>
                <w:rFonts w:ascii="Cambria Math" w:hAnsi="Cambria Math"/>
                <w:sz w:val="28"/>
                <w:szCs w:val="28"/>
              </w:rPr>
              <m:t>кк</m:t>
            </m:r>
          </m:sub>
        </m:sSub>
        <m:r>
          <w:rPr>
            <w:rFonts w:ascii="Cambria Math" w:hAnsi="Cambria Math"/>
            <w:sz w:val="28"/>
            <w:szCs w:val="28"/>
          </w:rPr>
          <m:t>=</m:t>
        </m:r>
        <m:d>
          <m:dPr>
            <m:begChr m:val="{"/>
            <m:endChr m:val=""/>
            <m:ctrlPr>
              <w:rPr>
                <w:rFonts w:ascii="Cambria Math" w:hAnsi="Cambria Math"/>
                <w:i/>
                <w:sz w:val="28"/>
                <w:szCs w:val="28"/>
              </w:rPr>
            </m:ctrlPr>
          </m:dPr>
          <m:e>
            <m:eqArr>
              <m:eqArrPr>
                <m:ctrlPr>
                  <w:rPr>
                    <w:rFonts w:ascii="Cambria Math" w:hAnsi="Cambria Math"/>
                    <w:i/>
                    <w:sz w:val="28"/>
                    <w:szCs w:val="28"/>
                  </w:rPr>
                </m:ctrlPr>
              </m:eqArrPr>
              <m:e>
                <m:f>
                  <m:fPr>
                    <m:ctrlPr>
                      <w:rPr>
                        <w:rFonts w:ascii="Cambria Math" w:hAnsi="Cambria Math"/>
                        <w:i/>
                        <w:sz w:val="28"/>
                        <w:szCs w:val="28"/>
                      </w:rPr>
                    </m:ctrlPr>
                  </m:fPr>
                  <m:num>
                    <m:r>
                      <w:rPr>
                        <w:rFonts w:ascii="Cambria Math" w:hAnsi="Cambria Math"/>
                        <w:sz w:val="28"/>
                        <w:szCs w:val="28"/>
                        <w:lang w:val="en-US"/>
                      </w:rPr>
                      <m:t>PV</m:t>
                    </m:r>
                    <m:r>
                      <w:rPr>
                        <w:rFonts w:ascii="Cambria Math" w:hAnsi="Cambria Math"/>
                        <w:sz w:val="28"/>
                        <w:szCs w:val="28"/>
                      </w:rPr>
                      <m:t>-</m:t>
                    </m:r>
                    <m:r>
                      <w:rPr>
                        <w:rFonts w:ascii="Cambria Math" w:hAnsi="Cambria Math"/>
                        <w:sz w:val="28"/>
                        <w:szCs w:val="28"/>
                        <w:lang w:val="en-US"/>
                      </w:rPr>
                      <m:t>PD</m:t>
                    </m:r>
                    <m:r>
                      <w:rPr>
                        <w:rFonts w:ascii="Cambria Math" w:hAnsi="Cambria Math"/>
                        <w:sz w:val="28"/>
                        <w:szCs w:val="28"/>
                      </w:rPr>
                      <m:t>*</m:t>
                    </m:r>
                    <m:d>
                      <m:dPr>
                        <m:ctrlPr>
                          <w:rPr>
                            <w:rFonts w:ascii="Cambria Math" w:hAnsi="Cambria Math"/>
                            <w:i/>
                            <w:sz w:val="28"/>
                            <w:szCs w:val="28"/>
                          </w:rPr>
                        </m:ctrlPr>
                      </m:dPr>
                      <m:e>
                        <m:r>
                          <w:rPr>
                            <w:rFonts w:ascii="Cambria Math" w:hAnsi="Cambria Math"/>
                            <w:sz w:val="28"/>
                            <w:szCs w:val="28"/>
                          </w:rPr>
                          <m:t>PV-R</m:t>
                        </m:r>
                      </m:e>
                    </m:d>
                  </m:num>
                  <m:den>
                    <m:r>
                      <w:rPr>
                        <w:rFonts w:ascii="Cambria Math" w:hAnsi="Cambria Math"/>
                        <w:sz w:val="28"/>
                        <w:szCs w:val="28"/>
                      </w:rPr>
                      <m:t>PV</m:t>
                    </m:r>
                  </m:den>
                </m:f>
                <m:r>
                  <w:rPr>
                    <w:rFonts w:ascii="Cambria Math" w:hAnsi="Cambria Math"/>
                    <w:sz w:val="28"/>
                    <w:szCs w:val="28"/>
                  </w:rPr>
                  <m:t>,    если PV-R&gt;0</m:t>
                </m:r>
              </m:e>
              <m:e>
                <m:r>
                  <w:rPr>
                    <w:rFonts w:ascii="Cambria Math" w:hAnsi="Cambria Math"/>
                    <w:sz w:val="28"/>
                    <w:szCs w:val="28"/>
                  </w:rPr>
                  <m:t xml:space="preserve">           1,                 если PV-R≤0</m:t>
                </m:r>
              </m:e>
            </m:eqArr>
          </m:e>
        </m:d>
      </m:oMath>
      <w:r w:rsidR="00074819" w:rsidRPr="00D41A1C">
        <w:rPr>
          <w:rFonts w:ascii="Times New Roman" w:hAnsi="Times New Roman"/>
          <w:i/>
        </w:rPr>
        <w:tab/>
      </w:r>
      <w:r w:rsidR="00074819">
        <w:rPr>
          <w:rFonts w:ascii="Times New Roman" w:hAnsi="Times New Roman"/>
          <w:i/>
        </w:rPr>
        <w:tab/>
      </w:r>
      <w:r w:rsidR="00074819" w:rsidRPr="00D41A1C">
        <w:rPr>
          <w:rFonts w:ascii="Times New Roman" w:hAnsi="Times New Roman"/>
          <w:i/>
        </w:rPr>
        <w:tab/>
      </w:r>
      <w:r w:rsidR="00074819" w:rsidRPr="00D41A1C">
        <w:rPr>
          <w:rFonts w:ascii="Times New Roman" w:hAnsi="Times New Roman"/>
          <w:i/>
        </w:rPr>
        <w:tab/>
      </w:r>
      <w:r w:rsidR="00074819">
        <w:rPr>
          <w:rFonts w:ascii="Times New Roman" w:hAnsi="Times New Roman"/>
        </w:rPr>
        <w:t>(1</w:t>
      </w:r>
      <w:r w:rsidR="00074819" w:rsidRPr="00D41A1C">
        <w:rPr>
          <w:rFonts w:ascii="Times New Roman" w:hAnsi="Times New Roman"/>
        </w:rPr>
        <w:t>)</w:t>
      </w:r>
    </w:p>
    <w:p w:rsidR="00074819" w:rsidRDefault="00074819" w:rsidP="00074819">
      <w:pPr>
        <w:jc w:val="both"/>
        <w:rPr>
          <w:sz w:val="24"/>
          <w:szCs w:val="24"/>
        </w:rPr>
      </w:pPr>
      <w:r w:rsidRPr="00EF00D0">
        <w:rPr>
          <w:sz w:val="24"/>
          <w:szCs w:val="24"/>
        </w:rPr>
        <w:t xml:space="preserve">где </w:t>
      </w:r>
      <m:oMath>
        <m:r>
          <w:rPr>
            <w:rFonts w:ascii="Cambria Math" w:hAnsi="Cambria Math"/>
            <w:sz w:val="24"/>
            <w:szCs w:val="24"/>
          </w:rPr>
          <m:t>PV</m:t>
        </m:r>
      </m:oMath>
      <w:r w:rsidRPr="00EF00D0">
        <w:rPr>
          <w:sz w:val="24"/>
          <w:szCs w:val="24"/>
        </w:rPr>
        <w:t xml:space="preserve"> - </w:t>
      </w:r>
      <w:r>
        <w:rPr>
          <w:sz w:val="24"/>
          <w:szCs w:val="24"/>
        </w:rPr>
        <w:t xml:space="preserve">справедливая стоимость актива </w:t>
      </w:r>
      <w:r w:rsidRPr="00EF00D0">
        <w:rPr>
          <w:sz w:val="24"/>
          <w:szCs w:val="24"/>
        </w:rPr>
        <w:t>на отчётную дату</w:t>
      </w:r>
      <w:r>
        <w:rPr>
          <w:sz w:val="24"/>
          <w:szCs w:val="24"/>
        </w:rPr>
        <w:t xml:space="preserve">; </w:t>
      </w:r>
      <m:oMath>
        <m:r>
          <w:rPr>
            <w:rFonts w:ascii="Cambria Math" w:hAnsi="Cambria Math"/>
            <w:sz w:val="24"/>
            <w:szCs w:val="24"/>
          </w:rPr>
          <m:t xml:space="preserve">PD </m:t>
        </m:r>
      </m:oMath>
      <w:r w:rsidRPr="00EF00D0">
        <w:rPr>
          <w:sz w:val="24"/>
          <w:szCs w:val="24"/>
        </w:rPr>
        <w:t>– годовая вероятность дефолта</w:t>
      </w:r>
      <w:r>
        <w:rPr>
          <w:sz w:val="24"/>
          <w:szCs w:val="24"/>
        </w:rPr>
        <w:t>;</w:t>
      </w:r>
      <w:r w:rsidRPr="00EF00D0">
        <w:rPr>
          <w:sz w:val="24"/>
          <w:szCs w:val="24"/>
        </w:rPr>
        <w:t xml:space="preserve"> </w:t>
      </w:r>
      <w:r w:rsidRPr="00661353">
        <w:rPr>
          <w:rFonts w:ascii="Cambria Math" w:hAnsi="Cambria Math"/>
          <w:sz w:val="24"/>
          <w:szCs w:val="24"/>
        </w:rPr>
        <w:br/>
      </w:r>
      <m:oMath>
        <m:r>
          <w:rPr>
            <w:rFonts w:ascii="Cambria Math" w:hAnsi="Cambria Math"/>
            <w:sz w:val="24"/>
            <w:szCs w:val="24"/>
            <w:lang w:val="en-US"/>
          </w:rPr>
          <m:t>R</m:t>
        </m:r>
      </m:oMath>
      <w:r w:rsidRPr="00D41A1C">
        <w:rPr>
          <w:sz w:val="24"/>
          <w:szCs w:val="24"/>
        </w:rPr>
        <w:t xml:space="preserve"> - </w:t>
      </w:r>
      <w:r>
        <w:rPr>
          <w:sz w:val="24"/>
          <w:szCs w:val="24"/>
        </w:rPr>
        <w:t>размер обеспечения</w:t>
      </w:r>
      <w:r>
        <w:rPr>
          <w:rStyle w:val="ad"/>
          <w:sz w:val="24"/>
          <w:szCs w:val="24"/>
        </w:rPr>
        <w:footnoteReference w:id="1"/>
      </w:r>
      <w:r>
        <w:rPr>
          <w:sz w:val="24"/>
          <w:szCs w:val="24"/>
        </w:rPr>
        <w:t>.</w:t>
      </w:r>
    </w:p>
    <w:p w:rsidR="00074819" w:rsidRPr="00EF10DE" w:rsidRDefault="00074819" w:rsidP="00074819">
      <w:pPr>
        <w:spacing w:before="120" w:after="120"/>
        <w:contextualSpacing/>
        <w:jc w:val="both"/>
        <w:rPr>
          <w:sz w:val="24"/>
          <w:szCs w:val="24"/>
        </w:rPr>
      </w:pPr>
      <w:r>
        <w:rPr>
          <w:sz w:val="24"/>
          <w:szCs w:val="24"/>
        </w:rPr>
        <w:t xml:space="preserve">б) </w:t>
      </w:r>
      <w:r w:rsidRPr="00EF10DE">
        <w:rPr>
          <w:sz w:val="24"/>
          <w:szCs w:val="24"/>
        </w:rPr>
        <w:t xml:space="preserve">В случае реализации кредитного риска, а именно, если просрочка платежа составляет </w:t>
      </w:r>
      <w:r>
        <w:rPr>
          <w:sz w:val="24"/>
          <w:szCs w:val="24"/>
        </w:rPr>
        <w:t>более</w:t>
      </w:r>
      <w:r w:rsidRPr="00EF10DE">
        <w:rPr>
          <w:sz w:val="24"/>
          <w:szCs w:val="24"/>
        </w:rPr>
        <w:t xml:space="preserve"> </w:t>
      </w:r>
      <w:r w:rsidRPr="00EF00D0">
        <w:rPr>
          <w:sz w:val="24"/>
          <w:szCs w:val="24"/>
        </w:rPr>
        <w:t xml:space="preserve">7 (семи) </w:t>
      </w:r>
      <w:r>
        <w:rPr>
          <w:sz w:val="24"/>
          <w:szCs w:val="24"/>
        </w:rPr>
        <w:t xml:space="preserve">/ 10 (десяти) </w:t>
      </w:r>
      <w:r w:rsidRPr="00EF00D0">
        <w:rPr>
          <w:sz w:val="24"/>
          <w:szCs w:val="24"/>
        </w:rPr>
        <w:t>рабочих дней после установленного срока</w:t>
      </w:r>
      <w:r w:rsidRPr="003346EA">
        <w:t xml:space="preserve"> </w:t>
      </w:r>
      <w:r w:rsidRPr="003346EA">
        <w:rPr>
          <w:sz w:val="24"/>
          <w:szCs w:val="24"/>
        </w:rPr>
        <w:t>для российских / иностранных контрагентов</w:t>
      </w:r>
      <w:r w:rsidRPr="00EF10DE">
        <w:rPr>
          <w:sz w:val="24"/>
          <w:szCs w:val="24"/>
        </w:rPr>
        <w:t xml:space="preserve">, </w:t>
      </w:r>
      <w:r w:rsidRPr="002876FC">
        <w:rPr>
          <w:sz w:val="24"/>
          <w:szCs w:val="24"/>
        </w:rPr>
        <w:t>, а также при наличии информации о процедуре банкротства контрагента</w:t>
      </w:r>
      <w:r>
        <w:rPr>
          <w:sz w:val="24"/>
          <w:szCs w:val="24"/>
        </w:rPr>
        <w:t>,</w:t>
      </w:r>
      <w:r w:rsidRPr="002876FC">
        <w:rPr>
          <w:sz w:val="24"/>
          <w:szCs w:val="24"/>
        </w:rPr>
        <w:t xml:space="preserve"> </w:t>
      </w:r>
      <w:r w:rsidRPr="00EF10DE">
        <w:rPr>
          <w:sz w:val="24"/>
          <w:szCs w:val="24"/>
        </w:rPr>
        <w:t>расчет производится по следующей формуле:</w:t>
      </w:r>
    </w:p>
    <w:p w:rsidR="00074819" w:rsidRDefault="00466F8C" w:rsidP="00074819">
      <w:pPr>
        <w:contextualSpacing/>
        <w:jc w:val="right"/>
      </w:pPr>
      <m:oMath>
        <m:sSub>
          <m:sSubPr>
            <m:ctrlPr>
              <w:rPr>
                <w:rFonts w:ascii="Cambria Math" w:hAnsi="Cambria Math"/>
                <w:i/>
                <w:sz w:val="28"/>
                <w:szCs w:val="28"/>
                <w:lang w:val="en-US"/>
              </w:rPr>
            </m:ctrlPr>
          </m:sSubPr>
          <m:e>
            <m:r>
              <w:rPr>
                <w:rFonts w:ascii="Cambria Math" w:hAnsi="Cambria Math"/>
                <w:sz w:val="28"/>
                <w:szCs w:val="28"/>
              </w:rPr>
              <m:t>К</m:t>
            </m:r>
          </m:e>
          <m:sub>
            <m:r>
              <w:rPr>
                <w:rFonts w:ascii="Cambria Math" w:hAnsi="Cambria Math"/>
                <w:sz w:val="28"/>
                <w:szCs w:val="28"/>
              </w:rPr>
              <m:t>кк</m:t>
            </m:r>
          </m:sub>
        </m:sSub>
        <m:r>
          <w:rPr>
            <w:rFonts w:ascii="Cambria Math" w:hAnsi="Cambria Math"/>
            <w:sz w:val="28"/>
            <w:szCs w:val="28"/>
          </w:rPr>
          <m:t>=</m:t>
        </m:r>
        <m:d>
          <m:dPr>
            <m:begChr m:val="{"/>
            <m:endChr m:val=""/>
            <m:ctrlPr>
              <w:rPr>
                <w:rFonts w:ascii="Cambria Math" w:hAnsi="Cambria Math"/>
                <w:i/>
                <w:sz w:val="28"/>
                <w:szCs w:val="28"/>
              </w:rPr>
            </m:ctrlPr>
          </m:dPr>
          <m:e>
            <m:eqArr>
              <m:eqArrPr>
                <m:ctrlPr>
                  <w:rPr>
                    <w:rFonts w:ascii="Cambria Math" w:hAnsi="Cambria Math"/>
                    <w:i/>
                    <w:sz w:val="28"/>
                    <w:szCs w:val="28"/>
                  </w:rPr>
                </m:ctrlPr>
              </m:eqArrPr>
              <m:e>
                <m:f>
                  <m:fPr>
                    <m:ctrlPr>
                      <w:rPr>
                        <w:rFonts w:ascii="Cambria Math" w:hAnsi="Cambria Math"/>
                        <w:i/>
                        <w:sz w:val="28"/>
                        <w:szCs w:val="28"/>
                      </w:rPr>
                    </m:ctrlPr>
                  </m:fPr>
                  <m:num>
                    <m:r>
                      <w:rPr>
                        <w:rFonts w:ascii="Cambria Math" w:hAnsi="Cambria Math"/>
                        <w:sz w:val="28"/>
                        <w:szCs w:val="28"/>
                      </w:rPr>
                      <m:t>0,8*</m:t>
                    </m:r>
                    <m:r>
                      <w:rPr>
                        <w:rFonts w:ascii="Cambria Math" w:hAnsi="Cambria Math"/>
                        <w:sz w:val="28"/>
                        <w:szCs w:val="28"/>
                        <w:lang w:val="en-US"/>
                      </w:rPr>
                      <m:t>R</m:t>
                    </m:r>
                  </m:num>
                  <m:den>
                    <m:r>
                      <w:rPr>
                        <w:rFonts w:ascii="Cambria Math" w:hAnsi="Cambria Math"/>
                        <w:sz w:val="28"/>
                        <w:szCs w:val="28"/>
                      </w:rPr>
                      <m:t>PV</m:t>
                    </m:r>
                  </m:den>
                </m:f>
                <m:r>
                  <w:rPr>
                    <w:rFonts w:ascii="Cambria Math" w:hAnsi="Cambria Math"/>
                    <w:sz w:val="28"/>
                    <w:szCs w:val="28"/>
                  </w:rPr>
                  <m:t>,    если PV-0,8*R&gt;0</m:t>
                </m:r>
              </m:e>
              <m:e>
                <m:r>
                  <w:rPr>
                    <w:rFonts w:ascii="Cambria Math" w:hAnsi="Cambria Math"/>
                    <w:sz w:val="28"/>
                    <w:szCs w:val="28"/>
                  </w:rPr>
                  <m:t xml:space="preserve">   1,       если PV-0,8*R≤0</m:t>
                </m:r>
              </m:e>
            </m:eqArr>
          </m:e>
        </m:d>
      </m:oMath>
      <w:r w:rsidR="00074819">
        <w:tab/>
      </w:r>
      <w:r w:rsidR="00074819">
        <w:tab/>
      </w:r>
      <w:r w:rsidR="00074819">
        <w:tab/>
      </w:r>
      <w:r w:rsidR="00074819">
        <w:tab/>
        <w:t>(2)</w:t>
      </w:r>
    </w:p>
    <w:p w:rsidR="00074819" w:rsidRDefault="00074819" w:rsidP="00074819">
      <w:pPr>
        <w:jc w:val="both"/>
        <w:rPr>
          <w:sz w:val="24"/>
          <w:szCs w:val="24"/>
        </w:rPr>
      </w:pPr>
      <w:r>
        <w:rPr>
          <w:sz w:val="24"/>
          <w:szCs w:val="24"/>
        </w:rPr>
        <w:t>г</w:t>
      </w:r>
      <w:r w:rsidRPr="00EF00D0">
        <w:rPr>
          <w:sz w:val="24"/>
          <w:szCs w:val="24"/>
        </w:rPr>
        <w:t>де</w:t>
      </w:r>
      <w:r>
        <w:rPr>
          <w:sz w:val="24"/>
          <w:szCs w:val="24"/>
        </w:rPr>
        <w:t xml:space="preserve"> </w:t>
      </w:r>
      <m:oMath>
        <m:r>
          <w:rPr>
            <w:rFonts w:ascii="Cambria Math" w:hAnsi="Cambria Math"/>
            <w:sz w:val="24"/>
            <w:szCs w:val="24"/>
          </w:rPr>
          <m:t>PV</m:t>
        </m:r>
      </m:oMath>
      <w:r w:rsidRPr="00EF00D0">
        <w:rPr>
          <w:sz w:val="24"/>
          <w:szCs w:val="24"/>
        </w:rPr>
        <w:t xml:space="preserve"> - </w:t>
      </w:r>
      <w:r>
        <w:rPr>
          <w:sz w:val="24"/>
          <w:szCs w:val="24"/>
        </w:rPr>
        <w:t xml:space="preserve">справедливая стоимость актива </w:t>
      </w:r>
      <w:r w:rsidRPr="00EF00D0">
        <w:rPr>
          <w:sz w:val="24"/>
          <w:szCs w:val="24"/>
        </w:rPr>
        <w:t>на отчётную дату</w:t>
      </w:r>
      <w:r>
        <w:rPr>
          <w:sz w:val="24"/>
          <w:szCs w:val="24"/>
        </w:rPr>
        <w:t xml:space="preserve">; </w:t>
      </w:r>
      <m:oMath>
        <m:r>
          <w:rPr>
            <w:rFonts w:ascii="Cambria Math" w:hAnsi="Cambria Math"/>
            <w:sz w:val="24"/>
            <w:szCs w:val="24"/>
            <w:lang w:val="en-US"/>
          </w:rPr>
          <m:t>R</m:t>
        </m:r>
      </m:oMath>
      <w:r w:rsidRPr="00D41A1C">
        <w:rPr>
          <w:sz w:val="24"/>
          <w:szCs w:val="24"/>
        </w:rPr>
        <w:t xml:space="preserve"> - </w:t>
      </w:r>
      <w:r>
        <w:rPr>
          <w:sz w:val="24"/>
          <w:szCs w:val="24"/>
        </w:rPr>
        <w:t>размер обеспечения.</w:t>
      </w:r>
    </w:p>
    <w:p w:rsidR="00074819" w:rsidRDefault="00074819" w:rsidP="00074819">
      <w:pPr>
        <w:pStyle w:val="a3"/>
        <w:numPr>
          <w:ilvl w:val="1"/>
          <w:numId w:val="105"/>
        </w:numPr>
        <w:spacing w:before="120" w:after="120" w:line="240" w:lineRule="auto"/>
        <w:ind w:left="567" w:hanging="567"/>
        <w:contextualSpacing w:val="0"/>
        <w:jc w:val="both"/>
        <w:rPr>
          <w:rFonts w:ascii="Times New Roman" w:hAnsi="Times New Roman"/>
          <w:sz w:val="24"/>
          <w:szCs w:val="24"/>
        </w:rPr>
      </w:pPr>
      <w:r w:rsidRPr="00241C31">
        <w:rPr>
          <w:rFonts w:ascii="Times New Roman" w:hAnsi="Times New Roman"/>
          <w:sz w:val="24"/>
          <w:szCs w:val="24"/>
        </w:rPr>
        <w:t xml:space="preserve">Определение годовой вероятности дефолта </w:t>
      </w:r>
      <m:oMath>
        <m:r>
          <m:rPr>
            <m:sty m:val="p"/>
          </m:rPr>
          <w:rPr>
            <w:rFonts w:ascii="Cambria Math" w:hAnsi="Cambria Math"/>
            <w:sz w:val="24"/>
            <w:szCs w:val="24"/>
          </w:rPr>
          <m:t>PD</m:t>
        </m:r>
      </m:oMath>
      <w:r w:rsidRPr="00241C31">
        <w:rPr>
          <w:rFonts w:ascii="Times New Roman" w:hAnsi="Times New Roman"/>
          <w:sz w:val="24"/>
          <w:szCs w:val="24"/>
        </w:rPr>
        <w:t xml:space="preserve"> д</w:t>
      </w:r>
      <w:r>
        <w:rPr>
          <w:rFonts w:ascii="Times New Roman" w:hAnsi="Times New Roman"/>
          <w:sz w:val="24"/>
          <w:szCs w:val="24"/>
        </w:rPr>
        <w:t>ля дебиторской задолженности, депозитов</w:t>
      </w:r>
      <w:r w:rsidRPr="00241C31">
        <w:rPr>
          <w:rFonts w:ascii="Times New Roman" w:hAnsi="Times New Roman"/>
          <w:sz w:val="24"/>
          <w:szCs w:val="24"/>
        </w:rPr>
        <w:t>.</w:t>
      </w:r>
    </w:p>
    <w:p w:rsidR="00074819" w:rsidRPr="00241C31" w:rsidRDefault="00074819" w:rsidP="00074819">
      <w:pPr>
        <w:pStyle w:val="a3"/>
        <w:spacing w:after="0" w:line="240" w:lineRule="auto"/>
        <w:ind w:left="567"/>
        <w:jc w:val="both"/>
        <w:rPr>
          <w:rFonts w:ascii="Times New Roman" w:hAnsi="Times New Roman"/>
          <w:i/>
          <w:sz w:val="24"/>
          <w:szCs w:val="24"/>
        </w:rPr>
      </w:pPr>
      <w:r w:rsidRPr="00241C31">
        <w:rPr>
          <w:rFonts w:ascii="Times New Roman" w:hAnsi="Times New Roman"/>
          <w:b/>
          <w:i/>
          <w:sz w:val="24"/>
          <w:szCs w:val="24"/>
        </w:rPr>
        <w:t>а) Контрагент - юридическое лицо, имеющее долгосрочный рейтинг кредитоспособности в иностранной или национальной валюте международных и/или национальных рейтинговых агентств</w:t>
      </w:r>
      <w:r w:rsidRPr="00241C31">
        <w:rPr>
          <w:rStyle w:val="ad"/>
          <w:rFonts w:ascii="Times New Roman" w:hAnsi="Times New Roman"/>
          <w:b/>
          <w:i/>
          <w:sz w:val="24"/>
          <w:szCs w:val="24"/>
        </w:rPr>
        <w:footnoteReference w:id="2"/>
      </w:r>
      <w:r w:rsidRPr="00241C31">
        <w:rPr>
          <w:rFonts w:ascii="Times New Roman" w:hAnsi="Times New Roman"/>
          <w:b/>
          <w:i/>
          <w:sz w:val="24"/>
          <w:szCs w:val="24"/>
        </w:rPr>
        <w:t>:</w:t>
      </w:r>
    </w:p>
    <w:p w:rsidR="00074819" w:rsidRDefault="00074819" w:rsidP="00074819">
      <w:pPr>
        <w:pStyle w:val="a3"/>
        <w:spacing w:after="0" w:line="240" w:lineRule="auto"/>
        <w:ind w:left="567"/>
        <w:jc w:val="both"/>
        <w:rPr>
          <w:rFonts w:ascii="Times New Roman" w:hAnsi="Times New Roman"/>
        </w:rPr>
      </w:pPr>
    </w:p>
    <w:p w:rsidR="00074819" w:rsidRPr="00A57FAF" w:rsidRDefault="00074819" w:rsidP="00074819">
      <w:pPr>
        <w:ind w:firstLine="567"/>
        <w:jc w:val="both"/>
        <w:rPr>
          <w:sz w:val="24"/>
          <w:szCs w:val="24"/>
        </w:rPr>
      </w:pPr>
      <w:r w:rsidRPr="00A57FAF">
        <w:rPr>
          <w:sz w:val="24"/>
          <w:szCs w:val="24"/>
        </w:rPr>
        <w:t>Годовая вероятность дефо</w:t>
      </w:r>
      <w:r>
        <w:rPr>
          <w:sz w:val="24"/>
          <w:szCs w:val="24"/>
        </w:rPr>
        <w:t>лта</w:t>
      </w:r>
      <w:r w:rsidRPr="00241C31">
        <w:rPr>
          <w:sz w:val="24"/>
          <w:szCs w:val="24"/>
        </w:rPr>
        <w:t xml:space="preserve"> </w:t>
      </w:r>
      <m:oMath>
        <m:r>
          <m:rPr>
            <m:sty m:val="p"/>
          </m:rPr>
          <w:rPr>
            <w:rFonts w:ascii="Cambria Math" w:hAnsi="Cambria Math"/>
            <w:sz w:val="24"/>
            <w:szCs w:val="24"/>
          </w:rPr>
          <m:t>PD</m:t>
        </m:r>
      </m:oMath>
      <w:r w:rsidRPr="00241C31">
        <w:rPr>
          <w:sz w:val="24"/>
          <w:szCs w:val="24"/>
        </w:rPr>
        <w:t xml:space="preserve"> </w:t>
      </w:r>
      <w:r w:rsidRPr="00A57FAF">
        <w:rPr>
          <w:sz w:val="24"/>
          <w:szCs w:val="24"/>
        </w:rPr>
        <w:t xml:space="preserve">контрагента определяется </w:t>
      </w:r>
      <w:r>
        <w:rPr>
          <w:sz w:val="24"/>
          <w:szCs w:val="24"/>
        </w:rPr>
        <w:t>в зависимости от его рейтинга кредитного качества по</w:t>
      </w:r>
      <w:r w:rsidRPr="00A57FAF">
        <w:rPr>
          <w:sz w:val="24"/>
          <w:szCs w:val="24"/>
        </w:rPr>
        <w:t xml:space="preserve"> таблице Global Corporate Average Cumulative Default Rates By Rating Modifier, публикуемой агентством S&amp;P Global Ratings в ежегодном отчете Annual Global Corporate Default Study And Rating Transitions</w:t>
      </w:r>
      <w:r>
        <w:rPr>
          <w:sz w:val="24"/>
          <w:szCs w:val="24"/>
        </w:rPr>
        <w:t>.</w:t>
      </w:r>
      <w:r w:rsidRPr="00A57FAF">
        <w:rPr>
          <w:sz w:val="24"/>
          <w:szCs w:val="24"/>
        </w:rPr>
        <w:t xml:space="preserve"> </w:t>
      </w:r>
      <w:r w:rsidRPr="008803FD">
        <w:rPr>
          <w:sz w:val="24"/>
          <w:szCs w:val="24"/>
        </w:rPr>
        <w:t>В Таблице 1 приведена информация о сопоставлении рейтингов кредитных рейтинговых агентств.</w:t>
      </w:r>
    </w:p>
    <w:p w:rsidR="00074819" w:rsidRPr="00A57FAF" w:rsidRDefault="00074819" w:rsidP="00074819">
      <w:pPr>
        <w:jc w:val="both"/>
        <w:rPr>
          <w:sz w:val="16"/>
          <w:szCs w:val="16"/>
        </w:rPr>
      </w:pPr>
    </w:p>
    <w:p w:rsidR="00074819" w:rsidRPr="00BA5829" w:rsidRDefault="00074819" w:rsidP="00074819">
      <w:pPr>
        <w:jc w:val="center"/>
        <w:rPr>
          <w:b/>
          <w:i/>
          <w:sz w:val="24"/>
          <w:szCs w:val="24"/>
        </w:rPr>
      </w:pPr>
      <w:r w:rsidRPr="00BA5829">
        <w:rPr>
          <w:b/>
          <w:i/>
          <w:sz w:val="24"/>
          <w:szCs w:val="24"/>
        </w:rPr>
        <w:t>Таблица 1. Сопоставление рейтингов кредитных рейтинговых агентств</w:t>
      </w:r>
    </w:p>
    <w:p w:rsidR="00074819" w:rsidRDefault="00074819" w:rsidP="00074819">
      <w:pPr>
        <w:jc w:val="right"/>
        <w:rPr>
          <w:sz w:val="16"/>
          <w:szCs w:val="16"/>
        </w:rPr>
      </w:pPr>
    </w:p>
    <w:tbl>
      <w:tblPr>
        <w:tblW w:w="7080" w:type="dxa"/>
        <w:tblInd w:w="93" w:type="dxa"/>
        <w:tblLook w:val="04A0" w:firstRow="1" w:lastRow="0" w:firstColumn="1" w:lastColumn="0" w:noHBand="0" w:noVBand="1"/>
      </w:tblPr>
      <w:tblGrid>
        <w:gridCol w:w="1320"/>
        <w:gridCol w:w="960"/>
        <w:gridCol w:w="960"/>
        <w:gridCol w:w="960"/>
        <w:gridCol w:w="960"/>
        <w:gridCol w:w="960"/>
        <w:gridCol w:w="960"/>
      </w:tblGrid>
      <w:tr w:rsidR="00074819" w:rsidRPr="00CD5DFA" w:rsidTr="00EA777F">
        <w:trPr>
          <w:trHeight w:val="300"/>
        </w:trPr>
        <w:tc>
          <w:tcPr>
            <w:tcW w:w="13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категории</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группы</w:t>
            </w:r>
          </w:p>
        </w:tc>
        <w:tc>
          <w:tcPr>
            <w:tcW w:w="4800" w:type="dxa"/>
            <w:gridSpan w:val="5"/>
            <w:tcBorders>
              <w:top w:val="single" w:sz="4" w:space="0" w:color="auto"/>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Рейтинги кредитных рейтинговых агентств</w:t>
            </w:r>
          </w:p>
        </w:tc>
      </w:tr>
      <w:tr w:rsidR="00074819" w:rsidRPr="00CD5DFA" w:rsidTr="00EA777F">
        <w:trPr>
          <w:trHeight w:val="900"/>
        </w:trPr>
        <w:tc>
          <w:tcPr>
            <w:tcW w:w="1320" w:type="dxa"/>
            <w:vMerge/>
            <w:tcBorders>
              <w:top w:val="single" w:sz="4" w:space="0" w:color="auto"/>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Standard &amp; Poor’s</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Moody’s Investors Service</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Fitch Ratings</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Эксперт РА</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АКРА</w:t>
            </w:r>
          </w:p>
        </w:tc>
      </w:tr>
      <w:tr w:rsidR="00074819" w:rsidRPr="00CD5DFA" w:rsidTr="00EA777F">
        <w:trPr>
          <w:trHeight w:val="315"/>
        </w:trPr>
        <w:tc>
          <w:tcPr>
            <w:tcW w:w="1320" w:type="dxa"/>
            <w:vMerge w:val="restart"/>
            <w:tcBorders>
              <w:top w:val="nil"/>
              <w:left w:val="single" w:sz="4" w:space="0" w:color="auto"/>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315"/>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63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315"/>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4</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5</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6</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7</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8</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Baa1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9</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Baa2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10</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Baa3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ruAAA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AAA</w:t>
            </w:r>
          </w:p>
        </w:tc>
      </w:tr>
      <w:tr w:rsidR="00074819" w:rsidRPr="00CD5DFA" w:rsidTr="00EA777F">
        <w:trPr>
          <w:trHeight w:val="300"/>
        </w:trPr>
        <w:tc>
          <w:tcPr>
            <w:tcW w:w="1320" w:type="dxa"/>
            <w:vMerge w:val="restart"/>
            <w:tcBorders>
              <w:top w:val="nil"/>
              <w:left w:val="single" w:sz="4" w:space="0" w:color="auto"/>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14</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14</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15</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15</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16</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r>
      <w:tr w:rsidR="00074819" w:rsidRPr="00CD5DFA" w:rsidTr="00EA777F">
        <w:trPr>
          <w:trHeight w:val="300"/>
        </w:trPr>
        <w:tc>
          <w:tcPr>
            <w:tcW w:w="1320" w:type="dxa"/>
            <w:vMerge w:val="restart"/>
            <w:tcBorders>
              <w:top w:val="nil"/>
              <w:left w:val="single" w:sz="4" w:space="0" w:color="auto"/>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17</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Caa/С</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17</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Caa/С</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17</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Caa/С</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17</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Caa/С</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17</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Caa/С</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ССС</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17</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Caa/С</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СС</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17</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Caa/С</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С</w:t>
            </w:r>
          </w:p>
        </w:tc>
      </w:tr>
      <w:tr w:rsidR="00074819" w:rsidRPr="00CD5DFA" w:rsidTr="00EA777F">
        <w:trPr>
          <w:trHeight w:val="300"/>
        </w:trPr>
        <w:tc>
          <w:tcPr>
            <w:tcW w:w="1320" w:type="dxa"/>
            <w:tcBorders>
              <w:top w:val="nil"/>
              <w:left w:val="single" w:sz="4" w:space="0" w:color="auto"/>
              <w:bottom w:val="single" w:sz="4" w:space="0" w:color="auto"/>
              <w:right w:val="single" w:sz="4" w:space="0" w:color="auto"/>
            </w:tcBorders>
            <w:shd w:val="clear" w:color="auto" w:fill="auto"/>
            <w:noWrap/>
            <w:vAlign w:val="bottom"/>
            <w:hideMark/>
          </w:tcPr>
          <w:p w:rsidR="00074819" w:rsidRPr="00CD5DFA" w:rsidRDefault="00074819" w:rsidP="00EA777F">
            <w:pPr>
              <w:jc w:val="center"/>
              <w:rPr>
                <w:color w:val="000000"/>
              </w:rPr>
            </w:pPr>
            <w:r w:rsidRPr="00CD5DFA">
              <w:rPr>
                <w:color w:val="000000"/>
              </w:rPr>
              <w:t>4</w:t>
            </w:r>
          </w:p>
        </w:tc>
        <w:tc>
          <w:tcPr>
            <w:tcW w:w="5760" w:type="dxa"/>
            <w:gridSpan w:val="6"/>
            <w:tcBorders>
              <w:top w:val="single" w:sz="4" w:space="0" w:color="auto"/>
              <w:left w:val="nil"/>
              <w:bottom w:val="single" w:sz="4" w:space="0" w:color="auto"/>
              <w:right w:val="single" w:sz="4" w:space="0" w:color="auto"/>
            </w:tcBorders>
            <w:shd w:val="clear" w:color="auto" w:fill="auto"/>
            <w:noWrap/>
            <w:vAlign w:val="bottom"/>
            <w:hideMark/>
          </w:tcPr>
          <w:p w:rsidR="00074819" w:rsidRPr="00CD5DFA" w:rsidRDefault="00074819" w:rsidP="00EA777F">
            <w:pPr>
              <w:jc w:val="center"/>
              <w:rPr>
                <w:color w:val="000000"/>
              </w:rPr>
            </w:pPr>
            <w:r w:rsidRPr="00CD5DFA">
              <w:rPr>
                <w:color w:val="000000"/>
              </w:rPr>
              <w:t>осуществляется процедура банкротства</w:t>
            </w:r>
          </w:p>
        </w:tc>
      </w:tr>
    </w:tbl>
    <w:p w:rsidR="00074819" w:rsidRPr="00241C31" w:rsidRDefault="00074819" w:rsidP="00074819">
      <w:pPr>
        <w:jc w:val="right"/>
        <w:rPr>
          <w:sz w:val="16"/>
          <w:szCs w:val="16"/>
        </w:rPr>
      </w:pPr>
    </w:p>
    <w:p w:rsidR="00074819" w:rsidRPr="00241C31" w:rsidRDefault="00074819" w:rsidP="00074819">
      <w:pPr>
        <w:pStyle w:val="a3"/>
        <w:spacing w:after="0" w:line="240" w:lineRule="auto"/>
        <w:ind w:left="567"/>
        <w:jc w:val="both"/>
        <w:rPr>
          <w:rFonts w:ascii="Times New Roman" w:hAnsi="Times New Roman"/>
          <w:b/>
          <w:i/>
          <w:sz w:val="24"/>
          <w:szCs w:val="24"/>
        </w:rPr>
      </w:pPr>
      <w:r w:rsidRPr="00241C31">
        <w:rPr>
          <w:rFonts w:ascii="Times New Roman" w:hAnsi="Times New Roman"/>
          <w:b/>
          <w:i/>
          <w:sz w:val="24"/>
          <w:szCs w:val="24"/>
        </w:rPr>
        <w:t>б) Контрагент - юридическое лицо, не имеющее долгосрочного рейтинга кредитоспособности в иностранной или национальной валюте международных и/или национальных рейтинговых агентств:</w:t>
      </w:r>
    </w:p>
    <w:p w:rsidR="00074819" w:rsidRPr="00241C31" w:rsidRDefault="00074819" w:rsidP="00074819">
      <w:pPr>
        <w:pStyle w:val="a3"/>
        <w:spacing w:after="0" w:line="240" w:lineRule="auto"/>
        <w:ind w:left="567"/>
        <w:jc w:val="both"/>
        <w:rPr>
          <w:rFonts w:ascii="Times New Roman" w:hAnsi="Times New Roman"/>
          <w:sz w:val="16"/>
          <w:szCs w:val="16"/>
        </w:rPr>
      </w:pPr>
    </w:p>
    <w:p w:rsidR="00074819" w:rsidRPr="00A57FAF" w:rsidRDefault="00074819" w:rsidP="00074819">
      <w:pPr>
        <w:pStyle w:val="a3"/>
        <w:spacing w:after="0" w:line="240" w:lineRule="auto"/>
        <w:ind w:left="0" w:firstLine="567"/>
        <w:jc w:val="both"/>
        <w:rPr>
          <w:rFonts w:ascii="Times New Roman" w:hAnsi="Times New Roman"/>
          <w:sz w:val="24"/>
          <w:szCs w:val="24"/>
        </w:rPr>
      </w:pPr>
      <w:r w:rsidRPr="00A57FAF">
        <w:rPr>
          <w:rFonts w:ascii="Times New Roman" w:hAnsi="Times New Roman"/>
          <w:sz w:val="24"/>
          <w:szCs w:val="24"/>
        </w:rPr>
        <w:t xml:space="preserve">Годовая вероятность дефолта </w:t>
      </w:r>
      <m:oMath>
        <m:r>
          <m:rPr>
            <m:sty m:val="p"/>
          </m:rPr>
          <w:rPr>
            <w:rFonts w:ascii="Cambria Math" w:hAnsi="Cambria Math"/>
            <w:sz w:val="24"/>
            <w:szCs w:val="24"/>
          </w:rPr>
          <m:t>PD</m:t>
        </m:r>
      </m:oMath>
      <w:r w:rsidRPr="00A57FAF">
        <w:rPr>
          <w:rFonts w:ascii="Times New Roman" w:hAnsi="Times New Roman"/>
          <w:sz w:val="24"/>
          <w:szCs w:val="24"/>
        </w:rPr>
        <w:t xml:space="preserve"> контрагента определяется</w:t>
      </w:r>
      <w:r>
        <w:rPr>
          <w:rFonts w:ascii="Times New Roman" w:hAnsi="Times New Roman"/>
          <w:sz w:val="24"/>
          <w:szCs w:val="24"/>
        </w:rPr>
        <w:t xml:space="preserve"> в зависимости от коэффициента кредитоспособности контрагента в соответствии с Таблицей 2</w:t>
      </w:r>
    </w:p>
    <w:p w:rsidR="00074819" w:rsidRPr="00BA5829" w:rsidRDefault="00074819" w:rsidP="00074819">
      <w:pPr>
        <w:spacing w:before="120"/>
        <w:rPr>
          <w:b/>
          <w:i/>
          <w:sz w:val="24"/>
          <w:szCs w:val="24"/>
        </w:rPr>
      </w:pPr>
      <w:r w:rsidRPr="00BA5829">
        <w:rPr>
          <w:b/>
          <w:i/>
          <w:sz w:val="24"/>
          <w:szCs w:val="24"/>
        </w:rPr>
        <w:t>Таблица 2. Определение вероятности дефолта в зависимости от коэффициента кредитоспособности контрагента</w:t>
      </w:r>
    </w:p>
    <w:tbl>
      <w:tblPr>
        <w:tblW w:w="4967" w:type="pct"/>
        <w:jc w:val="center"/>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24"/>
        <w:gridCol w:w="1463"/>
        <w:gridCol w:w="3371"/>
        <w:gridCol w:w="2112"/>
        <w:gridCol w:w="1176"/>
      </w:tblGrid>
      <w:tr w:rsidR="00074819" w:rsidRPr="00DC41EE" w:rsidTr="00EA777F">
        <w:trPr>
          <w:jc w:val="center"/>
        </w:trPr>
        <w:tc>
          <w:tcPr>
            <w:tcW w:w="608" w:type="pct"/>
            <w:vAlign w:val="center"/>
          </w:tcPr>
          <w:p w:rsidR="00074819" w:rsidRDefault="00074819" w:rsidP="00EA777F">
            <w:pPr>
              <w:jc w:val="center"/>
              <w:rPr>
                <w:rFonts w:eastAsia="MS Mincho"/>
                <w:bCs/>
              </w:rPr>
            </w:pPr>
            <w:r w:rsidRPr="00DC41EE">
              <w:rPr>
                <w:rFonts w:eastAsia="MS Mincho"/>
                <w:bCs/>
              </w:rPr>
              <w:t>№</w:t>
            </w:r>
          </w:p>
          <w:p w:rsidR="00074819" w:rsidRPr="00DC41EE" w:rsidRDefault="00074819" w:rsidP="00EA777F">
            <w:pPr>
              <w:jc w:val="center"/>
              <w:rPr>
                <w:rFonts w:eastAsia="MS Mincho"/>
                <w:bCs/>
              </w:rPr>
            </w:pPr>
            <w:r w:rsidRPr="00DC41EE">
              <w:rPr>
                <w:rFonts w:eastAsia="MS Mincho"/>
                <w:bCs/>
              </w:rPr>
              <w:t>категории</w:t>
            </w:r>
          </w:p>
        </w:tc>
        <w:tc>
          <w:tcPr>
            <w:tcW w:w="791" w:type="pct"/>
            <w:tcMar>
              <w:top w:w="0" w:type="dxa"/>
              <w:left w:w="108" w:type="dxa"/>
              <w:bottom w:w="0" w:type="dxa"/>
              <w:right w:w="108" w:type="dxa"/>
            </w:tcMar>
            <w:vAlign w:val="center"/>
            <w:hideMark/>
          </w:tcPr>
          <w:p w:rsidR="00074819" w:rsidRPr="00DC41EE" w:rsidRDefault="00074819" w:rsidP="00EA777F">
            <w:pPr>
              <w:jc w:val="center"/>
              <w:rPr>
                <w:rFonts w:eastAsia="MS Mincho"/>
                <w:bCs/>
              </w:rPr>
            </w:pPr>
            <w:r>
              <w:rPr>
                <w:rFonts w:eastAsia="MS Mincho"/>
                <w:bCs/>
              </w:rPr>
              <w:t>Внутренний к</w:t>
            </w:r>
            <w:r w:rsidRPr="00DC41EE">
              <w:rPr>
                <w:rFonts w:eastAsia="MS Mincho"/>
                <w:bCs/>
              </w:rPr>
              <w:t>редитный рейтинг</w:t>
            </w:r>
          </w:p>
        </w:tc>
        <w:tc>
          <w:tcPr>
            <w:tcW w:w="1823" w:type="pct"/>
            <w:tcMar>
              <w:top w:w="0" w:type="dxa"/>
              <w:left w:w="108" w:type="dxa"/>
              <w:bottom w:w="0" w:type="dxa"/>
              <w:right w:w="108" w:type="dxa"/>
            </w:tcMar>
            <w:vAlign w:val="center"/>
            <w:hideMark/>
          </w:tcPr>
          <w:p w:rsidR="00074819" w:rsidRPr="00DC41EE" w:rsidRDefault="00074819" w:rsidP="00EA777F">
            <w:pPr>
              <w:jc w:val="center"/>
              <w:rPr>
                <w:rFonts w:eastAsia="MS Mincho"/>
                <w:bCs/>
              </w:rPr>
            </w:pPr>
            <w:r w:rsidRPr="00DC41EE">
              <w:rPr>
                <w:rFonts w:eastAsia="MS Mincho"/>
                <w:bCs/>
              </w:rPr>
              <w:t>Коэффициент кредитоспособности контрагента (КК)</w:t>
            </w:r>
          </w:p>
        </w:tc>
        <w:tc>
          <w:tcPr>
            <w:tcW w:w="1142" w:type="pct"/>
            <w:tcMar>
              <w:top w:w="0" w:type="dxa"/>
              <w:left w:w="108" w:type="dxa"/>
              <w:bottom w:w="0" w:type="dxa"/>
              <w:right w:w="108" w:type="dxa"/>
            </w:tcMar>
            <w:vAlign w:val="center"/>
            <w:hideMark/>
          </w:tcPr>
          <w:p w:rsidR="00074819" w:rsidRPr="00DC41EE" w:rsidRDefault="00074819" w:rsidP="00EA777F">
            <w:pPr>
              <w:jc w:val="center"/>
              <w:rPr>
                <w:rFonts w:eastAsia="MS Mincho"/>
                <w:bCs/>
              </w:rPr>
            </w:pPr>
            <w:r w:rsidRPr="00DC41EE">
              <w:rPr>
                <w:rFonts w:eastAsia="MS Mincho"/>
                <w:bCs/>
              </w:rPr>
              <w:t>Оценка кредитоспособности</w:t>
            </w:r>
          </w:p>
        </w:tc>
        <w:tc>
          <w:tcPr>
            <w:tcW w:w="636" w:type="pct"/>
            <w:vAlign w:val="center"/>
          </w:tcPr>
          <w:p w:rsidR="00074819" w:rsidRPr="00DC41EE" w:rsidRDefault="00074819" w:rsidP="00EA777F">
            <w:pPr>
              <w:jc w:val="center"/>
              <w:rPr>
                <w:rFonts w:eastAsia="MS Mincho"/>
                <w:bCs/>
              </w:rPr>
            </w:pPr>
            <w:r w:rsidRPr="00DC41EE">
              <w:rPr>
                <w:rFonts w:eastAsia="MS Mincho"/>
                <w:bCs/>
              </w:rPr>
              <w:t>PD</w:t>
            </w:r>
            <w:r>
              <w:rPr>
                <w:rFonts w:eastAsia="MS Mincho"/>
                <w:bCs/>
              </w:rPr>
              <w:t>, %</w:t>
            </w:r>
          </w:p>
        </w:tc>
      </w:tr>
      <w:tr w:rsidR="00074819" w:rsidRPr="00CF16C7" w:rsidTr="00EA777F">
        <w:trPr>
          <w:jc w:val="center"/>
        </w:trPr>
        <w:tc>
          <w:tcPr>
            <w:tcW w:w="608" w:type="pct"/>
            <w:vAlign w:val="center"/>
          </w:tcPr>
          <w:p w:rsidR="00074819" w:rsidRPr="00CF16C7" w:rsidRDefault="00074819" w:rsidP="00EA777F">
            <w:pPr>
              <w:jc w:val="center"/>
              <w:rPr>
                <w:rFonts w:eastAsia="MS Mincho"/>
                <w:bCs/>
              </w:rPr>
            </w:pPr>
            <w:r>
              <w:rPr>
                <w:rFonts w:eastAsia="MS Mincho"/>
                <w:bCs/>
              </w:rPr>
              <w:t>1</w:t>
            </w:r>
          </w:p>
        </w:tc>
        <w:tc>
          <w:tcPr>
            <w:tcW w:w="791" w:type="pct"/>
            <w:tcMar>
              <w:top w:w="0" w:type="dxa"/>
              <w:left w:w="108" w:type="dxa"/>
              <w:bottom w:w="0" w:type="dxa"/>
              <w:right w:w="108" w:type="dxa"/>
            </w:tcMar>
            <w:vAlign w:val="center"/>
          </w:tcPr>
          <w:p w:rsidR="00074819" w:rsidRPr="00CF16C7" w:rsidRDefault="00074819" w:rsidP="00EA777F">
            <w:pPr>
              <w:jc w:val="center"/>
              <w:rPr>
                <w:rFonts w:eastAsia="MS Mincho"/>
                <w:bCs/>
              </w:rPr>
            </w:pPr>
            <w:r>
              <w:rPr>
                <w:rFonts w:eastAsia="MS Mincho"/>
                <w:bCs/>
              </w:rPr>
              <w:t>2</w:t>
            </w:r>
          </w:p>
        </w:tc>
        <w:tc>
          <w:tcPr>
            <w:tcW w:w="1823" w:type="pct"/>
            <w:tcMar>
              <w:top w:w="0" w:type="dxa"/>
              <w:left w:w="108" w:type="dxa"/>
              <w:bottom w:w="0" w:type="dxa"/>
              <w:right w:w="108" w:type="dxa"/>
            </w:tcMar>
            <w:vAlign w:val="center"/>
          </w:tcPr>
          <w:p w:rsidR="00074819" w:rsidRPr="00CF16C7" w:rsidRDefault="00074819" w:rsidP="00EA777F">
            <w:pPr>
              <w:jc w:val="center"/>
              <w:rPr>
                <w:rFonts w:eastAsia="MS Mincho"/>
                <w:bCs/>
              </w:rPr>
            </w:pPr>
            <w:r>
              <w:rPr>
                <w:rFonts w:eastAsia="MS Mincho"/>
                <w:bCs/>
              </w:rPr>
              <w:t>3</w:t>
            </w:r>
          </w:p>
        </w:tc>
        <w:tc>
          <w:tcPr>
            <w:tcW w:w="1142" w:type="pct"/>
            <w:tcMar>
              <w:top w:w="0" w:type="dxa"/>
              <w:left w:w="108" w:type="dxa"/>
              <w:bottom w:w="0" w:type="dxa"/>
              <w:right w:w="108" w:type="dxa"/>
            </w:tcMar>
            <w:vAlign w:val="center"/>
          </w:tcPr>
          <w:p w:rsidR="00074819" w:rsidRPr="00CF16C7" w:rsidRDefault="00074819" w:rsidP="00EA777F">
            <w:pPr>
              <w:jc w:val="center"/>
              <w:rPr>
                <w:rFonts w:eastAsia="MS Mincho"/>
                <w:bCs/>
              </w:rPr>
            </w:pPr>
            <w:r>
              <w:rPr>
                <w:rFonts w:eastAsia="MS Mincho"/>
                <w:bCs/>
              </w:rPr>
              <w:t>4</w:t>
            </w:r>
          </w:p>
        </w:tc>
        <w:tc>
          <w:tcPr>
            <w:tcW w:w="636" w:type="pct"/>
            <w:vAlign w:val="center"/>
          </w:tcPr>
          <w:p w:rsidR="00074819" w:rsidRPr="00CF16C7" w:rsidRDefault="00074819" w:rsidP="00EA777F">
            <w:pPr>
              <w:jc w:val="center"/>
              <w:rPr>
                <w:rFonts w:eastAsia="MS Mincho"/>
                <w:bCs/>
              </w:rPr>
            </w:pPr>
            <w:r>
              <w:rPr>
                <w:rFonts w:eastAsia="MS Mincho"/>
                <w:bCs/>
              </w:rPr>
              <w:t>5</w:t>
            </w:r>
          </w:p>
        </w:tc>
      </w:tr>
      <w:tr w:rsidR="00074819" w:rsidRPr="00DC41EE" w:rsidTr="00EA777F">
        <w:trPr>
          <w:jc w:val="center"/>
        </w:trPr>
        <w:tc>
          <w:tcPr>
            <w:tcW w:w="608" w:type="pct"/>
            <w:vMerge w:val="restart"/>
            <w:vAlign w:val="center"/>
          </w:tcPr>
          <w:p w:rsidR="00074819" w:rsidRPr="0093245B" w:rsidRDefault="00074819" w:rsidP="00EA777F">
            <w:pPr>
              <w:jc w:val="center"/>
              <w:rPr>
                <w:color w:val="000000"/>
              </w:rPr>
            </w:pPr>
            <w:r>
              <w:rPr>
                <w:color w:val="000000"/>
              </w:rPr>
              <w:t>1</w:t>
            </w:r>
          </w:p>
        </w:tc>
        <w:tc>
          <w:tcPr>
            <w:tcW w:w="791" w:type="pct"/>
            <w:tcMar>
              <w:top w:w="0" w:type="dxa"/>
              <w:left w:w="108" w:type="dxa"/>
              <w:bottom w:w="0" w:type="dxa"/>
              <w:right w:w="108" w:type="dxa"/>
            </w:tcMar>
            <w:hideMark/>
          </w:tcPr>
          <w:p w:rsidR="00074819" w:rsidRPr="00DC41EE" w:rsidRDefault="00074819" w:rsidP="00EA777F">
            <w:pPr>
              <w:jc w:val="center"/>
              <w:rPr>
                <w:color w:val="000000"/>
              </w:rPr>
            </w:pPr>
            <w:r w:rsidRPr="00DC41EE">
              <w:rPr>
                <w:color w:val="000000"/>
              </w:rPr>
              <w:t>ААА</w:t>
            </w:r>
          </w:p>
        </w:tc>
        <w:tc>
          <w:tcPr>
            <w:tcW w:w="1823" w:type="pct"/>
            <w:tcMar>
              <w:top w:w="0" w:type="dxa"/>
              <w:left w:w="108" w:type="dxa"/>
              <w:bottom w:w="0" w:type="dxa"/>
              <w:right w:w="108" w:type="dxa"/>
            </w:tcMar>
            <w:vAlign w:val="center"/>
            <w:hideMark/>
          </w:tcPr>
          <w:p w:rsidR="00074819" w:rsidRPr="00DC41EE" w:rsidRDefault="00074819" w:rsidP="00EA777F">
            <w:pPr>
              <w:ind w:left="-76"/>
              <w:jc w:val="center"/>
              <w:rPr>
                <w:color w:val="000000"/>
              </w:rPr>
            </w:pPr>
            <w:r w:rsidRPr="00DC41EE">
              <w:rPr>
                <w:color w:val="000000"/>
              </w:rPr>
              <w:t>100 (вкл.)</w:t>
            </w:r>
          </w:p>
        </w:tc>
        <w:tc>
          <w:tcPr>
            <w:tcW w:w="1142" w:type="pct"/>
            <w:vMerge w:val="restart"/>
            <w:tcMar>
              <w:top w:w="0" w:type="dxa"/>
              <w:left w:w="108" w:type="dxa"/>
              <w:bottom w:w="0" w:type="dxa"/>
              <w:right w:w="108" w:type="dxa"/>
            </w:tcMar>
            <w:vAlign w:val="center"/>
            <w:hideMark/>
          </w:tcPr>
          <w:p w:rsidR="00074819" w:rsidRPr="00DC41EE" w:rsidRDefault="00074819" w:rsidP="00EA777F">
            <w:pPr>
              <w:ind w:left="-61"/>
              <w:jc w:val="center"/>
              <w:rPr>
                <w:color w:val="000000"/>
              </w:rPr>
            </w:pPr>
            <w:r w:rsidRPr="00DC41EE">
              <w:rPr>
                <w:color w:val="000000"/>
              </w:rPr>
              <w:t>высокая</w:t>
            </w:r>
          </w:p>
        </w:tc>
        <w:tc>
          <w:tcPr>
            <w:tcW w:w="636" w:type="pct"/>
            <w:vAlign w:val="center"/>
          </w:tcPr>
          <w:p w:rsidR="00074819" w:rsidRPr="00DC41EE" w:rsidRDefault="00074819" w:rsidP="00EA777F">
            <w:pPr>
              <w:jc w:val="center"/>
            </w:pPr>
            <w:r>
              <w:t>0,25</w:t>
            </w:r>
          </w:p>
        </w:tc>
      </w:tr>
      <w:tr w:rsidR="00074819" w:rsidRPr="00DC41EE" w:rsidTr="00EA777F">
        <w:trPr>
          <w:jc w:val="center"/>
        </w:trPr>
        <w:tc>
          <w:tcPr>
            <w:tcW w:w="608" w:type="pct"/>
            <w:vMerge/>
            <w:vAlign w:val="center"/>
          </w:tcPr>
          <w:p w:rsidR="00074819" w:rsidRPr="0093245B" w:rsidRDefault="00074819" w:rsidP="00EA777F">
            <w:pPr>
              <w:ind w:firstLine="360"/>
              <w:jc w:val="center"/>
              <w:rPr>
                <w:color w:val="000000"/>
              </w:rPr>
            </w:pPr>
          </w:p>
        </w:tc>
        <w:tc>
          <w:tcPr>
            <w:tcW w:w="791" w:type="pct"/>
            <w:tcMar>
              <w:top w:w="0" w:type="dxa"/>
              <w:left w:w="108" w:type="dxa"/>
              <w:bottom w:w="0" w:type="dxa"/>
              <w:right w:w="108" w:type="dxa"/>
            </w:tcMar>
            <w:hideMark/>
          </w:tcPr>
          <w:p w:rsidR="00074819" w:rsidRPr="00DC41EE" w:rsidRDefault="00074819" w:rsidP="00EA777F">
            <w:pPr>
              <w:ind w:firstLine="33"/>
              <w:jc w:val="center"/>
              <w:rPr>
                <w:color w:val="000000"/>
              </w:rPr>
            </w:pPr>
            <w:r w:rsidRPr="00DC41EE">
              <w:rPr>
                <w:color w:val="000000"/>
              </w:rPr>
              <w:t>АА</w:t>
            </w:r>
          </w:p>
        </w:tc>
        <w:tc>
          <w:tcPr>
            <w:tcW w:w="1823" w:type="pct"/>
            <w:tcMar>
              <w:top w:w="0" w:type="dxa"/>
              <w:left w:w="108" w:type="dxa"/>
              <w:bottom w:w="0" w:type="dxa"/>
              <w:right w:w="108" w:type="dxa"/>
            </w:tcMar>
            <w:vAlign w:val="center"/>
            <w:hideMark/>
          </w:tcPr>
          <w:p w:rsidR="00074819" w:rsidRPr="00DC41EE" w:rsidRDefault="00074819" w:rsidP="00EA777F">
            <w:pPr>
              <w:ind w:left="-76"/>
              <w:jc w:val="center"/>
              <w:rPr>
                <w:color w:val="000000"/>
              </w:rPr>
            </w:pPr>
            <w:r w:rsidRPr="00DC41EE">
              <w:rPr>
                <w:color w:val="000000"/>
              </w:rPr>
              <w:t xml:space="preserve">От </w:t>
            </w:r>
            <w:r>
              <w:rPr>
                <w:color w:val="000000"/>
              </w:rPr>
              <w:t>90</w:t>
            </w:r>
            <w:r w:rsidRPr="00DC41EE">
              <w:rPr>
                <w:color w:val="000000"/>
              </w:rPr>
              <w:t xml:space="preserve"> (вкл.) до 1</w:t>
            </w:r>
            <w:r>
              <w:rPr>
                <w:color w:val="000000"/>
              </w:rPr>
              <w:t>00</w:t>
            </w:r>
            <w:r w:rsidRPr="00DC41EE">
              <w:rPr>
                <w:color w:val="000000"/>
              </w:rPr>
              <w:t xml:space="preserve"> (искл.)</w:t>
            </w:r>
          </w:p>
        </w:tc>
        <w:tc>
          <w:tcPr>
            <w:tcW w:w="1142" w:type="pct"/>
            <w:vMerge/>
            <w:vAlign w:val="center"/>
            <w:hideMark/>
          </w:tcPr>
          <w:p w:rsidR="00074819" w:rsidRPr="00DC41EE" w:rsidRDefault="00074819" w:rsidP="00EA777F">
            <w:pPr>
              <w:jc w:val="center"/>
              <w:rPr>
                <w:color w:val="000000"/>
              </w:rPr>
            </w:pPr>
          </w:p>
        </w:tc>
        <w:tc>
          <w:tcPr>
            <w:tcW w:w="636" w:type="pct"/>
            <w:vAlign w:val="center"/>
          </w:tcPr>
          <w:p w:rsidR="00074819" w:rsidRPr="00DC41EE" w:rsidRDefault="00074819" w:rsidP="00EA777F">
            <w:pPr>
              <w:jc w:val="center"/>
            </w:pPr>
            <w:r>
              <w:t>0,51</w:t>
            </w:r>
          </w:p>
        </w:tc>
      </w:tr>
      <w:tr w:rsidR="00074819" w:rsidRPr="00DC41EE" w:rsidTr="00EA777F">
        <w:trPr>
          <w:jc w:val="center"/>
        </w:trPr>
        <w:tc>
          <w:tcPr>
            <w:tcW w:w="608" w:type="pct"/>
            <w:vMerge/>
            <w:vAlign w:val="center"/>
          </w:tcPr>
          <w:p w:rsidR="00074819" w:rsidRPr="0093245B" w:rsidRDefault="00074819" w:rsidP="00EA777F">
            <w:pPr>
              <w:ind w:firstLine="360"/>
              <w:jc w:val="center"/>
              <w:rPr>
                <w:color w:val="000000"/>
              </w:rPr>
            </w:pPr>
          </w:p>
        </w:tc>
        <w:tc>
          <w:tcPr>
            <w:tcW w:w="791" w:type="pct"/>
            <w:tcMar>
              <w:top w:w="0" w:type="dxa"/>
              <w:left w:w="108" w:type="dxa"/>
              <w:bottom w:w="0" w:type="dxa"/>
              <w:right w:w="108" w:type="dxa"/>
            </w:tcMar>
            <w:hideMark/>
          </w:tcPr>
          <w:p w:rsidR="00074819" w:rsidRPr="00DC41EE" w:rsidRDefault="00074819" w:rsidP="00EA777F">
            <w:pPr>
              <w:ind w:firstLine="33"/>
              <w:jc w:val="center"/>
              <w:rPr>
                <w:color w:val="000000"/>
              </w:rPr>
            </w:pPr>
            <w:r w:rsidRPr="00DC41EE">
              <w:rPr>
                <w:color w:val="000000"/>
              </w:rPr>
              <w:t>А</w:t>
            </w:r>
          </w:p>
        </w:tc>
        <w:tc>
          <w:tcPr>
            <w:tcW w:w="1823" w:type="pct"/>
            <w:tcMar>
              <w:top w:w="0" w:type="dxa"/>
              <w:left w:w="108" w:type="dxa"/>
              <w:bottom w:w="0" w:type="dxa"/>
              <w:right w:w="108" w:type="dxa"/>
            </w:tcMar>
            <w:vAlign w:val="center"/>
            <w:hideMark/>
          </w:tcPr>
          <w:p w:rsidR="00074819" w:rsidRPr="00DC41EE" w:rsidRDefault="00074819" w:rsidP="00EA777F">
            <w:pPr>
              <w:ind w:hanging="76"/>
              <w:jc w:val="center"/>
              <w:rPr>
                <w:color w:val="000000"/>
              </w:rPr>
            </w:pPr>
            <w:r w:rsidRPr="00DC41EE">
              <w:rPr>
                <w:color w:val="000000"/>
              </w:rPr>
              <w:t>От 75 (вкл.) до 90 (искл.)</w:t>
            </w:r>
          </w:p>
        </w:tc>
        <w:tc>
          <w:tcPr>
            <w:tcW w:w="1142" w:type="pct"/>
            <w:vMerge/>
            <w:vAlign w:val="center"/>
            <w:hideMark/>
          </w:tcPr>
          <w:p w:rsidR="00074819" w:rsidRPr="00DC41EE" w:rsidRDefault="00074819" w:rsidP="00EA777F">
            <w:pPr>
              <w:jc w:val="center"/>
              <w:rPr>
                <w:color w:val="000000"/>
              </w:rPr>
            </w:pPr>
          </w:p>
        </w:tc>
        <w:tc>
          <w:tcPr>
            <w:tcW w:w="636" w:type="pct"/>
            <w:vAlign w:val="center"/>
          </w:tcPr>
          <w:p w:rsidR="00074819" w:rsidRPr="00DC41EE" w:rsidRDefault="00074819" w:rsidP="00EA777F">
            <w:pPr>
              <w:jc w:val="center"/>
            </w:pPr>
            <w:r>
              <w:t>1,25</w:t>
            </w:r>
          </w:p>
        </w:tc>
      </w:tr>
      <w:tr w:rsidR="00074819" w:rsidRPr="00DC41EE" w:rsidTr="00EA777F">
        <w:trPr>
          <w:trHeight w:val="60"/>
          <w:jc w:val="center"/>
        </w:trPr>
        <w:tc>
          <w:tcPr>
            <w:tcW w:w="608" w:type="pct"/>
            <w:vMerge w:val="restart"/>
            <w:vAlign w:val="center"/>
          </w:tcPr>
          <w:p w:rsidR="00074819" w:rsidRPr="0093245B" w:rsidRDefault="00074819" w:rsidP="00EA777F">
            <w:pPr>
              <w:jc w:val="center"/>
              <w:rPr>
                <w:color w:val="000000"/>
              </w:rPr>
            </w:pPr>
            <w:r>
              <w:rPr>
                <w:color w:val="000000"/>
              </w:rPr>
              <w:t>2</w:t>
            </w:r>
          </w:p>
        </w:tc>
        <w:tc>
          <w:tcPr>
            <w:tcW w:w="791" w:type="pct"/>
            <w:tcMar>
              <w:top w:w="0" w:type="dxa"/>
              <w:left w:w="108" w:type="dxa"/>
              <w:bottom w:w="0" w:type="dxa"/>
              <w:right w:w="108" w:type="dxa"/>
            </w:tcMar>
            <w:hideMark/>
          </w:tcPr>
          <w:p w:rsidR="00074819" w:rsidRPr="00DC41EE" w:rsidRDefault="00074819" w:rsidP="00EA777F">
            <w:pPr>
              <w:ind w:firstLine="33"/>
              <w:jc w:val="center"/>
              <w:rPr>
                <w:color w:val="000000"/>
              </w:rPr>
            </w:pPr>
            <w:r w:rsidRPr="00DC41EE">
              <w:rPr>
                <w:color w:val="000000"/>
              </w:rPr>
              <w:t>ВВВ</w:t>
            </w:r>
          </w:p>
        </w:tc>
        <w:tc>
          <w:tcPr>
            <w:tcW w:w="1823" w:type="pct"/>
            <w:tcMar>
              <w:top w:w="0" w:type="dxa"/>
              <w:left w:w="108" w:type="dxa"/>
              <w:bottom w:w="0" w:type="dxa"/>
              <w:right w:w="108" w:type="dxa"/>
            </w:tcMar>
            <w:vAlign w:val="center"/>
            <w:hideMark/>
          </w:tcPr>
          <w:p w:rsidR="00074819" w:rsidRPr="00DC41EE" w:rsidRDefault="00074819" w:rsidP="00EA777F">
            <w:pPr>
              <w:ind w:hanging="76"/>
              <w:jc w:val="center"/>
              <w:rPr>
                <w:color w:val="000000"/>
              </w:rPr>
            </w:pPr>
            <w:r w:rsidRPr="00DC41EE">
              <w:rPr>
                <w:color w:val="000000"/>
              </w:rPr>
              <w:t>От 65 (вкл.) до 75 (искл.)</w:t>
            </w:r>
          </w:p>
        </w:tc>
        <w:tc>
          <w:tcPr>
            <w:tcW w:w="1142" w:type="pct"/>
            <w:vMerge w:val="restart"/>
            <w:tcMar>
              <w:top w:w="0" w:type="dxa"/>
              <w:left w:w="108" w:type="dxa"/>
              <w:bottom w:w="0" w:type="dxa"/>
              <w:right w:w="108" w:type="dxa"/>
            </w:tcMar>
            <w:vAlign w:val="center"/>
            <w:hideMark/>
          </w:tcPr>
          <w:p w:rsidR="00074819" w:rsidRPr="00DC41EE" w:rsidRDefault="00074819" w:rsidP="00EA777F">
            <w:pPr>
              <w:ind w:left="-61"/>
              <w:jc w:val="center"/>
              <w:rPr>
                <w:color w:val="000000"/>
              </w:rPr>
            </w:pPr>
            <w:r w:rsidRPr="00DC41EE">
              <w:rPr>
                <w:color w:val="000000"/>
              </w:rPr>
              <w:t>средняя</w:t>
            </w:r>
          </w:p>
        </w:tc>
        <w:tc>
          <w:tcPr>
            <w:tcW w:w="636" w:type="pct"/>
            <w:vAlign w:val="center"/>
          </w:tcPr>
          <w:p w:rsidR="00074819" w:rsidRPr="00DC41EE" w:rsidRDefault="00074819" w:rsidP="00EA777F">
            <w:pPr>
              <w:jc w:val="center"/>
            </w:pPr>
            <w:r>
              <w:t>2,15</w:t>
            </w:r>
          </w:p>
        </w:tc>
      </w:tr>
      <w:tr w:rsidR="00074819" w:rsidRPr="00DC41EE" w:rsidTr="00EA777F">
        <w:trPr>
          <w:trHeight w:val="60"/>
          <w:jc w:val="center"/>
        </w:trPr>
        <w:tc>
          <w:tcPr>
            <w:tcW w:w="608" w:type="pct"/>
            <w:vMerge/>
            <w:vAlign w:val="center"/>
          </w:tcPr>
          <w:p w:rsidR="00074819" w:rsidRPr="0093245B" w:rsidRDefault="00074819" w:rsidP="00EA777F">
            <w:pPr>
              <w:ind w:firstLine="360"/>
              <w:jc w:val="center"/>
              <w:rPr>
                <w:color w:val="000000"/>
              </w:rPr>
            </w:pPr>
          </w:p>
        </w:tc>
        <w:tc>
          <w:tcPr>
            <w:tcW w:w="791" w:type="pct"/>
            <w:tcMar>
              <w:top w:w="0" w:type="dxa"/>
              <w:left w:w="108" w:type="dxa"/>
              <w:bottom w:w="0" w:type="dxa"/>
              <w:right w:w="108" w:type="dxa"/>
            </w:tcMar>
            <w:hideMark/>
          </w:tcPr>
          <w:p w:rsidR="00074819" w:rsidRPr="00DC41EE" w:rsidRDefault="00074819" w:rsidP="00EA777F">
            <w:pPr>
              <w:ind w:firstLine="33"/>
              <w:jc w:val="center"/>
              <w:rPr>
                <w:color w:val="000000"/>
              </w:rPr>
            </w:pPr>
            <w:r w:rsidRPr="00DC41EE">
              <w:rPr>
                <w:color w:val="000000"/>
              </w:rPr>
              <w:t>BВ</w:t>
            </w:r>
          </w:p>
        </w:tc>
        <w:tc>
          <w:tcPr>
            <w:tcW w:w="1823" w:type="pct"/>
            <w:tcMar>
              <w:top w:w="0" w:type="dxa"/>
              <w:left w:w="108" w:type="dxa"/>
              <w:bottom w:w="0" w:type="dxa"/>
              <w:right w:w="108" w:type="dxa"/>
            </w:tcMar>
            <w:vAlign w:val="center"/>
            <w:hideMark/>
          </w:tcPr>
          <w:p w:rsidR="00074819" w:rsidRPr="00DC41EE" w:rsidRDefault="00074819" w:rsidP="00EA777F">
            <w:pPr>
              <w:ind w:hanging="76"/>
              <w:jc w:val="center"/>
              <w:rPr>
                <w:color w:val="000000"/>
              </w:rPr>
            </w:pPr>
            <w:r w:rsidRPr="00DC41EE">
              <w:rPr>
                <w:color w:val="000000"/>
              </w:rPr>
              <w:t>От 55 (вкл.) до 65 (искл.)</w:t>
            </w:r>
          </w:p>
        </w:tc>
        <w:tc>
          <w:tcPr>
            <w:tcW w:w="1142" w:type="pct"/>
            <w:vMerge/>
            <w:vAlign w:val="center"/>
            <w:hideMark/>
          </w:tcPr>
          <w:p w:rsidR="00074819" w:rsidRPr="00DC41EE" w:rsidRDefault="00074819" w:rsidP="00EA777F">
            <w:pPr>
              <w:jc w:val="center"/>
              <w:rPr>
                <w:color w:val="000000"/>
              </w:rPr>
            </w:pPr>
          </w:p>
        </w:tc>
        <w:tc>
          <w:tcPr>
            <w:tcW w:w="636" w:type="pct"/>
            <w:vAlign w:val="center"/>
          </w:tcPr>
          <w:p w:rsidR="00074819" w:rsidRPr="00DC41EE" w:rsidRDefault="00074819" w:rsidP="00EA777F">
            <w:pPr>
              <w:jc w:val="center"/>
            </w:pPr>
            <w:r>
              <w:t>8,99</w:t>
            </w:r>
          </w:p>
        </w:tc>
      </w:tr>
      <w:tr w:rsidR="00074819" w:rsidRPr="00DC41EE" w:rsidTr="00EA777F">
        <w:trPr>
          <w:jc w:val="center"/>
        </w:trPr>
        <w:tc>
          <w:tcPr>
            <w:tcW w:w="608" w:type="pct"/>
            <w:vMerge/>
            <w:vAlign w:val="center"/>
          </w:tcPr>
          <w:p w:rsidR="00074819" w:rsidRPr="0093245B" w:rsidRDefault="00074819" w:rsidP="00EA777F">
            <w:pPr>
              <w:ind w:firstLine="360"/>
              <w:jc w:val="center"/>
              <w:rPr>
                <w:color w:val="000000"/>
              </w:rPr>
            </w:pPr>
          </w:p>
        </w:tc>
        <w:tc>
          <w:tcPr>
            <w:tcW w:w="791" w:type="pct"/>
            <w:tcMar>
              <w:top w:w="0" w:type="dxa"/>
              <w:left w:w="108" w:type="dxa"/>
              <w:bottom w:w="0" w:type="dxa"/>
              <w:right w:w="108" w:type="dxa"/>
            </w:tcMar>
            <w:hideMark/>
          </w:tcPr>
          <w:p w:rsidR="00074819" w:rsidRPr="00DC41EE" w:rsidRDefault="00074819" w:rsidP="00EA777F">
            <w:pPr>
              <w:ind w:firstLine="33"/>
              <w:jc w:val="center"/>
              <w:rPr>
                <w:color w:val="000000"/>
              </w:rPr>
            </w:pPr>
            <w:r w:rsidRPr="00DC41EE">
              <w:rPr>
                <w:color w:val="000000"/>
              </w:rPr>
              <w:t>В</w:t>
            </w:r>
          </w:p>
        </w:tc>
        <w:tc>
          <w:tcPr>
            <w:tcW w:w="1823" w:type="pct"/>
            <w:tcMar>
              <w:top w:w="0" w:type="dxa"/>
              <w:left w:w="108" w:type="dxa"/>
              <w:bottom w:w="0" w:type="dxa"/>
              <w:right w:w="108" w:type="dxa"/>
            </w:tcMar>
            <w:vAlign w:val="center"/>
            <w:hideMark/>
          </w:tcPr>
          <w:p w:rsidR="00074819" w:rsidRPr="00DC41EE" w:rsidRDefault="00074819" w:rsidP="00EA777F">
            <w:pPr>
              <w:ind w:hanging="76"/>
              <w:jc w:val="center"/>
              <w:rPr>
                <w:color w:val="000000"/>
              </w:rPr>
            </w:pPr>
            <w:r w:rsidRPr="00DC41EE">
              <w:rPr>
                <w:color w:val="000000"/>
              </w:rPr>
              <w:t>От 40 (вкл.) до 55(искл.)</w:t>
            </w:r>
          </w:p>
        </w:tc>
        <w:tc>
          <w:tcPr>
            <w:tcW w:w="1142" w:type="pct"/>
            <w:vMerge/>
            <w:vAlign w:val="center"/>
            <w:hideMark/>
          </w:tcPr>
          <w:p w:rsidR="00074819" w:rsidRPr="00DC41EE" w:rsidRDefault="00074819" w:rsidP="00EA777F">
            <w:pPr>
              <w:jc w:val="center"/>
              <w:rPr>
                <w:color w:val="000000"/>
              </w:rPr>
            </w:pPr>
          </w:p>
        </w:tc>
        <w:tc>
          <w:tcPr>
            <w:tcW w:w="636" w:type="pct"/>
            <w:vAlign w:val="center"/>
          </w:tcPr>
          <w:p w:rsidR="00074819" w:rsidRPr="00DC41EE" w:rsidRDefault="00074819" w:rsidP="00EA777F">
            <w:pPr>
              <w:jc w:val="center"/>
            </w:pPr>
            <w:r>
              <w:t>24</w:t>
            </w:r>
            <w:r w:rsidRPr="009E4844">
              <w:t>,</w:t>
            </w:r>
            <w:r>
              <w:t>07</w:t>
            </w:r>
          </w:p>
        </w:tc>
      </w:tr>
      <w:tr w:rsidR="00074819" w:rsidRPr="00CC51C7" w:rsidTr="00EA777F">
        <w:trPr>
          <w:jc w:val="center"/>
        </w:trPr>
        <w:tc>
          <w:tcPr>
            <w:tcW w:w="608" w:type="pct"/>
            <w:vMerge w:val="restart"/>
            <w:vAlign w:val="center"/>
          </w:tcPr>
          <w:p w:rsidR="00074819" w:rsidRPr="0093245B" w:rsidRDefault="00074819" w:rsidP="00EA777F">
            <w:pPr>
              <w:jc w:val="center"/>
              <w:rPr>
                <w:color w:val="000000"/>
              </w:rPr>
            </w:pPr>
            <w:r>
              <w:rPr>
                <w:color w:val="000000"/>
              </w:rPr>
              <w:t>3</w:t>
            </w:r>
          </w:p>
        </w:tc>
        <w:tc>
          <w:tcPr>
            <w:tcW w:w="791" w:type="pct"/>
            <w:tcMar>
              <w:top w:w="0" w:type="dxa"/>
              <w:left w:w="108" w:type="dxa"/>
              <w:bottom w:w="0" w:type="dxa"/>
              <w:right w:w="108" w:type="dxa"/>
            </w:tcMar>
            <w:hideMark/>
          </w:tcPr>
          <w:p w:rsidR="00074819" w:rsidRPr="00DC41EE" w:rsidRDefault="00074819" w:rsidP="00EA777F">
            <w:pPr>
              <w:ind w:firstLine="33"/>
              <w:jc w:val="center"/>
              <w:rPr>
                <w:color w:val="000000"/>
              </w:rPr>
            </w:pPr>
            <w:r w:rsidRPr="00DC41EE">
              <w:rPr>
                <w:color w:val="000000"/>
              </w:rPr>
              <w:t>ССС</w:t>
            </w:r>
          </w:p>
        </w:tc>
        <w:tc>
          <w:tcPr>
            <w:tcW w:w="1823" w:type="pct"/>
            <w:tcMar>
              <w:top w:w="0" w:type="dxa"/>
              <w:left w:w="108" w:type="dxa"/>
              <w:bottom w:w="0" w:type="dxa"/>
              <w:right w:w="108" w:type="dxa"/>
            </w:tcMar>
            <w:vAlign w:val="center"/>
            <w:hideMark/>
          </w:tcPr>
          <w:p w:rsidR="00074819" w:rsidRPr="00DC41EE" w:rsidRDefault="00074819" w:rsidP="00EA777F">
            <w:pPr>
              <w:ind w:hanging="76"/>
              <w:jc w:val="center"/>
              <w:rPr>
                <w:color w:val="000000"/>
              </w:rPr>
            </w:pPr>
            <w:r w:rsidRPr="00DC41EE">
              <w:rPr>
                <w:color w:val="000000"/>
              </w:rPr>
              <w:t>От 25 (вкл.) до 40 (искл.)</w:t>
            </w:r>
          </w:p>
        </w:tc>
        <w:tc>
          <w:tcPr>
            <w:tcW w:w="1142" w:type="pct"/>
            <w:vMerge w:val="restart"/>
            <w:tcMar>
              <w:top w:w="0" w:type="dxa"/>
              <w:left w:w="108" w:type="dxa"/>
              <w:bottom w:w="0" w:type="dxa"/>
              <w:right w:w="108" w:type="dxa"/>
            </w:tcMar>
            <w:vAlign w:val="center"/>
            <w:hideMark/>
          </w:tcPr>
          <w:p w:rsidR="00074819" w:rsidRPr="00DC41EE" w:rsidRDefault="00074819" w:rsidP="00EA777F">
            <w:pPr>
              <w:ind w:left="-61"/>
              <w:jc w:val="center"/>
              <w:rPr>
                <w:color w:val="000000"/>
              </w:rPr>
            </w:pPr>
            <w:r w:rsidRPr="00DC41EE">
              <w:rPr>
                <w:color w:val="000000"/>
              </w:rPr>
              <w:t>низкая</w:t>
            </w:r>
          </w:p>
        </w:tc>
        <w:tc>
          <w:tcPr>
            <w:tcW w:w="636" w:type="pct"/>
            <w:vAlign w:val="center"/>
          </w:tcPr>
          <w:p w:rsidR="00074819" w:rsidRPr="00CC51C7" w:rsidRDefault="00074819" w:rsidP="00EA777F">
            <w:pPr>
              <w:ind w:left="-61"/>
              <w:jc w:val="center"/>
              <w:rPr>
                <w:color w:val="000000"/>
              </w:rPr>
            </w:pPr>
            <w:r>
              <w:t>30</w:t>
            </w:r>
          </w:p>
        </w:tc>
      </w:tr>
      <w:tr w:rsidR="00074819" w:rsidRPr="0093245B" w:rsidTr="00EA777F">
        <w:trPr>
          <w:jc w:val="center"/>
        </w:trPr>
        <w:tc>
          <w:tcPr>
            <w:tcW w:w="608" w:type="pct"/>
            <w:vMerge/>
            <w:vAlign w:val="center"/>
          </w:tcPr>
          <w:p w:rsidR="00074819" w:rsidRPr="0093245B" w:rsidRDefault="00074819" w:rsidP="00EA777F">
            <w:pPr>
              <w:ind w:firstLine="360"/>
              <w:jc w:val="center"/>
              <w:rPr>
                <w:color w:val="000000"/>
              </w:rPr>
            </w:pPr>
          </w:p>
        </w:tc>
        <w:tc>
          <w:tcPr>
            <w:tcW w:w="791" w:type="pct"/>
            <w:tcMar>
              <w:top w:w="0" w:type="dxa"/>
              <w:left w:w="108" w:type="dxa"/>
              <w:bottom w:w="0" w:type="dxa"/>
              <w:right w:w="108" w:type="dxa"/>
            </w:tcMar>
            <w:hideMark/>
          </w:tcPr>
          <w:p w:rsidR="00074819" w:rsidRPr="00DC41EE" w:rsidRDefault="00074819" w:rsidP="00EA777F">
            <w:pPr>
              <w:ind w:firstLine="33"/>
              <w:jc w:val="center"/>
              <w:rPr>
                <w:color w:val="000000"/>
              </w:rPr>
            </w:pPr>
            <w:r w:rsidRPr="00DC41EE">
              <w:rPr>
                <w:color w:val="000000"/>
              </w:rPr>
              <w:t>СС</w:t>
            </w:r>
          </w:p>
        </w:tc>
        <w:tc>
          <w:tcPr>
            <w:tcW w:w="1823" w:type="pct"/>
            <w:tcMar>
              <w:top w:w="0" w:type="dxa"/>
              <w:left w:w="108" w:type="dxa"/>
              <w:bottom w:w="0" w:type="dxa"/>
              <w:right w:w="108" w:type="dxa"/>
            </w:tcMar>
            <w:vAlign w:val="center"/>
            <w:hideMark/>
          </w:tcPr>
          <w:p w:rsidR="00074819" w:rsidRPr="00DC41EE" w:rsidRDefault="00074819" w:rsidP="00EA777F">
            <w:pPr>
              <w:ind w:hanging="76"/>
              <w:jc w:val="center"/>
              <w:rPr>
                <w:color w:val="000000"/>
              </w:rPr>
            </w:pPr>
            <w:r w:rsidRPr="00DC41EE">
              <w:rPr>
                <w:color w:val="000000"/>
              </w:rPr>
              <w:t>От 15 (вкл.) до 25 (искл.)</w:t>
            </w:r>
          </w:p>
        </w:tc>
        <w:tc>
          <w:tcPr>
            <w:tcW w:w="1142" w:type="pct"/>
            <w:vMerge/>
            <w:vAlign w:val="center"/>
            <w:hideMark/>
          </w:tcPr>
          <w:p w:rsidR="00074819" w:rsidRPr="00DC41EE" w:rsidRDefault="00074819" w:rsidP="00EA777F">
            <w:pPr>
              <w:jc w:val="center"/>
              <w:rPr>
                <w:color w:val="000000"/>
              </w:rPr>
            </w:pPr>
          </w:p>
        </w:tc>
        <w:tc>
          <w:tcPr>
            <w:tcW w:w="636" w:type="pct"/>
            <w:vAlign w:val="center"/>
          </w:tcPr>
          <w:p w:rsidR="00074819" w:rsidRPr="0093245B" w:rsidRDefault="00074819" w:rsidP="00EA777F">
            <w:pPr>
              <w:jc w:val="center"/>
              <w:rPr>
                <w:color w:val="000000"/>
              </w:rPr>
            </w:pPr>
            <w:r>
              <w:rPr>
                <w:color w:val="000000"/>
              </w:rPr>
              <w:t>50</w:t>
            </w:r>
          </w:p>
        </w:tc>
      </w:tr>
      <w:tr w:rsidR="00074819" w:rsidRPr="0093245B" w:rsidTr="00EA777F">
        <w:trPr>
          <w:jc w:val="center"/>
        </w:trPr>
        <w:tc>
          <w:tcPr>
            <w:tcW w:w="608" w:type="pct"/>
            <w:vMerge/>
            <w:vAlign w:val="center"/>
          </w:tcPr>
          <w:p w:rsidR="00074819" w:rsidRPr="0093245B" w:rsidRDefault="00074819" w:rsidP="00EA777F">
            <w:pPr>
              <w:ind w:firstLine="360"/>
              <w:jc w:val="center"/>
              <w:rPr>
                <w:color w:val="000000"/>
              </w:rPr>
            </w:pPr>
          </w:p>
        </w:tc>
        <w:tc>
          <w:tcPr>
            <w:tcW w:w="791" w:type="pct"/>
            <w:tcMar>
              <w:top w:w="0" w:type="dxa"/>
              <w:left w:w="108" w:type="dxa"/>
              <w:bottom w:w="0" w:type="dxa"/>
              <w:right w:w="108" w:type="dxa"/>
            </w:tcMar>
            <w:hideMark/>
          </w:tcPr>
          <w:p w:rsidR="00074819" w:rsidRPr="00DC41EE" w:rsidRDefault="00074819" w:rsidP="00EA777F">
            <w:pPr>
              <w:ind w:firstLine="33"/>
              <w:jc w:val="center"/>
              <w:rPr>
                <w:color w:val="000000"/>
              </w:rPr>
            </w:pPr>
            <w:r w:rsidRPr="00DC41EE">
              <w:rPr>
                <w:color w:val="000000"/>
              </w:rPr>
              <w:t>С</w:t>
            </w:r>
          </w:p>
        </w:tc>
        <w:tc>
          <w:tcPr>
            <w:tcW w:w="1823" w:type="pct"/>
            <w:tcMar>
              <w:top w:w="0" w:type="dxa"/>
              <w:left w:w="108" w:type="dxa"/>
              <w:bottom w:w="0" w:type="dxa"/>
              <w:right w:w="108" w:type="dxa"/>
            </w:tcMar>
            <w:vAlign w:val="center"/>
            <w:hideMark/>
          </w:tcPr>
          <w:p w:rsidR="00074819" w:rsidRPr="00DC41EE" w:rsidRDefault="00074819" w:rsidP="00EA777F">
            <w:pPr>
              <w:ind w:hanging="76"/>
              <w:jc w:val="center"/>
              <w:rPr>
                <w:color w:val="000000"/>
              </w:rPr>
            </w:pPr>
            <w:r w:rsidRPr="00DC41EE">
              <w:rPr>
                <w:color w:val="000000"/>
              </w:rPr>
              <w:t>От 5 (вкл.) до 15 (искл.)</w:t>
            </w:r>
          </w:p>
        </w:tc>
        <w:tc>
          <w:tcPr>
            <w:tcW w:w="1142" w:type="pct"/>
            <w:vMerge/>
            <w:vAlign w:val="center"/>
            <w:hideMark/>
          </w:tcPr>
          <w:p w:rsidR="00074819" w:rsidRPr="00DC41EE" w:rsidRDefault="00074819" w:rsidP="00EA777F">
            <w:pPr>
              <w:jc w:val="center"/>
              <w:rPr>
                <w:color w:val="000000"/>
              </w:rPr>
            </w:pPr>
          </w:p>
        </w:tc>
        <w:tc>
          <w:tcPr>
            <w:tcW w:w="636" w:type="pct"/>
            <w:vAlign w:val="center"/>
          </w:tcPr>
          <w:p w:rsidR="00074819" w:rsidRPr="0093245B" w:rsidRDefault="00074819" w:rsidP="00EA777F">
            <w:pPr>
              <w:jc w:val="center"/>
              <w:rPr>
                <w:color w:val="000000"/>
              </w:rPr>
            </w:pPr>
            <w:r>
              <w:rPr>
                <w:color w:val="000000"/>
              </w:rPr>
              <w:t>75</w:t>
            </w:r>
          </w:p>
        </w:tc>
      </w:tr>
      <w:tr w:rsidR="00074819" w:rsidRPr="00CC51C7" w:rsidTr="00EA777F">
        <w:trPr>
          <w:jc w:val="center"/>
        </w:trPr>
        <w:tc>
          <w:tcPr>
            <w:tcW w:w="608" w:type="pct"/>
            <w:vAlign w:val="center"/>
          </w:tcPr>
          <w:p w:rsidR="00074819" w:rsidRPr="0093245B" w:rsidRDefault="00074819" w:rsidP="00EA777F">
            <w:pPr>
              <w:ind w:hanging="65"/>
              <w:jc w:val="center"/>
              <w:rPr>
                <w:color w:val="000000"/>
              </w:rPr>
            </w:pPr>
            <w:r>
              <w:rPr>
                <w:color w:val="000000"/>
              </w:rPr>
              <w:t>4</w:t>
            </w:r>
          </w:p>
        </w:tc>
        <w:tc>
          <w:tcPr>
            <w:tcW w:w="791" w:type="pct"/>
            <w:tcMar>
              <w:top w:w="0" w:type="dxa"/>
              <w:left w:w="108" w:type="dxa"/>
              <w:bottom w:w="0" w:type="dxa"/>
              <w:right w:w="108" w:type="dxa"/>
            </w:tcMar>
            <w:vAlign w:val="center"/>
            <w:hideMark/>
          </w:tcPr>
          <w:p w:rsidR="00074819" w:rsidRPr="00DC41EE" w:rsidRDefault="00074819" w:rsidP="00EA777F">
            <w:pPr>
              <w:ind w:firstLine="33"/>
              <w:jc w:val="center"/>
              <w:rPr>
                <w:color w:val="000000"/>
              </w:rPr>
            </w:pPr>
            <w:r w:rsidRPr="00DC41EE">
              <w:rPr>
                <w:color w:val="000000"/>
              </w:rPr>
              <w:t>D</w:t>
            </w:r>
          </w:p>
        </w:tc>
        <w:tc>
          <w:tcPr>
            <w:tcW w:w="1823" w:type="pct"/>
            <w:tcMar>
              <w:top w:w="0" w:type="dxa"/>
              <w:left w:w="108" w:type="dxa"/>
              <w:bottom w:w="0" w:type="dxa"/>
              <w:right w:w="108" w:type="dxa"/>
            </w:tcMar>
            <w:vAlign w:val="center"/>
            <w:hideMark/>
          </w:tcPr>
          <w:p w:rsidR="00074819" w:rsidRPr="00DC41EE" w:rsidRDefault="00074819" w:rsidP="00EA777F">
            <w:pPr>
              <w:ind w:hanging="76"/>
              <w:jc w:val="center"/>
              <w:rPr>
                <w:color w:val="000000"/>
              </w:rPr>
            </w:pPr>
            <w:r>
              <w:rPr>
                <w:color w:val="000000"/>
              </w:rPr>
              <w:t>м</w:t>
            </w:r>
            <w:r w:rsidRPr="00DC41EE">
              <w:rPr>
                <w:color w:val="000000"/>
              </w:rPr>
              <w:t>еньше 5</w:t>
            </w:r>
          </w:p>
        </w:tc>
        <w:tc>
          <w:tcPr>
            <w:tcW w:w="1142" w:type="pct"/>
            <w:tcMar>
              <w:top w:w="0" w:type="dxa"/>
              <w:left w:w="108" w:type="dxa"/>
              <w:bottom w:w="0" w:type="dxa"/>
              <w:right w:w="108" w:type="dxa"/>
            </w:tcMar>
            <w:vAlign w:val="center"/>
            <w:hideMark/>
          </w:tcPr>
          <w:p w:rsidR="00074819" w:rsidRPr="00DC41EE" w:rsidRDefault="00074819" w:rsidP="00EA777F">
            <w:pPr>
              <w:ind w:left="-61"/>
              <w:jc w:val="center"/>
              <w:rPr>
                <w:color w:val="000000"/>
              </w:rPr>
            </w:pPr>
            <w:r w:rsidRPr="00DC41EE">
              <w:rPr>
                <w:color w:val="000000"/>
              </w:rPr>
              <w:t>дефолт</w:t>
            </w:r>
          </w:p>
        </w:tc>
        <w:tc>
          <w:tcPr>
            <w:tcW w:w="636" w:type="pct"/>
            <w:vAlign w:val="center"/>
          </w:tcPr>
          <w:p w:rsidR="00074819" w:rsidRPr="00CC51C7" w:rsidRDefault="00074819" w:rsidP="00EA777F">
            <w:pPr>
              <w:ind w:left="-61"/>
              <w:jc w:val="center"/>
              <w:rPr>
                <w:color w:val="000000"/>
              </w:rPr>
            </w:pPr>
            <w:r w:rsidRPr="00DC41EE">
              <w:rPr>
                <w:lang w:val="en-US"/>
              </w:rPr>
              <w:t>100</w:t>
            </w:r>
          </w:p>
        </w:tc>
      </w:tr>
    </w:tbl>
    <w:p w:rsidR="00074819" w:rsidRPr="008803FD" w:rsidRDefault="00074819" w:rsidP="00074819">
      <w:pPr>
        <w:spacing w:before="120"/>
        <w:ind w:firstLine="567"/>
        <w:jc w:val="both"/>
        <w:rPr>
          <w:rFonts w:eastAsia="MS Mincho"/>
          <w:sz w:val="16"/>
          <w:szCs w:val="16"/>
        </w:rPr>
      </w:pPr>
    </w:p>
    <w:p w:rsidR="00074819" w:rsidRPr="00EF10DE" w:rsidRDefault="00074819" w:rsidP="00074819">
      <w:pPr>
        <w:ind w:firstLine="567"/>
        <w:jc w:val="both"/>
        <w:rPr>
          <w:rFonts w:eastAsia="MS Mincho"/>
          <w:sz w:val="24"/>
          <w:szCs w:val="24"/>
        </w:rPr>
      </w:pPr>
      <w:r w:rsidRPr="00EF10DE">
        <w:rPr>
          <w:rFonts w:eastAsia="MS Mincho"/>
          <w:sz w:val="24"/>
          <w:szCs w:val="24"/>
        </w:rPr>
        <w:t>Коэффициент кредитоспособности (КК) контрагента - юридического лица (ООО, ОАО, АО) устанавливается на основании внутреннего рейтинга, который формируется при оценке финансового положения контрагента, содержит оценку всех объективных факторов, связанных с его деятельностью и способных повлиять на выполнение им своих обязательств перед кредиторами.</w:t>
      </w:r>
    </w:p>
    <w:p w:rsidR="00074819" w:rsidRPr="00EF10DE" w:rsidRDefault="00074819" w:rsidP="00074819">
      <w:pPr>
        <w:ind w:firstLine="567"/>
        <w:jc w:val="both"/>
        <w:rPr>
          <w:rFonts w:eastAsia="MS Mincho"/>
          <w:sz w:val="24"/>
          <w:szCs w:val="24"/>
        </w:rPr>
      </w:pPr>
      <w:r w:rsidRPr="00EF10DE">
        <w:rPr>
          <w:rFonts w:eastAsia="MS Mincho"/>
          <w:sz w:val="24"/>
          <w:szCs w:val="24"/>
        </w:rPr>
        <w:t xml:space="preserve">В качестве оценочных показателей финансового положения используются показатели финансовой устойчивости (независимости), показатели ликвидности, рентабельности и деловой активности. </w:t>
      </w:r>
    </w:p>
    <w:p w:rsidR="00074819" w:rsidRPr="00EF00D0" w:rsidRDefault="00074819" w:rsidP="00074819">
      <w:pPr>
        <w:ind w:firstLine="567"/>
        <w:jc w:val="both"/>
        <w:rPr>
          <w:rFonts w:eastAsia="MS Mincho"/>
          <w:sz w:val="24"/>
          <w:szCs w:val="24"/>
        </w:rPr>
      </w:pPr>
      <w:r w:rsidRPr="00EF00D0">
        <w:rPr>
          <w:rFonts w:eastAsia="MS Mincho"/>
          <w:sz w:val="24"/>
          <w:szCs w:val="24"/>
        </w:rPr>
        <w:t xml:space="preserve">В расчете коэффициента кредитоспособности (КК) контрагента используются финансовые коэффициенты, для вычисления которых необходимы данные из бухгалтерской отчетности: Бухгалтерского баланса и Отчета о финансовых результатах. </w:t>
      </w:r>
    </w:p>
    <w:p w:rsidR="00074819" w:rsidRDefault="00074819" w:rsidP="00074819">
      <w:pPr>
        <w:ind w:firstLine="567"/>
        <w:jc w:val="both"/>
        <w:rPr>
          <w:rFonts w:eastAsia="MS Mincho"/>
          <w:sz w:val="24"/>
          <w:szCs w:val="24"/>
        </w:rPr>
      </w:pPr>
      <w:r w:rsidRPr="00EF10DE">
        <w:rPr>
          <w:rFonts w:eastAsia="MS Mincho"/>
          <w:sz w:val="24"/>
          <w:szCs w:val="24"/>
        </w:rPr>
        <w:t xml:space="preserve">Для расчета используется последняя (составленная на дату, наиболее близкую к расчетной) финансовая отчетность должника (поручителя, гаранта). </w:t>
      </w:r>
    </w:p>
    <w:p w:rsidR="00074819" w:rsidRPr="00EF00D0" w:rsidRDefault="00074819" w:rsidP="00074819">
      <w:pPr>
        <w:ind w:firstLine="567"/>
        <w:jc w:val="both"/>
        <w:rPr>
          <w:rFonts w:eastAsia="MS Mincho"/>
          <w:sz w:val="24"/>
          <w:szCs w:val="24"/>
        </w:rPr>
      </w:pPr>
      <w:r w:rsidRPr="00EF00D0">
        <w:rPr>
          <w:rFonts w:eastAsia="MS Mincho"/>
          <w:sz w:val="24"/>
          <w:szCs w:val="24"/>
        </w:rPr>
        <w:t>Коэффициент кредитоспособности контрагента определяется по формуле:</w:t>
      </w:r>
    </w:p>
    <w:p w:rsidR="00074819" w:rsidRPr="00EF00D0" w:rsidRDefault="00074819" w:rsidP="00074819">
      <w:pPr>
        <w:ind w:firstLine="709"/>
        <w:jc w:val="both"/>
        <w:rPr>
          <w:sz w:val="16"/>
          <w:szCs w:val="16"/>
        </w:rPr>
      </w:pPr>
    </w:p>
    <w:p w:rsidR="00074819" w:rsidRPr="00EF10DE" w:rsidRDefault="00074819" w:rsidP="00074819">
      <w:pPr>
        <w:ind w:firstLine="709"/>
        <w:jc w:val="right"/>
        <w:rPr>
          <w:bCs/>
          <w:sz w:val="24"/>
          <w:szCs w:val="24"/>
        </w:rPr>
      </w:pPr>
      <m:oMath>
        <m:r>
          <w:rPr>
            <w:rFonts w:ascii="Cambria Math" w:hAnsi="Cambria Math"/>
            <w:sz w:val="28"/>
            <w:szCs w:val="28"/>
          </w:rPr>
          <m:t>КК=</m:t>
        </m:r>
        <m:nary>
          <m:naryPr>
            <m:chr m:val="∑"/>
            <m:limLoc m:val="undOvr"/>
            <m:ctrlPr>
              <w:rPr>
                <w:rFonts w:ascii="Cambria Math" w:hAnsi="Cambria Math"/>
                <w:bCs/>
                <w:i/>
                <w:sz w:val="28"/>
                <w:szCs w:val="28"/>
              </w:rPr>
            </m:ctrlPr>
          </m:naryPr>
          <m:sub>
            <m:r>
              <w:rPr>
                <w:rFonts w:ascii="Cambria Math" w:hAnsi="Cambria Math"/>
                <w:sz w:val="28"/>
                <w:szCs w:val="28"/>
              </w:rPr>
              <m:t>i=1</m:t>
            </m:r>
          </m:sub>
          <m:sup>
            <m:r>
              <w:rPr>
                <w:rFonts w:ascii="Cambria Math" w:hAnsi="Cambria Math"/>
                <w:sz w:val="28"/>
                <w:szCs w:val="28"/>
              </w:rPr>
              <m:t>9</m:t>
            </m:r>
          </m:sup>
          <m:e>
            <m:sSub>
              <m:sSubPr>
                <m:ctrlPr>
                  <w:rPr>
                    <w:rFonts w:ascii="Cambria Math" w:hAnsi="Cambria Math"/>
                    <w:bCs/>
                    <w:i/>
                    <w:sz w:val="28"/>
                    <w:szCs w:val="28"/>
                    <w:lang w:val="en-US"/>
                  </w:rPr>
                </m:ctrlPr>
              </m:sSubPr>
              <m:e>
                <m:r>
                  <w:rPr>
                    <w:rFonts w:ascii="Cambria Math" w:hAnsi="Cambria Math"/>
                    <w:sz w:val="28"/>
                    <w:szCs w:val="28"/>
                    <w:lang w:val="en-US"/>
                  </w:rPr>
                  <m:t>B</m:t>
                </m:r>
              </m:e>
              <m:sub>
                <m:r>
                  <w:rPr>
                    <w:rFonts w:ascii="Cambria Math" w:hAnsi="Cambria Math"/>
                    <w:sz w:val="28"/>
                    <w:szCs w:val="28"/>
                    <w:lang w:val="en-US"/>
                  </w:rPr>
                  <m:t>i</m:t>
                </m:r>
              </m:sub>
            </m:sSub>
          </m:e>
        </m:nary>
        <m:r>
          <w:rPr>
            <w:rFonts w:ascii="Cambria Math" w:hAnsi="Cambria Math"/>
            <w:sz w:val="28"/>
            <w:szCs w:val="28"/>
          </w:rPr>
          <m:t>*</m:t>
        </m:r>
        <m:sSub>
          <m:sSubPr>
            <m:ctrlPr>
              <w:rPr>
                <w:rFonts w:ascii="Cambria Math" w:hAnsi="Cambria Math"/>
                <w:bCs/>
                <w:i/>
                <w:sz w:val="28"/>
                <w:szCs w:val="28"/>
              </w:rPr>
            </m:ctrlPr>
          </m:sSubPr>
          <m:e>
            <m:r>
              <w:rPr>
                <w:rFonts w:ascii="Cambria Math" w:hAnsi="Cambria Math"/>
                <w:sz w:val="28"/>
                <w:szCs w:val="28"/>
              </w:rPr>
              <m:t>P</m:t>
            </m:r>
          </m:e>
          <m:sub>
            <m:r>
              <w:rPr>
                <w:rFonts w:ascii="Cambria Math" w:hAnsi="Cambria Math"/>
                <w:sz w:val="28"/>
                <w:szCs w:val="28"/>
              </w:rPr>
              <m:t>i</m:t>
            </m:r>
          </m:sub>
        </m:sSub>
      </m:oMath>
      <w:r w:rsidRPr="00A31FDB">
        <w:rPr>
          <w:bCs/>
          <w:sz w:val="28"/>
          <w:szCs w:val="28"/>
        </w:rPr>
        <w:t>,</w:t>
      </w:r>
      <w:r>
        <w:rPr>
          <w:bCs/>
          <w:sz w:val="24"/>
          <w:szCs w:val="24"/>
        </w:rPr>
        <w:tab/>
      </w:r>
      <w:r>
        <w:rPr>
          <w:bCs/>
          <w:sz w:val="24"/>
          <w:szCs w:val="24"/>
        </w:rPr>
        <w:tab/>
      </w:r>
      <w:r>
        <w:rPr>
          <w:bCs/>
          <w:sz w:val="24"/>
          <w:szCs w:val="24"/>
        </w:rPr>
        <w:tab/>
      </w:r>
      <w:r>
        <w:rPr>
          <w:bCs/>
          <w:sz w:val="24"/>
          <w:szCs w:val="24"/>
        </w:rPr>
        <w:tab/>
      </w:r>
      <w:r>
        <w:rPr>
          <w:bCs/>
          <w:sz w:val="24"/>
          <w:szCs w:val="24"/>
        </w:rPr>
        <w:tab/>
        <w:t>(3)</w:t>
      </w:r>
    </w:p>
    <w:p w:rsidR="00074819" w:rsidRPr="00EF00D0" w:rsidRDefault="00074819" w:rsidP="00074819">
      <w:pPr>
        <w:ind w:firstLine="709"/>
        <w:jc w:val="both"/>
        <w:rPr>
          <w:bCs/>
          <w:sz w:val="16"/>
          <w:szCs w:val="16"/>
        </w:rPr>
      </w:pPr>
    </w:p>
    <w:p w:rsidR="00074819" w:rsidRPr="00EF00D0" w:rsidRDefault="00074819" w:rsidP="00074819">
      <w:pPr>
        <w:ind w:firstLine="567"/>
        <w:jc w:val="both"/>
        <w:rPr>
          <w:rFonts w:eastAsia="MS Mincho"/>
          <w:sz w:val="24"/>
          <w:szCs w:val="24"/>
        </w:rPr>
      </w:pPr>
      <w:r w:rsidRPr="00EF00D0">
        <w:rPr>
          <w:rFonts w:eastAsia="MS Mincho"/>
          <w:sz w:val="24"/>
          <w:szCs w:val="24"/>
        </w:rPr>
        <w:t>где</w:t>
      </w:r>
    </w:p>
    <w:p w:rsidR="00074819" w:rsidRPr="00EF00D0" w:rsidRDefault="00466F8C" w:rsidP="00074819">
      <w:pPr>
        <w:ind w:firstLine="567"/>
        <w:jc w:val="both"/>
        <w:rPr>
          <w:rFonts w:eastAsia="MS Mincho"/>
          <w:sz w:val="24"/>
          <w:szCs w:val="24"/>
        </w:rPr>
      </w:pPr>
      <m:oMath>
        <m:sSub>
          <m:sSubPr>
            <m:ctrlPr>
              <w:rPr>
                <w:rFonts w:ascii="Cambria Math" w:eastAsia="MS Mincho" w:hAnsi="Cambria Math"/>
                <w:sz w:val="24"/>
                <w:szCs w:val="24"/>
              </w:rPr>
            </m:ctrlPr>
          </m:sSubPr>
          <m:e>
            <m:r>
              <m:rPr>
                <m:sty m:val="p"/>
              </m:rPr>
              <w:rPr>
                <w:rFonts w:ascii="Cambria Math" w:eastAsia="MS Mincho" w:hAnsi="Cambria Math"/>
                <w:sz w:val="24"/>
                <w:szCs w:val="24"/>
              </w:rPr>
              <m:t>B</m:t>
            </m:r>
          </m:e>
          <m:sub>
            <m:r>
              <m:rPr>
                <m:sty m:val="p"/>
              </m:rPr>
              <w:rPr>
                <w:rFonts w:ascii="Cambria Math" w:eastAsia="MS Mincho" w:hAnsi="Cambria Math"/>
                <w:sz w:val="24"/>
                <w:szCs w:val="24"/>
              </w:rPr>
              <m:t>i</m:t>
            </m:r>
          </m:sub>
        </m:sSub>
      </m:oMath>
      <w:r w:rsidR="00074819" w:rsidRPr="00EF00D0">
        <w:rPr>
          <w:rFonts w:eastAsia="MS Mincho"/>
          <w:sz w:val="24"/>
          <w:szCs w:val="24"/>
        </w:rPr>
        <w:t xml:space="preserve"> – баллы </w:t>
      </w:r>
      <w:r w:rsidR="00074819" w:rsidRPr="002876FC">
        <w:rPr>
          <w:rFonts w:eastAsia="MS Mincho"/>
          <w:sz w:val="24"/>
          <w:szCs w:val="24"/>
        </w:rPr>
        <w:t xml:space="preserve">в соответствии со значением </w:t>
      </w:r>
      <w:r w:rsidR="00074819" w:rsidRPr="00EF00D0">
        <w:rPr>
          <w:rFonts w:eastAsia="MS Mincho"/>
          <w:sz w:val="24"/>
          <w:szCs w:val="24"/>
        </w:rPr>
        <w:t>коэффициента,</w:t>
      </w:r>
    </w:p>
    <w:p w:rsidR="00074819" w:rsidRPr="00EF00D0" w:rsidRDefault="00466F8C" w:rsidP="00074819">
      <w:pPr>
        <w:ind w:firstLine="567"/>
        <w:jc w:val="both"/>
        <w:rPr>
          <w:rFonts w:eastAsia="MS Mincho"/>
          <w:sz w:val="24"/>
          <w:szCs w:val="24"/>
        </w:rPr>
      </w:pPr>
      <m:oMath>
        <m:sSub>
          <m:sSubPr>
            <m:ctrlPr>
              <w:rPr>
                <w:rFonts w:ascii="Cambria Math" w:eastAsia="MS Mincho" w:hAnsi="Cambria Math"/>
                <w:sz w:val="24"/>
                <w:szCs w:val="24"/>
              </w:rPr>
            </m:ctrlPr>
          </m:sSubPr>
          <m:e>
            <m:r>
              <m:rPr>
                <m:sty m:val="p"/>
              </m:rPr>
              <w:rPr>
                <w:rFonts w:ascii="Cambria Math" w:eastAsia="MS Mincho" w:hAnsi="Cambria Math"/>
                <w:sz w:val="24"/>
                <w:szCs w:val="24"/>
              </w:rPr>
              <m:t>P</m:t>
            </m:r>
          </m:e>
          <m:sub>
            <m:r>
              <m:rPr>
                <m:sty m:val="p"/>
              </m:rPr>
              <w:rPr>
                <w:rFonts w:ascii="Cambria Math" w:eastAsia="MS Mincho" w:hAnsi="Cambria Math"/>
                <w:sz w:val="24"/>
                <w:szCs w:val="24"/>
              </w:rPr>
              <m:t>i</m:t>
            </m:r>
          </m:sub>
        </m:sSub>
      </m:oMath>
      <w:r w:rsidR="00074819" w:rsidRPr="00EF00D0">
        <w:rPr>
          <w:rFonts w:eastAsia="MS Mincho"/>
          <w:sz w:val="24"/>
          <w:szCs w:val="24"/>
        </w:rPr>
        <w:t xml:space="preserve"> – вес коэффициента.</w:t>
      </w:r>
    </w:p>
    <w:p w:rsidR="00074819" w:rsidRPr="00EF00D0" w:rsidRDefault="00074819" w:rsidP="00074819">
      <w:pPr>
        <w:ind w:firstLine="567"/>
        <w:jc w:val="both"/>
        <w:rPr>
          <w:rFonts w:eastAsia="MS Mincho"/>
          <w:sz w:val="24"/>
          <w:szCs w:val="24"/>
        </w:rPr>
      </w:pPr>
    </w:p>
    <w:p w:rsidR="00074819" w:rsidRDefault="00074819" w:rsidP="00074819">
      <w:pPr>
        <w:ind w:firstLine="567"/>
        <w:rPr>
          <w:rFonts w:eastAsia="MS Mincho"/>
          <w:sz w:val="24"/>
          <w:szCs w:val="24"/>
        </w:rPr>
      </w:pPr>
      <w:r w:rsidRPr="002876FC">
        <w:rPr>
          <w:rFonts w:eastAsia="MS Mincho"/>
          <w:sz w:val="24"/>
          <w:szCs w:val="24"/>
        </w:rPr>
        <w:t xml:space="preserve">В зависимости от типа организации в Таблицах 3.1 и 3.2 приводятся используемые в расчете коэффициенты и их веса </w:t>
      </w:r>
    </w:p>
    <w:p w:rsidR="00074819" w:rsidRDefault="00074819" w:rsidP="00074819">
      <w:pPr>
        <w:ind w:firstLine="567"/>
        <w:rPr>
          <w:rFonts w:eastAsia="MS Mincho"/>
          <w:sz w:val="24"/>
          <w:szCs w:val="24"/>
        </w:rPr>
      </w:pPr>
    </w:p>
    <w:p w:rsidR="00074819" w:rsidRPr="00BA5829" w:rsidRDefault="00074819" w:rsidP="00074819">
      <w:pPr>
        <w:ind w:firstLine="567"/>
        <w:rPr>
          <w:rFonts w:eastAsia="MS Mincho"/>
          <w:b/>
          <w:i/>
          <w:sz w:val="24"/>
          <w:szCs w:val="24"/>
        </w:rPr>
      </w:pPr>
      <w:r w:rsidRPr="00BA5829">
        <w:rPr>
          <w:rFonts w:eastAsia="MS Mincho"/>
          <w:b/>
          <w:i/>
          <w:sz w:val="24"/>
          <w:szCs w:val="24"/>
        </w:rPr>
        <w:t>Таблица 3.1. Коэффициенты для юридических лиц (за исключением кредитных организаций и некредитных финансовых организаций)</w:t>
      </w:r>
    </w:p>
    <w:tbl>
      <w:tblPr>
        <w:tblpPr w:leftFromText="180" w:rightFromText="180" w:vertAnchor="text" w:horzAnchor="margin" w:tblpX="213" w:tblpY="183"/>
        <w:tblW w:w="48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9"/>
        <w:gridCol w:w="1969"/>
        <w:gridCol w:w="1522"/>
        <w:gridCol w:w="1522"/>
        <w:gridCol w:w="1523"/>
        <w:gridCol w:w="786"/>
        <w:gridCol w:w="1502"/>
      </w:tblGrid>
      <w:tr w:rsidR="00074819" w:rsidRPr="00EF10DE" w:rsidTr="00AF70C4">
        <w:tc>
          <w:tcPr>
            <w:tcW w:w="242" w:type="pct"/>
            <w:vMerge w:val="restart"/>
            <w:vAlign w:val="center"/>
          </w:tcPr>
          <w:p w:rsidR="00074819" w:rsidRPr="00EF10DE" w:rsidRDefault="00074819" w:rsidP="00EA777F">
            <w:pPr>
              <w:jc w:val="center"/>
              <w:rPr>
                <w:rFonts w:eastAsia="MS Mincho"/>
                <w:bCs/>
              </w:rPr>
            </w:pPr>
            <w:r w:rsidRPr="00EF10DE">
              <w:rPr>
                <w:rFonts w:eastAsia="MS Mincho"/>
                <w:bCs/>
              </w:rPr>
              <w:t>№</w:t>
            </w:r>
          </w:p>
        </w:tc>
        <w:tc>
          <w:tcPr>
            <w:tcW w:w="1062" w:type="pct"/>
            <w:vMerge w:val="restart"/>
            <w:vAlign w:val="center"/>
          </w:tcPr>
          <w:p w:rsidR="00074819" w:rsidRPr="00EF10DE" w:rsidRDefault="00074819" w:rsidP="00EA777F">
            <w:pPr>
              <w:jc w:val="center"/>
              <w:rPr>
                <w:rFonts w:eastAsia="MS Mincho"/>
                <w:bCs/>
              </w:rPr>
            </w:pPr>
            <w:r w:rsidRPr="00EF10DE">
              <w:rPr>
                <w:rFonts w:eastAsia="MS Mincho"/>
                <w:bCs/>
              </w:rPr>
              <w:t>Наименование</w:t>
            </w:r>
          </w:p>
          <w:p w:rsidR="00074819" w:rsidRPr="00EF10DE" w:rsidRDefault="00074819" w:rsidP="00EA777F">
            <w:pPr>
              <w:jc w:val="center"/>
              <w:rPr>
                <w:rFonts w:eastAsia="MS Mincho"/>
                <w:bCs/>
              </w:rPr>
            </w:pPr>
            <w:r>
              <w:rPr>
                <w:rFonts w:eastAsia="MS Mincho"/>
                <w:bCs/>
              </w:rPr>
              <w:t>к</w:t>
            </w:r>
            <w:r w:rsidRPr="00EF10DE">
              <w:rPr>
                <w:rFonts w:eastAsia="MS Mincho"/>
                <w:bCs/>
              </w:rPr>
              <w:t>оэффициента</w:t>
            </w:r>
          </w:p>
        </w:tc>
        <w:tc>
          <w:tcPr>
            <w:tcW w:w="2463" w:type="pct"/>
            <w:gridSpan w:val="3"/>
            <w:vAlign w:val="center"/>
          </w:tcPr>
          <w:p w:rsidR="00074819" w:rsidRPr="00EF10DE" w:rsidRDefault="00074819" w:rsidP="00EA777F">
            <w:pPr>
              <w:jc w:val="center"/>
              <w:rPr>
                <w:bCs/>
                <w:spacing w:val="-3"/>
              </w:rPr>
            </w:pPr>
            <w:r w:rsidRPr="00EF10DE">
              <w:rPr>
                <w:rFonts w:eastAsia="MS Mincho"/>
                <w:bCs/>
              </w:rPr>
              <w:t>Значение</w:t>
            </w:r>
          </w:p>
        </w:tc>
        <w:tc>
          <w:tcPr>
            <w:tcW w:w="424" w:type="pct"/>
            <w:vMerge w:val="restart"/>
            <w:vAlign w:val="center"/>
          </w:tcPr>
          <w:p w:rsidR="00074819" w:rsidRPr="00EF10DE" w:rsidRDefault="00074819" w:rsidP="00EA777F">
            <w:pPr>
              <w:jc w:val="center"/>
              <w:rPr>
                <w:bCs/>
                <w:spacing w:val="-3"/>
              </w:rPr>
            </w:pPr>
            <w:r w:rsidRPr="00EF10DE">
              <w:rPr>
                <w:bCs/>
                <w:spacing w:val="-3"/>
              </w:rPr>
              <w:t>Баллы,</w:t>
            </w:r>
          </w:p>
          <w:p w:rsidR="00074819" w:rsidRPr="00EF10DE" w:rsidRDefault="00074819" w:rsidP="00EA777F">
            <w:pPr>
              <w:jc w:val="center"/>
              <w:rPr>
                <w:bCs/>
                <w:spacing w:val="-3"/>
              </w:rPr>
            </w:pPr>
            <w:r w:rsidRPr="00EF10DE">
              <w:rPr>
                <w:bCs/>
                <w:lang w:val="en-US"/>
              </w:rPr>
              <w:t>Bi</w:t>
            </w:r>
          </w:p>
        </w:tc>
        <w:tc>
          <w:tcPr>
            <w:tcW w:w="810" w:type="pct"/>
            <w:vMerge w:val="restart"/>
            <w:vAlign w:val="center"/>
          </w:tcPr>
          <w:p w:rsidR="00074819" w:rsidRPr="00EF10DE" w:rsidRDefault="00074819" w:rsidP="00EA777F">
            <w:pPr>
              <w:jc w:val="center"/>
              <w:rPr>
                <w:bCs/>
              </w:rPr>
            </w:pPr>
            <w:r w:rsidRPr="00EF10DE">
              <w:rPr>
                <w:bCs/>
              </w:rPr>
              <w:t>Вес коэффициента,</w:t>
            </w:r>
          </w:p>
          <w:p w:rsidR="00074819" w:rsidRPr="00EF10DE" w:rsidRDefault="00074819" w:rsidP="00EA777F">
            <w:pPr>
              <w:jc w:val="center"/>
              <w:rPr>
                <w:rFonts w:eastAsia="MS Mincho"/>
                <w:bCs/>
              </w:rPr>
            </w:pPr>
            <w:r w:rsidRPr="00EF10DE">
              <w:rPr>
                <w:bCs/>
                <w:smallCaps/>
                <w:lang w:val="en-US"/>
              </w:rPr>
              <w:t>P</w:t>
            </w:r>
            <w:r w:rsidRPr="00EF10DE">
              <w:rPr>
                <w:bCs/>
                <w:lang w:val="en-US"/>
              </w:rPr>
              <w:t>i</w:t>
            </w:r>
          </w:p>
        </w:tc>
      </w:tr>
      <w:tr w:rsidR="00074819" w:rsidRPr="00EF10DE" w:rsidTr="00AF70C4">
        <w:tc>
          <w:tcPr>
            <w:tcW w:w="242" w:type="pct"/>
            <w:vMerge/>
            <w:vAlign w:val="center"/>
          </w:tcPr>
          <w:p w:rsidR="00074819" w:rsidRPr="00EF10DE" w:rsidRDefault="00074819" w:rsidP="00EA777F">
            <w:pPr>
              <w:jc w:val="center"/>
              <w:rPr>
                <w:rFonts w:eastAsia="MS Mincho"/>
                <w:bCs/>
              </w:rPr>
            </w:pPr>
          </w:p>
        </w:tc>
        <w:tc>
          <w:tcPr>
            <w:tcW w:w="1062" w:type="pct"/>
            <w:vMerge/>
            <w:vAlign w:val="center"/>
          </w:tcPr>
          <w:p w:rsidR="00074819" w:rsidRPr="00EF10DE" w:rsidRDefault="00074819" w:rsidP="00EA777F">
            <w:pPr>
              <w:jc w:val="center"/>
              <w:rPr>
                <w:rFonts w:eastAsia="MS Mincho"/>
                <w:bCs/>
              </w:rPr>
            </w:pPr>
          </w:p>
        </w:tc>
        <w:tc>
          <w:tcPr>
            <w:tcW w:w="821" w:type="pct"/>
            <w:vAlign w:val="center"/>
          </w:tcPr>
          <w:p w:rsidR="00074819" w:rsidRPr="00EF10DE" w:rsidRDefault="00074819" w:rsidP="00EA777F">
            <w:pPr>
              <w:jc w:val="center"/>
              <w:rPr>
                <w:rFonts w:eastAsia="MS Mincho"/>
                <w:bCs/>
              </w:rPr>
            </w:pPr>
            <w:r w:rsidRPr="00EF10DE">
              <w:rPr>
                <w:rFonts w:eastAsia="MS Mincho"/>
                <w:bCs/>
              </w:rPr>
              <w:t>Все отрасли</w:t>
            </w:r>
          </w:p>
        </w:tc>
        <w:tc>
          <w:tcPr>
            <w:tcW w:w="821" w:type="pct"/>
            <w:vAlign w:val="center"/>
          </w:tcPr>
          <w:p w:rsidR="00074819" w:rsidRPr="00EF10DE" w:rsidRDefault="00074819" w:rsidP="00EA777F">
            <w:pPr>
              <w:jc w:val="center"/>
              <w:rPr>
                <w:bCs/>
                <w:spacing w:val="-3"/>
              </w:rPr>
            </w:pPr>
            <w:r w:rsidRPr="00EF10DE">
              <w:rPr>
                <w:bCs/>
                <w:spacing w:val="-3"/>
              </w:rPr>
              <w:t>Строительство</w:t>
            </w:r>
          </w:p>
        </w:tc>
        <w:tc>
          <w:tcPr>
            <w:tcW w:w="821" w:type="pct"/>
            <w:vAlign w:val="center"/>
          </w:tcPr>
          <w:p w:rsidR="00074819" w:rsidRPr="00EF10DE" w:rsidRDefault="00074819" w:rsidP="00EA777F">
            <w:pPr>
              <w:jc w:val="center"/>
              <w:rPr>
                <w:bCs/>
                <w:spacing w:val="-3"/>
              </w:rPr>
            </w:pPr>
            <w:r w:rsidRPr="00EF10DE">
              <w:rPr>
                <w:bCs/>
                <w:spacing w:val="-3"/>
              </w:rPr>
              <w:t>Сдача в наем и купля продажа недвижимого имущества</w:t>
            </w:r>
          </w:p>
        </w:tc>
        <w:tc>
          <w:tcPr>
            <w:tcW w:w="424" w:type="pct"/>
            <w:vMerge/>
          </w:tcPr>
          <w:p w:rsidR="00074819" w:rsidRPr="00EF10DE" w:rsidRDefault="00074819" w:rsidP="00EA777F">
            <w:pPr>
              <w:jc w:val="center"/>
              <w:rPr>
                <w:bCs/>
                <w:spacing w:val="-3"/>
              </w:rPr>
            </w:pPr>
          </w:p>
        </w:tc>
        <w:tc>
          <w:tcPr>
            <w:tcW w:w="810" w:type="pct"/>
            <w:vMerge/>
            <w:vAlign w:val="center"/>
          </w:tcPr>
          <w:p w:rsidR="00074819" w:rsidRPr="00EF10DE" w:rsidRDefault="00074819" w:rsidP="00EA777F">
            <w:pPr>
              <w:rPr>
                <w:bCs/>
              </w:rPr>
            </w:pPr>
          </w:p>
        </w:tc>
      </w:tr>
      <w:tr w:rsidR="00074819" w:rsidRPr="00EF10DE" w:rsidTr="00EA777F">
        <w:trPr>
          <w:cantSplit/>
        </w:trPr>
        <w:tc>
          <w:tcPr>
            <w:tcW w:w="5000" w:type="pct"/>
            <w:gridSpan w:val="7"/>
            <w:vAlign w:val="center"/>
          </w:tcPr>
          <w:p w:rsidR="00074819" w:rsidRPr="00EF10DE" w:rsidRDefault="00074819" w:rsidP="00EA777F">
            <w:pPr>
              <w:rPr>
                <w:bCs/>
              </w:rPr>
            </w:pPr>
            <w:r w:rsidRPr="00EF10DE">
              <w:rPr>
                <w:bCs/>
              </w:rPr>
              <w:t>Показатели финансовой устойчивости (независимости)</w:t>
            </w:r>
          </w:p>
        </w:tc>
      </w:tr>
      <w:tr w:rsidR="00074819" w:rsidRPr="00EF10DE" w:rsidTr="00AF70C4">
        <w:trPr>
          <w:cantSplit/>
          <w:trHeight w:val="766"/>
        </w:trPr>
        <w:tc>
          <w:tcPr>
            <w:tcW w:w="242" w:type="pct"/>
            <w:tcBorders>
              <w:bottom w:val="single" w:sz="4" w:space="0" w:color="auto"/>
            </w:tcBorders>
            <w:vAlign w:val="center"/>
          </w:tcPr>
          <w:p w:rsidR="00074819" w:rsidRPr="00EF10DE" w:rsidRDefault="00074819" w:rsidP="00EA777F">
            <w:pPr>
              <w:rPr>
                <w:rFonts w:eastAsia="MS Mincho"/>
                <w:bCs/>
                <w:i/>
                <w:iCs/>
              </w:rPr>
            </w:pPr>
            <w:r w:rsidRPr="00EF10DE">
              <w:rPr>
                <w:rFonts w:eastAsia="MS Mincho"/>
                <w:bCs/>
                <w:i/>
                <w:iCs/>
              </w:rPr>
              <w:t>К1</w:t>
            </w:r>
          </w:p>
        </w:tc>
        <w:tc>
          <w:tcPr>
            <w:tcW w:w="1062" w:type="pct"/>
            <w:tcBorders>
              <w:bottom w:val="single" w:sz="4" w:space="0" w:color="auto"/>
            </w:tcBorders>
            <w:vAlign w:val="center"/>
          </w:tcPr>
          <w:p w:rsidR="00074819" w:rsidRPr="00EF10DE" w:rsidRDefault="00074819" w:rsidP="00EA777F">
            <w:r w:rsidRPr="00EF10DE">
              <w:t>Коэффициент финансовой независимости</w:t>
            </w:r>
          </w:p>
        </w:tc>
        <w:tc>
          <w:tcPr>
            <w:tcW w:w="821" w:type="pct"/>
            <w:tcBorders>
              <w:bottom w:val="single" w:sz="4" w:space="0" w:color="auto"/>
            </w:tcBorders>
            <w:vAlign w:val="center"/>
          </w:tcPr>
          <w:p w:rsidR="00074819" w:rsidRPr="00EF10DE" w:rsidRDefault="00074819" w:rsidP="00EA777F">
            <w:pPr>
              <w:jc w:val="center"/>
              <w:rPr>
                <w:rFonts w:eastAsia="MS Mincho"/>
              </w:rPr>
            </w:pPr>
            <w:r w:rsidRPr="00EF10DE">
              <w:rPr>
                <w:rFonts w:eastAsia="MS Mincho"/>
              </w:rPr>
              <w:t>свыше 0,3</w:t>
            </w:r>
          </w:p>
          <w:p w:rsidR="00074819" w:rsidRPr="00EF10DE" w:rsidRDefault="00074819" w:rsidP="00EA777F">
            <w:pPr>
              <w:jc w:val="center"/>
              <w:rPr>
                <w:rFonts w:eastAsia="MS Mincho"/>
              </w:rPr>
            </w:pPr>
            <w:r w:rsidRPr="00EF10DE">
              <w:rPr>
                <w:rFonts w:eastAsia="MS Mincho"/>
              </w:rPr>
              <w:t>от 0,1 до 0,3</w:t>
            </w:r>
          </w:p>
          <w:p w:rsidR="00074819" w:rsidRPr="00EF10DE" w:rsidRDefault="00074819" w:rsidP="00EA777F">
            <w:pPr>
              <w:jc w:val="center"/>
              <w:rPr>
                <w:rFonts w:eastAsia="MS Mincho"/>
              </w:rPr>
            </w:pPr>
            <w:r w:rsidRPr="00EF10DE">
              <w:rPr>
                <w:rFonts w:eastAsia="MS Mincho"/>
              </w:rPr>
              <w:t>от 0 до 0,1</w:t>
            </w:r>
          </w:p>
          <w:p w:rsidR="00074819" w:rsidRPr="00EF10DE" w:rsidRDefault="00074819" w:rsidP="00EA777F">
            <w:pPr>
              <w:jc w:val="center"/>
              <w:rPr>
                <w:rFonts w:eastAsia="MS Mincho"/>
              </w:rPr>
            </w:pPr>
            <w:r w:rsidRPr="00EF10DE">
              <w:rPr>
                <w:rFonts w:eastAsia="MS Mincho"/>
              </w:rPr>
              <w:t>отрицательный</w:t>
            </w:r>
          </w:p>
        </w:tc>
        <w:tc>
          <w:tcPr>
            <w:tcW w:w="821" w:type="pct"/>
            <w:tcBorders>
              <w:bottom w:val="single" w:sz="4" w:space="0" w:color="auto"/>
            </w:tcBorders>
            <w:vAlign w:val="center"/>
          </w:tcPr>
          <w:p w:rsidR="00074819" w:rsidRPr="00EF10DE" w:rsidRDefault="00074819" w:rsidP="00EA777F">
            <w:pPr>
              <w:jc w:val="center"/>
              <w:rPr>
                <w:rFonts w:eastAsia="MS Mincho"/>
              </w:rPr>
            </w:pPr>
            <w:r w:rsidRPr="00EF10DE">
              <w:rPr>
                <w:rFonts w:eastAsia="MS Mincho"/>
              </w:rPr>
              <w:t>свыше 0,12</w:t>
            </w:r>
          </w:p>
          <w:p w:rsidR="00074819" w:rsidRPr="00EF10DE" w:rsidRDefault="00074819" w:rsidP="00EA777F">
            <w:pPr>
              <w:jc w:val="center"/>
              <w:rPr>
                <w:rFonts w:eastAsia="MS Mincho"/>
              </w:rPr>
            </w:pPr>
            <w:r w:rsidRPr="00EF10DE">
              <w:rPr>
                <w:rFonts w:eastAsia="MS Mincho"/>
              </w:rPr>
              <w:t>от 0,07 до 0,12</w:t>
            </w:r>
          </w:p>
          <w:p w:rsidR="00074819" w:rsidRPr="00EF10DE" w:rsidRDefault="00074819" w:rsidP="00EA777F">
            <w:pPr>
              <w:jc w:val="center"/>
              <w:rPr>
                <w:rFonts w:eastAsia="MS Mincho"/>
              </w:rPr>
            </w:pPr>
            <w:r w:rsidRPr="00EF10DE">
              <w:rPr>
                <w:rFonts w:eastAsia="MS Mincho"/>
              </w:rPr>
              <w:t>от 0 до 0,07</w:t>
            </w:r>
          </w:p>
          <w:p w:rsidR="00074819" w:rsidRPr="00EF10DE" w:rsidRDefault="00074819" w:rsidP="00EA777F">
            <w:pPr>
              <w:jc w:val="center"/>
              <w:rPr>
                <w:rFonts w:eastAsia="MS Mincho"/>
              </w:rPr>
            </w:pPr>
            <w:r w:rsidRPr="00EF10DE">
              <w:rPr>
                <w:rFonts w:eastAsia="MS Mincho"/>
              </w:rPr>
              <w:t>отрицательный</w:t>
            </w:r>
          </w:p>
        </w:tc>
        <w:tc>
          <w:tcPr>
            <w:tcW w:w="821" w:type="pct"/>
            <w:tcBorders>
              <w:bottom w:val="single" w:sz="4" w:space="0" w:color="auto"/>
            </w:tcBorders>
            <w:vAlign w:val="center"/>
          </w:tcPr>
          <w:p w:rsidR="00074819" w:rsidRPr="00EF10DE" w:rsidRDefault="00074819" w:rsidP="00EA777F">
            <w:pPr>
              <w:jc w:val="center"/>
              <w:rPr>
                <w:rFonts w:eastAsia="MS Mincho"/>
              </w:rPr>
            </w:pPr>
            <w:r w:rsidRPr="00EF10DE">
              <w:rPr>
                <w:rFonts w:eastAsia="MS Mincho"/>
              </w:rPr>
              <w:t>свыше 0,37</w:t>
            </w:r>
          </w:p>
          <w:p w:rsidR="00074819" w:rsidRPr="00EF10DE" w:rsidRDefault="00074819" w:rsidP="00EA777F">
            <w:pPr>
              <w:jc w:val="center"/>
              <w:rPr>
                <w:rFonts w:eastAsia="MS Mincho"/>
              </w:rPr>
            </w:pPr>
            <w:r w:rsidRPr="00EF10DE">
              <w:rPr>
                <w:rFonts w:eastAsia="MS Mincho"/>
              </w:rPr>
              <w:t>от 0,22 до 0,37</w:t>
            </w:r>
          </w:p>
          <w:p w:rsidR="00074819" w:rsidRPr="00EF10DE" w:rsidRDefault="00074819" w:rsidP="00EA777F">
            <w:pPr>
              <w:jc w:val="center"/>
              <w:rPr>
                <w:rFonts w:eastAsia="MS Mincho"/>
              </w:rPr>
            </w:pPr>
            <w:r w:rsidRPr="00EF10DE">
              <w:rPr>
                <w:rFonts w:eastAsia="MS Mincho"/>
              </w:rPr>
              <w:t>от 0 до 0,22</w:t>
            </w:r>
          </w:p>
          <w:p w:rsidR="00074819" w:rsidRPr="00EF10DE" w:rsidRDefault="00074819" w:rsidP="00EA777F">
            <w:pPr>
              <w:jc w:val="center"/>
              <w:rPr>
                <w:rFonts w:eastAsia="MS Mincho"/>
              </w:rPr>
            </w:pPr>
            <w:r w:rsidRPr="00EF10DE">
              <w:rPr>
                <w:rFonts w:eastAsia="MS Mincho"/>
              </w:rPr>
              <w:t>отрицательный</w:t>
            </w:r>
          </w:p>
        </w:tc>
        <w:tc>
          <w:tcPr>
            <w:tcW w:w="424" w:type="pct"/>
            <w:tcBorders>
              <w:bottom w:val="single" w:sz="4" w:space="0" w:color="auto"/>
            </w:tcBorders>
            <w:vAlign w:val="center"/>
          </w:tcPr>
          <w:p w:rsidR="00074819" w:rsidRPr="00EF10DE" w:rsidRDefault="00074819" w:rsidP="00EA777F">
            <w:pPr>
              <w:jc w:val="center"/>
              <w:rPr>
                <w:rFonts w:eastAsia="MS Mincho"/>
              </w:rPr>
            </w:pPr>
            <w:r w:rsidRPr="00EF10DE">
              <w:rPr>
                <w:rFonts w:eastAsia="MS Mincho"/>
              </w:rPr>
              <w:t>100</w:t>
            </w:r>
          </w:p>
          <w:p w:rsidR="00074819" w:rsidRPr="00EF10DE" w:rsidRDefault="00074819" w:rsidP="00EA777F">
            <w:pPr>
              <w:jc w:val="center"/>
              <w:rPr>
                <w:rFonts w:eastAsia="MS Mincho"/>
              </w:rPr>
            </w:pPr>
            <w:r w:rsidRPr="00EF10DE">
              <w:rPr>
                <w:rFonts w:eastAsia="MS Mincho"/>
              </w:rPr>
              <w:t>70</w:t>
            </w:r>
          </w:p>
          <w:p w:rsidR="00074819" w:rsidRPr="00EF10DE" w:rsidRDefault="00074819" w:rsidP="00EA777F">
            <w:pPr>
              <w:jc w:val="center"/>
              <w:rPr>
                <w:rFonts w:eastAsia="MS Mincho"/>
              </w:rPr>
            </w:pPr>
            <w:r w:rsidRPr="00EF10DE">
              <w:rPr>
                <w:rFonts w:eastAsia="MS Mincho"/>
              </w:rPr>
              <w:t>10</w:t>
            </w:r>
          </w:p>
          <w:p w:rsidR="00074819" w:rsidRPr="00EF10DE" w:rsidRDefault="00074819" w:rsidP="00EA777F">
            <w:pPr>
              <w:jc w:val="center"/>
              <w:rPr>
                <w:rFonts w:eastAsia="MS Mincho"/>
              </w:rPr>
            </w:pPr>
            <w:r>
              <w:rPr>
                <w:rFonts w:eastAsia="MS Mincho"/>
              </w:rPr>
              <w:t>- 5</w:t>
            </w:r>
          </w:p>
        </w:tc>
        <w:tc>
          <w:tcPr>
            <w:tcW w:w="810" w:type="pct"/>
            <w:tcBorders>
              <w:bottom w:val="single" w:sz="4" w:space="0" w:color="auto"/>
            </w:tcBorders>
            <w:vAlign w:val="center"/>
          </w:tcPr>
          <w:p w:rsidR="00074819" w:rsidRPr="00EF10DE" w:rsidRDefault="00074819" w:rsidP="00EA777F">
            <w:pPr>
              <w:jc w:val="center"/>
              <w:rPr>
                <w:rFonts w:eastAsia="MS Mincho"/>
              </w:rPr>
            </w:pPr>
            <w:r w:rsidRPr="00EF10DE">
              <w:rPr>
                <w:rFonts w:eastAsia="MS Mincho"/>
              </w:rPr>
              <w:t>0,15</w:t>
            </w:r>
          </w:p>
        </w:tc>
      </w:tr>
      <w:tr w:rsidR="00074819" w:rsidRPr="00EF10DE" w:rsidTr="00AF70C4">
        <w:trPr>
          <w:cantSplit/>
          <w:trHeight w:val="679"/>
        </w:trPr>
        <w:tc>
          <w:tcPr>
            <w:tcW w:w="242" w:type="pct"/>
            <w:vAlign w:val="center"/>
          </w:tcPr>
          <w:p w:rsidR="00074819" w:rsidRPr="00EF10DE" w:rsidRDefault="00074819" w:rsidP="00EA777F">
            <w:pPr>
              <w:rPr>
                <w:rFonts w:eastAsia="MS Mincho"/>
                <w:bCs/>
                <w:i/>
                <w:iCs/>
              </w:rPr>
            </w:pPr>
            <w:r w:rsidRPr="00EF10DE">
              <w:rPr>
                <w:rFonts w:eastAsia="MS Mincho"/>
                <w:bCs/>
                <w:i/>
                <w:iCs/>
              </w:rPr>
              <w:t>К2</w:t>
            </w:r>
          </w:p>
        </w:tc>
        <w:tc>
          <w:tcPr>
            <w:tcW w:w="1062" w:type="pct"/>
            <w:vAlign w:val="center"/>
          </w:tcPr>
          <w:p w:rsidR="00074819" w:rsidRPr="00EF10DE" w:rsidRDefault="00074819" w:rsidP="00EA777F">
            <w:r w:rsidRPr="00EF10DE">
              <w:t>Коэффициент обеспеченности собственными оборотными средствами</w:t>
            </w:r>
          </w:p>
        </w:tc>
        <w:tc>
          <w:tcPr>
            <w:tcW w:w="2463" w:type="pct"/>
            <w:gridSpan w:val="3"/>
            <w:vAlign w:val="center"/>
          </w:tcPr>
          <w:p w:rsidR="00074819" w:rsidRPr="00EF10DE" w:rsidRDefault="00074819" w:rsidP="00EA777F">
            <w:pPr>
              <w:jc w:val="center"/>
              <w:rPr>
                <w:rFonts w:eastAsia="MS Mincho"/>
              </w:rPr>
            </w:pPr>
            <w:r w:rsidRPr="00EF10DE">
              <w:rPr>
                <w:rFonts w:eastAsia="MS Mincho"/>
              </w:rPr>
              <w:t>свыше 0,2</w:t>
            </w:r>
          </w:p>
          <w:p w:rsidR="00074819" w:rsidRPr="00EF10DE" w:rsidRDefault="00074819" w:rsidP="00EA777F">
            <w:pPr>
              <w:jc w:val="center"/>
              <w:rPr>
                <w:rFonts w:eastAsia="MS Mincho"/>
              </w:rPr>
            </w:pPr>
            <w:r w:rsidRPr="00EF10DE">
              <w:rPr>
                <w:rFonts w:eastAsia="MS Mincho"/>
              </w:rPr>
              <w:t>от 0 до 0,2</w:t>
            </w:r>
          </w:p>
          <w:p w:rsidR="00074819" w:rsidRPr="00EF10DE" w:rsidRDefault="00074819" w:rsidP="00EA777F">
            <w:pPr>
              <w:jc w:val="center"/>
              <w:rPr>
                <w:rFonts w:eastAsia="MS Mincho"/>
              </w:rPr>
            </w:pPr>
            <w:r w:rsidRPr="00EF10DE">
              <w:rPr>
                <w:rFonts w:eastAsia="MS Mincho"/>
              </w:rPr>
              <w:t>отрицательный</w:t>
            </w:r>
          </w:p>
        </w:tc>
        <w:tc>
          <w:tcPr>
            <w:tcW w:w="424" w:type="pct"/>
            <w:vAlign w:val="center"/>
          </w:tcPr>
          <w:p w:rsidR="00074819" w:rsidRPr="00EF10DE" w:rsidRDefault="00074819" w:rsidP="00EA777F">
            <w:pPr>
              <w:jc w:val="center"/>
              <w:rPr>
                <w:rFonts w:eastAsia="MS Mincho"/>
              </w:rPr>
            </w:pPr>
            <w:r w:rsidRPr="00EF10DE">
              <w:rPr>
                <w:rFonts w:eastAsia="MS Mincho"/>
              </w:rPr>
              <w:t>100</w:t>
            </w:r>
          </w:p>
          <w:p w:rsidR="00074819" w:rsidRPr="00EF10DE" w:rsidRDefault="00074819" w:rsidP="00EA777F">
            <w:pPr>
              <w:jc w:val="center"/>
              <w:rPr>
                <w:rFonts w:eastAsia="MS Mincho"/>
              </w:rPr>
            </w:pPr>
            <w:r w:rsidRPr="00EF10DE">
              <w:rPr>
                <w:rFonts w:eastAsia="MS Mincho"/>
              </w:rPr>
              <w:t>70</w:t>
            </w:r>
          </w:p>
          <w:p w:rsidR="00074819" w:rsidRPr="00EF10DE" w:rsidRDefault="00074819" w:rsidP="00EA777F">
            <w:pPr>
              <w:jc w:val="center"/>
              <w:rPr>
                <w:rFonts w:eastAsia="MS Mincho"/>
              </w:rPr>
            </w:pPr>
            <w:r>
              <w:rPr>
                <w:rFonts w:eastAsia="MS Mincho"/>
              </w:rPr>
              <w:t>- 5</w:t>
            </w:r>
          </w:p>
        </w:tc>
        <w:tc>
          <w:tcPr>
            <w:tcW w:w="810" w:type="pct"/>
            <w:vAlign w:val="center"/>
          </w:tcPr>
          <w:p w:rsidR="00074819" w:rsidRPr="00EF10DE" w:rsidRDefault="00074819" w:rsidP="00EA777F">
            <w:pPr>
              <w:jc w:val="center"/>
              <w:rPr>
                <w:rFonts w:eastAsia="MS Mincho"/>
              </w:rPr>
            </w:pPr>
            <w:r w:rsidRPr="00EF10DE">
              <w:rPr>
                <w:rFonts w:eastAsia="MS Mincho"/>
              </w:rPr>
              <w:t>0,15</w:t>
            </w:r>
          </w:p>
        </w:tc>
      </w:tr>
      <w:tr w:rsidR="00074819" w:rsidRPr="00EF10DE" w:rsidTr="00EA777F">
        <w:trPr>
          <w:cantSplit/>
          <w:trHeight w:val="292"/>
        </w:trPr>
        <w:tc>
          <w:tcPr>
            <w:tcW w:w="5000" w:type="pct"/>
            <w:gridSpan w:val="7"/>
            <w:vAlign w:val="center"/>
          </w:tcPr>
          <w:p w:rsidR="00074819" w:rsidRPr="00EF10DE" w:rsidRDefault="00074819" w:rsidP="00EA777F">
            <w:pPr>
              <w:rPr>
                <w:rFonts w:eastAsia="MS Mincho"/>
              </w:rPr>
            </w:pPr>
            <w:r w:rsidRPr="00EF10DE">
              <w:rPr>
                <w:rFonts w:eastAsia="MS Mincho"/>
                <w:bCs/>
              </w:rPr>
              <w:t>Показатели ликвидности</w:t>
            </w:r>
          </w:p>
        </w:tc>
      </w:tr>
      <w:tr w:rsidR="00AF70C4" w:rsidRPr="00EF10DE" w:rsidTr="00AF70C4">
        <w:trPr>
          <w:cantSplit/>
          <w:trHeight w:val="269"/>
        </w:trPr>
        <w:tc>
          <w:tcPr>
            <w:tcW w:w="242" w:type="pct"/>
            <w:vAlign w:val="center"/>
          </w:tcPr>
          <w:p w:rsidR="00AF70C4" w:rsidRPr="00EF10DE" w:rsidRDefault="00AF70C4" w:rsidP="00AF70C4">
            <w:pPr>
              <w:rPr>
                <w:rFonts w:eastAsia="MS Mincho"/>
                <w:bCs/>
                <w:i/>
                <w:iCs/>
              </w:rPr>
            </w:pPr>
            <w:r w:rsidRPr="00EF10DE">
              <w:rPr>
                <w:rFonts w:eastAsia="MS Mincho"/>
                <w:bCs/>
                <w:i/>
                <w:iCs/>
              </w:rPr>
              <w:t>К3</w:t>
            </w:r>
          </w:p>
        </w:tc>
        <w:tc>
          <w:tcPr>
            <w:tcW w:w="1062" w:type="pct"/>
            <w:vAlign w:val="center"/>
          </w:tcPr>
          <w:p w:rsidR="00AF70C4" w:rsidRPr="00EF10DE" w:rsidRDefault="00AF70C4" w:rsidP="00AF70C4">
            <w:r w:rsidRPr="00EF10DE">
              <w:t>Коэффициент текущей ликвидности</w:t>
            </w:r>
          </w:p>
        </w:tc>
        <w:tc>
          <w:tcPr>
            <w:tcW w:w="2463" w:type="pct"/>
            <w:gridSpan w:val="3"/>
          </w:tcPr>
          <w:p w:rsidR="00AF70C4" w:rsidRPr="00EF10DE" w:rsidRDefault="00AF70C4" w:rsidP="00AF70C4">
            <w:pPr>
              <w:jc w:val="center"/>
              <w:rPr>
                <w:rFonts w:eastAsia="MS Mincho"/>
              </w:rPr>
            </w:pPr>
            <w:r>
              <w:rPr>
                <w:rFonts w:eastAsia="MS Mincho"/>
              </w:rPr>
              <w:t>от</w:t>
            </w:r>
            <w:r w:rsidRPr="00EF10DE">
              <w:rPr>
                <w:rFonts w:eastAsia="MS Mincho"/>
              </w:rPr>
              <w:t xml:space="preserve"> 1,6</w:t>
            </w:r>
            <w:r>
              <w:rPr>
                <w:rFonts w:eastAsia="MS Mincho"/>
              </w:rPr>
              <w:t xml:space="preserve"> до 2,0</w:t>
            </w:r>
          </w:p>
          <w:p w:rsidR="00AF70C4" w:rsidRPr="00EF10DE" w:rsidRDefault="00AF70C4" w:rsidP="00AF70C4">
            <w:pPr>
              <w:jc w:val="center"/>
              <w:rPr>
                <w:rFonts w:eastAsia="MS Mincho"/>
              </w:rPr>
            </w:pPr>
            <w:r w:rsidRPr="00EF10DE">
              <w:rPr>
                <w:rFonts w:eastAsia="MS Mincho"/>
              </w:rPr>
              <w:t>от 1,0 до 1,6</w:t>
            </w:r>
          </w:p>
          <w:p w:rsidR="00AF70C4" w:rsidRDefault="00AF70C4" w:rsidP="00AF70C4">
            <w:pPr>
              <w:jc w:val="center"/>
              <w:rPr>
                <w:rFonts w:eastAsia="MS Mincho"/>
              </w:rPr>
            </w:pPr>
            <w:r>
              <w:rPr>
                <w:rFonts w:eastAsia="MS Mincho"/>
              </w:rPr>
              <w:t xml:space="preserve">от 0 </w:t>
            </w:r>
            <w:r w:rsidRPr="00EF10DE">
              <w:rPr>
                <w:rFonts w:eastAsia="MS Mincho"/>
              </w:rPr>
              <w:t>до 1,0</w:t>
            </w:r>
          </w:p>
          <w:p w:rsidR="00AF70C4" w:rsidRPr="00EF10DE" w:rsidRDefault="00AF70C4" w:rsidP="00AF70C4">
            <w:pPr>
              <w:jc w:val="center"/>
              <w:rPr>
                <w:rFonts w:eastAsia="MS Mincho"/>
              </w:rPr>
            </w:pPr>
            <w:r>
              <w:rPr>
                <w:rFonts w:eastAsia="MS Mincho"/>
              </w:rPr>
              <w:t>отрицательный или больше 2,0</w:t>
            </w:r>
          </w:p>
        </w:tc>
        <w:tc>
          <w:tcPr>
            <w:tcW w:w="424" w:type="pct"/>
          </w:tcPr>
          <w:p w:rsidR="00AF70C4" w:rsidRPr="00EF10DE" w:rsidRDefault="00AF70C4" w:rsidP="00AF70C4">
            <w:pPr>
              <w:jc w:val="center"/>
              <w:rPr>
                <w:rFonts w:eastAsia="MS Mincho"/>
              </w:rPr>
            </w:pPr>
            <w:r w:rsidRPr="00EF10DE">
              <w:rPr>
                <w:rFonts w:eastAsia="MS Mincho"/>
              </w:rPr>
              <w:t>100</w:t>
            </w:r>
          </w:p>
          <w:p w:rsidR="00AF70C4" w:rsidRPr="00EF10DE" w:rsidRDefault="00AF70C4" w:rsidP="00AF70C4">
            <w:pPr>
              <w:jc w:val="center"/>
              <w:rPr>
                <w:rFonts w:eastAsia="MS Mincho"/>
              </w:rPr>
            </w:pPr>
            <w:r w:rsidRPr="00EF10DE">
              <w:rPr>
                <w:rFonts w:eastAsia="MS Mincho"/>
              </w:rPr>
              <w:t>70</w:t>
            </w:r>
          </w:p>
          <w:p w:rsidR="00AF70C4" w:rsidRDefault="00AF70C4" w:rsidP="00AF70C4">
            <w:pPr>
              <w:jc w:val="center"/>
              <w:rPr>
                <w:rFonts w:eastAsia="MS Mincho"/>
              </w:rPr>
            </w:pPr>
            <w:r w:rsidRPr="00EF10DE">
              <w:rPr>
                <w:rFonts w:eastAsia="MS Mincho"/>
              </w:rPr>
              <w:t>10</w:t>
            </w:r>
          </w:p>
          <w:p w:rsidR="00AF70C4" w:rsidRPr="00EF10DE" w:rsidRDefault="00AF70C4" w:rsidP="00AF70C4">
            <w:pPr>
              <w:jc w:val="center"/>
              <w:rPr>
                <w:rFonts w:eastAsia="MS Mincho"/>
              </w:rPr>
            </w:pPr>
            <w:r>
              <w:rPr>
                <w:rFonts w:eastAsia="MS Mincho"/>
              </w:rPr>
              <w:t>- 50</w:t>
            </w:r>
          </w:p>
        </w:tc>
        <w:tc>
          <w:tcPr>
            <w:tcW w:w="810" w:type="pct"/>
            <w:vAlign w:val="center"/>
          </w:tcPr>
          <w:p w:rsidR="00AF70C4" w:rsidRPr="00EF10DE" w:rsidRDefault="00AF70C4" w:rsidP="00AF70C4">
            <w:pPr>
              <w:jc w:val="center"/>
              <w:rPr>
                <w:rFonts w:eastAsia="MS Mincho"/>
                <w:lang w:val="en-US"/>
              </w:rPr>
            </w:pPr>
            <w:r w:rsidRPr="00EF10DE">
              <w:rPr>
                <w:rFonts w:eastAsia="MS Mincho"/>
              </w:rPr>
              <w:t>0,</w:t>
            </w:r>
            <w:r w:rsidRPr="00EF10DE">
              <w:rPr>
                <w:rFonts w:eastAsia="MS Mincho"/>
                <w:lang w:val="en-US"/>
              </w:rPr>
              <w:t>20</w:t>
            </w:r>
          </w:p>
        </w:tc>
      </w:tr>
      <w:tr w:rsidR="00AF70C4" w:rsidRPr="00EF10DE" w:rsidTr="00AF70C4">
        <w:trPr>
          <w:cantSplit/>
          <w:trHeight w:val="269"/>
        </w:trPr>
        <w:tc>
          <w:tcPr>
            <w:tcW w:w="242" w:type="pct"/>
            <w:vAlign w:val="center"/>
          </w:tcPr>
          <w:p w:rsidR="00AF70C4" w:rsidRPr="00EF10DE" w:rsidRDefault="00AF70C4" w:rsidP="00AF70C4">
            <w:pPr>
              <w:rPr>
                <w:rFonts w:eastAsia="MS Mincho"/>
                <w:bCs/>
                <w:i/>
                <w:iCs/>
              </w:rPr>
            </w:pPr>
            <w:r w:rsidRPr="00EF10DE">
              <w:rPr>
                <w:rFonts w:eastAsia="MS Mincho"/>
                <w:bCs/>
                <w:i/>
                <w:iCs/>
              </w:rPr>
              <w:t>К4</w:t>
            </w:r>
          </w:p>
        </w:tc>
        <w:tc>
          <w:tcPr>
            <w:tcW w:w="1062" w:type="pct"/>
            <w:vAlign w:val="center"/>
          </w:tcPr>
          <w:p w:rsidR="00AF70C4" w:rsidRPr="00EF10DE" w:rsidRDefault="00AF70C4" w:rsidP="00AF70C4">
            <w:r w:rsidRPr="00EF10DE">
              <w:t>Коэффициент срочной ликвидности</w:t>
            </w:r>
          </w:p>
        </w:tc>
        <w:tc>
          <w:tcPr>
            <w:tcW w:w="2463" w:type="pct"/>
            <w:gridSpan w:val="3"/>
          </w:tcPr>
          <w:p w:rsidR="00AF70C4" w:rsidRPr="00EF10DE" w:rsidRDefault="00AF70C4" w:rsidP="00AF70C4">
            <w:pPr>
              <w:jc w:val="center"/>
              <w:rPr>
                <w:rFonts w:eastAsia="MS Mincho"/>
              </w:rPr>
            </w:pPr>
            <w:r>
              <w:rPr>
                <w:rFonts w:eastAsia="MS Mincho"/>
              </w:rPr>
              <w:t xml:space="preserve">от </w:t>
            </w:r>
            <w:r w:rsidRPr="00EF10DE">
              <w:rPr>
                <w:rFonts w:eastAsia="MS Mincho"/>
              </w:rPr>
              <w:t xml:space="preserve"> 0,5</w:t>
            </w:r>
            <w:r>
              <w:rPr>
                <w:rFonts w:eastAsia="MS Mincho"/>
              </w:rPr>
              <w:t xml:space="preserve"> до 1,0</w:t>
            </w:r>
          </w:p>
          <w:p w:rsidR="00AF70C4" w:rsidRPr="00EF10DE" w:rsidRDefault="00AF70C4" w:rsidP="00AF70C4">
            <w:pPr>
              <w:jc w:val="center"/>
              <w:rPr>
                <w:rFonts w:eastAsia="MS Mincho"/>
              </w:rPr>
            </w:pPr>
            <w:r w:rsidRPr="00EF10DE">
              <w:rPr>
                <w:rFonts w:eastAsia="MS Mincho"/>
              </w:rPr>
              <w:t>от 0,1 до 0,5</w:t>
            </w:r>
          </w:p>
          <w:p w:rsidR="00AF70C4" w:rsidRDefault="00AF70C4" w:rsidP="00AF70C4">
            <w:pPr>
              <w:jc w:val="center"/>
              <w:rPr>
                <w:rFonts w:eastAsia="MS Mincho"/>
              </w:rPr>
            </w:pPr>
            <w:r>
              <w:rPr>
                <w:rFonts w:eastAsia="MS Mincho"/>
              </w:rPr>
              <w:t xml:space="preserve">от 0 </w:t>
            </w:r>
            <w:r w:rsidRPr="00EF10DE">
              <w:rPr>
                <w:rFonts w:eastAsia="MS Mincho"/>
              </w:rPr>
              <w:t>до 0,1</w:t>
            </w:r>
          </w:p>
          <w:p w:rsidR="00AF70C4" w:rsidRPr="00EF10DE" w:rsidRDefault="00AF70C4" w:rsidP="00AF70C4">
            <w:pPr>
              <w:jc w:val="center"/>
              <w:rPr>
                <w:rFonts w:eastAsia="MS Mincho"/>
              </w:rPr>
            </w:pPr>
            <w:r>
              <w:rPr>
                <w:rFonts w:eastAsia="MS Mincho"/>
              </w:rPr>
              <w:t>отрицательный или больше 1,0</w:t>
            </w:r>
          </w:p>
        </w:tc>
        <w:tc>
          <w:tcPr>
            <w:tcW w:w="424" w:type="pct"/>
          </w:tcPr>
          <w:p w:rsidR="00AF70C4" w:rsidRPr="00EF10DE" w:rsidRDefault="00AF70C4" w:rsidP="00AF70C4">
            <w:pPr>
              <w:jc w:val="center"/>
              <w:rPr>
                <w:rFonts w:eastAsia="MS Mincho"/>
              </w:rPr>
            </w:pPr>
            <w:r w:rsidRPr="00EF10DE">
              <w:rPr>
                <w:rFonts w:eastAsia="MS Mincho"/>
              </w:rPr>
              <w:t>100</w:t>
            </w:r>
          </w:p>
          <w:p w:rsidR="00AF70C4" w:rsidRPr="00EF10DE" w:rsidRDefault="00AF70C4" w:rsidP="00AF70C4">
            <w:pPr>
              <w:jc w:val="center"/>
              <w:rPr>
                <w:rFonts w:eastAsia="MS Mincho"/>
              </w:rPr>
            </w:pPr>
            <w:r w:rsidRPr="00EF10DE">
              <w:rPr>
                <w:rFonts w:eastAsia="MS Mincho"/>
              </w:rPr>
              <w:t>70</w:t>
            </w:r>
          </w:p>
          <w:p w:rsidR="00AF70C4" w:rsidRDefault="00AF70C4" w:rsidP="00AF70C4">
            <w:pPr>
              <w:jc w:val="center"/>
              <w:rPr>
                <w:rFonts w:eastAsia="MS Mincho"/>
              </w:rPr>
            </w:pPr>
            <w:r w:rsidRPr="00EF10DE">
              <w:rPr>
                <w:rFonts w:eastAsia="MS Mincho"/>
              </w:rPr>
              <w:t>10</w:t>
            </w:r>
          </w:p>
          <w:p w:rsidR="00AF70C4" w:rsidRPr="00EF10DE" w:rsidRDefault="00AF70C4" w:rsidP="00AF70C4">
            <w:pPr>
              <w:jc w:val="center"/>
              <w:rPr>
                <w:rFonts w:eastAsia="MS Mincho"/>
              </w:rPr>
            </w:pPr>
            <w:r>
              <w:rPr>
                <w:rFonts w:eastAsia="MS Mincho"/>
              </w:rPr>
              <w:t>- 50</w:t>
            </w:r>
          </w:p>
        </w:tc>
        <w:tc>
          <w:tcPr>
            <w:tcW w:w="810" w:type="pct"/>
            <w:vAlign w:val="center"/>
          </w:tcPr>
          <w:p w:rsidR="00AF70C4" w:rsidRPr="00EF10DE" w:rsidRDefault="00AF70C4" w:rsidP="00AF70C4">
            <w:pPr>
              <w:jc w:val="center"/>
              <w:rPr>
                <w:rFonts w:eastAsia="MS Mincho"/>
              </w:rPr>
            </w:pPr>
            <w:r w:rsidRPr="00EF10DE">
              <w:rPr>
                <w:rFonts w:eastAsia="MS Mincho"/>
              </w:rPr>
              <w:t>0,15</w:t>
            </w:r>
          </w:p>
        </w:tc>
      </w:tr>
      <w:tr w:rsidR="00074819" w:rsidRPr="00EF10DE" w:rsidTr="00EA777F">
        <w:trPr>
          <w:cantSplit/>
          <w:trHeight w:val="269"/>
        </w:trPr>
        <w:tc>
          <w:tcPr>
            <w:tcW w:w="5000" w:type="pct"/>
            <w:gridSpan w:val="7"/>
            <w:vAlign w:val="center"/>
          </w:tcPr>
          <w:p w:rsidR="00074819" w:rsidRPr="00EF10DE" w:rsidRDefault="00074819" w:rsidP="00EA777F">
            <w:pPr>
              <w:rPr>
                <w:rFonts w:eastAsia="MS Mincho"/>
              </w:rPr>
            </w:pPr>
            <w:r w:rsidRPr="00EF10DE">
              <w:rPr>
                <w:rFonts w:eastAsia="MS Mincho"/>
                <w:bCs/>
              </w:rPr>
              <w:t>Показатели рентабельности</w:t>
            </w:r>
          </w:p>
        </w:tc>
      </w:tr>
      <w:tr w:rsidR="00AF70C4" w:rsidRPr="00EF10DE" w:rsidTr="00AF70C4">
        <w:trPr>
          <w:cantSplit/>
          <w:trHeight w:val="269"/>
        </w:trPr>
        <w:tc>
          <w:tcPr>
            <w:tcW w:w="242" w:type="pct"/>
            <w:vAlign w:val="center"/>
          </w:tcPr>
          <w:p w:rsidR="00AF70C4" w:rsidRPr="00EF10DE" w:rsidRDefault="00AF70C4" w:rsidP="00AF70C4">
            <w:pPr>
              <w:rPr>
                <w:rFonts w:eastAsia="MS Mincho"/>
                <w:bCs/>
                <w:i/>
                <w:iCs/>
              </w:rPr>
            </w:pPr>
            <w:r w:rsidRPr="00EF10DE">
              <w:rPr>
                <w:rFonts w:eastAsia="MS Mincho"/>
                <w:bCs/>
                <w:i/>
                <w:iCs/>
              </w:rPr>
              <w:t>К5</w:t>
            </w:r>
          </w:p>
        </w:tc>
        <w:tc>
          <w:tcPr>
            <w:tcW w:w="1062" w:type="pct"/>
            <w:vAlign w:val="center"/>
          </w:tcPr>
          <w:p w:rsidR="00AF70C4" w:rsidRPr="00EF10DE" w:rsidRDefault="00AF70C4" w:rsidP="00AF70C4">
            <w:r w:rsidRPr="00EF10DE">
              <w:t>Рентабельность продаж</w:t>
            </w:r>
          </w:p>
          <w:p w:rsidR="00AF70C4" w:rsidRPr="00EF10DE" w:rsidRDefault="00AF70C4" w:rsidP="00AF70C4">
            <w:r w:rsidRPr="00EF10DE">
              <w:t>(норма прибыли)</w:t>
            </w:r>
          </w:p>
        </w:tc>
        <w:tc>
          <w:tcPr>
            <w:tcW w:w="2463" w:type="pct"/>
            <w:gridSpan w:val="3"/>
          </w:tcPr>
          <w:p w:rsidR="00AF70C4" w:rsidRPr="00EF10DE" w:rsidRDefault="00AF70C4" w:rsidP="00AF70C4">
            <w:pPr>
              <w:jc w:val="center"/>
              <w:rPr>
                <w:rFonts w:eastAsia="MS Mincho"/>
              </w:rPr>
            </w:pPr>
            <w:r w:rsidRPr="00EF10DE">
              <w:rPr>
                <w:rFonts w:eastAsia="MS Mincho"/>
              </w:rPr>
              <w:t>свыше 0,1</w:t>
            </w:r>
          </w:p>
          <w:p w:rsidR="00AF70C4" w:rsidRPr="00EF10DE" w:rsidRDefault="00AF70C4" w:rsidP="00AF70C4">
            <w:pPr>
              <w:jc w:val="center"/>
              <w:rPr>
                <w:rFonts w:eastAsia="MS Mincho"/>
              </w:rPr>
            </w:pPr>
            <w:r w:rsidRPr="00EF10DE">
              <w:rPr>
                <w:rFonts w:eastAsia="MS Mincho"/>
              </w:rPr>
              <w:t>от 0 до 0,1</w:t>
            </w:r>
          </w:p>
          <w:p w:rsidR="00AF70C4" w:rsidRPr="00EF10DE" w:rsidRDefault="00AF70C4" w:rsidP="00AF70C4">
            <w:pPr>
              <w:jc w:val="center"/>
              <w:rPr>
                <w:rFonts w:eastAsia="MS Mincho"/>
              </w:rPr>
            </w:pPr>
            <w:r w:rsidRPr="00EF10DE">
              <w:rPr>
                <w:rFonts w:eastAsia="MS Mincho"/>
              </w:rPr>
              <w:t>отрицательный</w:t>
            </w:r>
          </w:p>
        </w:tc>
        <w:tc>
          <w:tcPr>
            <w:tcW w:w="424" w:type="pct"/>
          </w:tcPr>
          <w:p w:rsidR="00AF70C4" w:rsidRPr="00EF10DE" w:rsidRDefault="00AF70C4" w:rsidP="00AF70C4">
            <w:pPr>
              <w:jc w:val="center"/>
              <w:rPr>
                <w:rFonts w:eastAsia="MS Mincho"/>
              </w:rPr>
            </w:pPr>
            <w:r w:rsidRPr="00EF10DE">
              <w:rPr>
                <w:rFonts w:eastAsia="MS Mincho"/>
              </w:rPr>
              <w:t>100</w:t>
            </w:r>
          </w:p>
          <w:p w:rsidR="00AF70C4" w:rsidRPr="00EF10DE" w:rsidRDefault="00AF70C4" w:rsidP="00AF70C4">
            <w:pPr>
              <w:jc w:val="center"/>
              <w:rPr>
                <w:rFonts w:eastAsia="MS Mincho"/>
              </w:rPr>
            </w:pPr>
            <w:r w:rsidRPr="00EF10DE">
              <w:rPr>
                <w:rFonts w:eastAsia="MS Mincho"/>
              </w:rPr>
              <w:t>70</w:t>
            </w:r>
          </w:p>
          <w:p w:rsidR="00AF70C4" w:rsidRPr="00EF10DE" w:rsidRDefault="00AF70C4" w:rsidP="00AF70C4">
            <w:pPr>
              <w:jc w:val="center"/>
              <w:rPr>
                <w:rFonts w:eastAsia="MS Mincho"/>
              </w:rPr>
            </w:pPr>
            <w:r>
              <w:rPr>
                <w:rFonts w:eastAsia="MS Mincho"/>
              </w:rPr>
              <w:t>- 50</w:t>
            </w:r>
          </w:p>
        </w:tc>
        <w:tc>
          <w:tcPr>
            <w:tcW w:w="810" w:type="pct"/>
            <w:vAlign w:val="center"/>
          </w:tcPr>
          <w:p w:rsidR="00AF70C4" w:rsidRPr="00EF10DE" w:rsidRDefault="00AF70C4" w:rsidP="00AF70C4">
            <w:pPr>
              <w:jc w:val="center"/>
              <w:rPr>
                <w:rFonts w:eastAsia="MS Mincho"/>
              </w:rPr>
            </w:pPr>
            <w:r w:rsidRPr="00EF10DE">
              <w:rPr>
                <w:rFonts w:eastAsia="MS Mincho"/>
                <w:lang w:val="en-US"/>
              </w:rPr>
              <w:t>0</w:t>
            </w:r>
            <w:r w:rsidRPr="00EF10DE">
              <w:rPr>
                <w:rFonts w:eastAsia="MS Mincho"/>
              </w:rPr>
              <w:t>,</w:t>
            </w:r>
            <w:r w:rsidRPr="00EF10DE">
              <w:rPr>
                <w:rFonts w:eastAsia="MS Mincho"/>
                <w:lang w:val="en-US"/>
              </w:rPr>
              <w:t>05</w:t>
            </w:r>
          </w:p>
        </w:tc>
      </w:tr>
      <w:tr w:rsidR="00AF70C4" w:rsidRPr="00EF10DE" w:rsidTr="00AF70C4">
        <w:trPr>
          <w:cantSplit/>
          <w:trHeight w:val="269"/>
        </w:trPr>
        <w:tc>
          <w:tcPr>
            <w:tcW w:w="242" w:type="pct"/>
            <w:vAlign w:val="center"/>
          </w:tcPr>
          <w:p w:rsidR="00AF70C4" w:rsidRPr="00EF10DE" w:rsidRDefault="00AF70C4" w:rsidP="00AF70C4">
            <w:pPr>
              <w:rPr>
                <w:rFonts w:eastAsia="MS Mincho"/>
                <w:bCs/>
                <w:i/>
                <w:iCs/>
              </w:rPr>
            </w:pPr>
            <w:r w:rsidRPr="00EF10DE">
              <w:rPr>
                <w:rFonts w:eastAsia="MS Mincho"/>
                <w:bCs/>
                <w:i/>
                <w:iCs/>
              </w:rPr>
              <w:t>К6</w:t>
            </w:r>
          </w:p>
        </w:tc>
        <w:tc>
          <w:tcPr>
            <w:tcW w:w="1062" w:type="pct"/>
            <w:vAlign w:val="center"/>
          </w:tcPr>
          <w:p w:rsidR="00AF70C4" w:rsidRPr="00EF10DE" w:rsidRDefault="00AF70C4" w:rsidP="00AF70C4">
            <w:r w:rsidRPr="00EF10DE">
              <w:t>Рентабельность реализации продукции (норма чистой прибыли)</w:t>
            </w:r>
          </w:p>
        </w:tc>
        <w:tc>
          <w:tcPr>
            <w:tcW w:w="2463" w:type="pct"/>
            <w:gridSpan w:val="3"/>
          </w:tcPr>
          <w:p w:rsidR="00AF70C4" w:rsidRPr="00EF10DE" w:rsidRDefault="00AF70C4" w:rsidP="00AF70C4">
            <w:pPr>
              <w:jc w:val="center"/>
              <w:rPr>
                <w:rFonts w:eastAsia="MS Mincho"/>
              </w:rPr>
            </w:pPr>
            <w:r w:rsidRPr="00EF10DE">
              <w:rPr>
                <w:rFonts w:eastAsia="MS Mincho"/>
              </w:rPr>
              <w:t>свыше 0,1</w:t>
            </w:r>
          </w:p>
          <w:p w:rsidR="00AF70C4" w:rsidRPr="00EF10DE" w:rsidRDefault="00AF70C4" w:rsidP="00AF70C4">
            <w:pPr>
              <w:jc w:val="center"/>
              <w:rPr>
                <w:rFonts w:eastAsia="MS Mincho"/>
              </w:rPr>
            </w:pPr>
            <w:r w:rsidRPr="00EF10DE">
              <w:rPr>
                <w:rFonts w:eastAsia="MS Mincho"/>
              </w:rPr>
              <w:t>от 0 до 0,1</w:t>
            </w:r>
          </w:p>
          <w:p w:rsidR="00AF70C4" w:rsidRPr="00EF10DE" w:rsidRDefault="00AF70C4" w:rsidP="00AF70C4">
            <w:pPr>
              <w:jc w:val="center"/>
              <w:rPr>
                <w:rFonts w:eastAsia="MS Mincho"/>
              </w:rPr>
            </w:pPr>
            <w:r w:rsidRPr="00EF10DE">
              <w:rPr>
                <w:rFonts w:eastAsia="MS Mincho"/>
              </w:rPr>
              <w:t>отрицательный</w:t>
            </w:r>
          </w:p>
        </w:tc>
        <w:tc>
          <w:tcPr>
            <w:tcW w:w="424" w:type="pct"/>
          </w:tcPr>
          <w:p w:rsidR="00AF70C4" w:rsidRPr="00EF10DE" w:rsidRDefault="00AF70C4" w:rsidP="00AF70C4">
            <w:pPr>
              <w:jc w:val="center"/>
              <w:rPr>
                <w:rFonts w:eastAsia="MS Mincho"/>
              </w:rPr>
            </w:pPr>
            <w:r w:rsidRPr="00EF10DE">
              <w:rPr>
                <w:rFonts w:eastAsia="MS Mincho"/>
              </w:rPr>
              <w:t>100</w:t>
            </w:r>
          </w:p>
          <w:p w:rsidR="00AF70C4" w:rsidRPr="00EF10DE" w:rsidRDefault="00AF70C4" w:rsidP="00AF70C4">
            <w:pPr>
              <w:jc w:val="center"/>
              <w:rPr>
                <w:rFonts w:eastAsia="MS Mincho"/>
              </w:rPr>
            </w:pPr>
            <w:r w:rsidRPr="00EF10DE">
              <w:rPr>
                <w:rFonts w:eastAsia="MS Mincho"/>
              </w:rPr>
              <w:t>70</w:t>
            </w:r>
          </w:p>
          <w:p w:rsidR="00AF70C4" w:rsidRPr="00EF10DE" w:rsidRDefault="00AF70C4" w:rsidP="00AF70C4">
            <w:pPr>
              <w:jc w:val="center"/>
              <w:rPr>
                <w:rFonts w:eastAsia="MS Mincho"/>
              </w:rPr>
            </w:pPr>
            <w:r>
              <w:rPr>
                <w:rFonts w:eastAsia="MS Mincho"/>
              </w:rPr>
              <w:t>- 50</w:t>
            </w:r>
          </w:p>
        </w:tc>
        <w:tc>
          <w:tcPr>
            <w:tcW w:w="810" w:type="pct"/>
            <w:vAlign w:val="center"/>
          </w:tcPr>
          <w:p w:rsidR="00AF70C4" w:rsidRPr="00EF10DE" w:rsidRDefault="00AF70C4" w:rsidP="00AF70C4">
            <w:pPr>
              <w:jc w:val="center"/>
              <w:rPr>
                <w:rFonts w:eastAsia="MS Mincho"/>
              </w:rPr>
            </w:pPr>
            <w:r w:rsidRPr="00EF10DE">
              <w:rPr>
                <w:rFonts w:eastAsia="MS Mincho"/>
              </w:rPr>
              <w:t>0,15</w:t>
            </w:r>
          </w:p>
        </w:tc>
      </w:tr>
      <w:tr w:rsidR="00074819" w:rsidRPr="00EF10DE" w:rsidTr="00EA777F">
        <w:trPr>
          <w:cantSplit/>
          <w:trHeight w:val="269"/>
        </w:trPr>
        <w:tc>
          <w:tcPr>
            <w:tcW w:w="5000" w:type="pct"/>
            <w:gridSpan w:val="7"/>
            <w:vAlign w:val="center"/>
          </w:tcPr>
          <w:p w:rsidR="00074819" w:rsidRPr="00EF10DE" w:rsidRDefault="00074819" w:rsidP="00EA777F">
            <w:pPr>
              <w:rPr>
                <w:rFonts w:eastAsia="MS Mincho"/>
              </w:rPr>
            </w:pPr>
            <w:r w:rsidRPr="00EF10DE">
              <w:rPr>
                <w:rFonts w:eastAsia="MS Mincho"/>
                <w:bCs/>
              </w:rPr>
              <w:t>Показатели деловой активности</w:t>
            </w:r>
          </w:p>
        </w:tc>
      </w:tr>
      <w:tr w:rsidR="00074819" w:rsidRPr="00EF10DE" w:rsidTr="00AF70C4">
        <w:trPr>
          <w:cantSplit/>
          <w:trHeight w:val="269"/>
        </w:trPr>
        <w:tc>
          <w:tcPr>
            <w:tcW w:w="242" w:type="pct"/>
            <w:vAlign w:val="center"/>
          </w:tcPr>
          <w:p w:rsidR="00074819" w:rsidRPr="00EF10DE" w:rsidRDefault="00074819" w:rsidP="00EA777F">
            <w:pPr>
              <w:rPr>
                <w:rFonts w:eastAsia="MS Mincho"/>
                <w:bCs/>
                <w:i/>
                <w:iCs/>
              </w:rPr>
            </w:pPr>
            <w:r w:rsidRPr="00EF10DE">
              <w:rPr>
                <w:rFonts w:eastAsia="MS Mincho"/>
                <w:bCs/>
                <w:i/>
                <w:iCs/>
              </w:rPr>
              <w:t>К7</w:t>
            </w:r>
          </w:p>
        </w:tc>
        <w:tc>
          <w:tcPr>
            <w:tcW w:w="1062" w:type="pct"/>
            <w:vAlign w:val="center"/>
          </w:tcPr>
          <w:p w:rsidR="00074819" w:rsidRPr="00EF10DE" w:rsidRDefault="00074819" w:rsidP="00EA777F">
            <w:r w:rsidRPr="00EF10DE">
              <w:t>Оборачиваемость товарно-материальных запасов</w:t>
            </w:r>
          </w:p>
        </w:tc>
        <w:tc>
          <w:tcPr>
            <w:tcW w:w="2463" w:type="pct"/>
            <w:gridSpan w:val="3"/>
          </w:tcPr>
          <w:p w:rsidR="00074819" w:rsidRPr="00EF10DE" w:rsidRDefault="00074819" w:rsidP="00EA777F">
            <w:pPr>
              <w:jc w:val="center"/>
              <w:rPr>
                <w:rFonts w:eastAsia="MS Mincho"/>
              </w:rPr>
            </w:pPr>
            <w:r w:rsidRPr="00EF10DE">
              <w:rPr>
                <w:rFonts w:eastAsia="MS Mincho"/>
              </w:rPr>
              <w:t>свыше 45</w:t>
            </w:r>
          </w:p>
          <w:p w:rsidR="00074819" w:rsidRPr="00EF10DE" w:rsidRDefault="00074819" w:rsidP="00EA777F">
            <w:pPr>
              <w:jc w:val="center"/>
              <w:rPr>
                <w:rFonts w:eastAsia="MS Mincho"/>
              </w:rPr>
            </w:pPr>
            <w:r w:rsidRPr="00EF10DE">
              <w:rPr>
                <w:rFonts w:eastAsia="MS Mincho"/>
              </w:rPr>
              <w:t>от 20 до 45</w:t>
            </w:r>
          </w:p>
          <w:p w:rsidR="00074819" w:rsidRPr="00EF10DE" w:rsidRDefault="00074819" w:rsidP="00EA777F">
            <w:pPr>
              <w:jc w:val="center"/>
              <w:rPr>
                <w:rFonts w:eastAsia="MS Mincho"/>
              </w:rPr>
            </w:pPr>
            <w:r w:rsidRPr="00EF10DE">
              <w:rPr>
                <w:rFonts w:eastAsia="MS Mincho"/>
              </w:rPr>
              <w:t>до 20</w:t>
            </w:r>
          </w:p>
        </w:tc>
        <w:tc>
          <w:tcPr>
            <w:tcW w:w="424" w:type="pct"/>
          </w:tcPr>
          <w:p w:rsidR="00074819" w:rsidRPr="00EF10DE" w:rsidRDefault="00074819" w:rsidP="00EA777F">
            <w:pPr>
              <w:jc w:val="center"/>
              <w:rPr>
                <w:rFonts w:eastAsia="MS Mincho"/>
              </w:rPr>
            </w:pPr>
            <w:r w:rsidRPr="00EF10DE">
              <w:rPr>
                <w:rFonts w:eastAsia="MS Mincho"/>
              </w:rPr>
              <w:t>40</w:t>
            </w:r>
          </w:p>
          <w:p w:rsidR="00074819" w:rsidRPr="00EF10DE" w:rsidRDefault="00074819" w:rsidP="00EA777F">
            <w:pPr>
              <w:jc w:val="center"/>
              <w:rPr>
                <w:rFonts w:eastAsia="MS Mincho"/>
              </w:rPr>
            </w:pPr>
            <w:r w:rsidRPr="00EF10DE">
              <w:rPr>
                <w:rFonts w:eastAsia="MS Mincho"/>
              </w:rPr>
              <w:t>70</w:t>
            </w:r>
          </w:p>
          <w:p w:rsidR="00074819" w:rsidRPr="00EF10DE" w:rsidRDefault="00074819" w:rsidP="00EA777F">
            <w:pPr>
              <w:jc w:val="center"/>
              <w:rPr>
                <w:rFonts w:eastAsia="MS Mincho"/>
              </w:rPr>
            </w:pPr>
            <w:r w:rsidRPr="00EF10DE">
              <w:rPr>
                <w:rFonts w:eastAsia="MS Mincho"/>
              </w:rPr>
              <w:t>100</w:t>
            </w:r>
          </w:p>
        </w:tc>
        <w:tc>
          <w:tcPr>
            <w:tcW w:w="810" w:type="pct"/>
            <w:vAlign w:val="center"/>
          </w:tcPr>
          <w:p w:rsidR="00074819" w:rsidRPr="00EF10DE" w:rsidRDefault="00074819" w:rsidP="00EA777F">
            <w:pPr>
              <w:jc w:val="center"/>
              <w:rPr>
                <w:rFonts w:eastAsia="MS Mincho"/>
              </w:rPr>
            </w:pPr>
            <w:r w:rsidRPr="00EF10DE">
              <w:rPr>
                <w:rFonts w:eastAsia="MS Mincho"/>
              </w:rPr>
              <w:t>0,05</w:t>
            </w:r>
          </w:p>
        </w:tc>
      </w:tr>
      <w:tr w:rsidR="00074819" w:rsidRPr="00EF10DE" w:rsidTr="00AF70C4">
        <w:trPr>
          <w:cantSplit/>
          <w:trHeight w:val="269"/>
        </w:trPr>
        <w:tc>
          <w:tcPr>
            <w:tcW w:w="242" w:type="pct"/>
            <w:vAlign w:val="center"/>
          </w:tcPr>
          <w:p w:rsidR="00074819" w:rsidRPr="00EF10DE" w:rsidRDefault="00074819" w:rsidP="00EA777F">
            <w:pPr>
              <w:rPr>
                <w:rFonts w:eastAsia="MS Mincho"/>
                <w:bCs/>
                <w:i/>
                <w:iCs/>
              </w:rPr>
            </w:pPr>
            <w:r w:rsidRPr="00EF10DE">
              <w:rPr>
                <w:rFonts w:eastAsia="MS Mincho"/>
                <w:bCs/>
                <w:i/>
                <w:iCs/>
              </w:rPr>
              <w:t>К8</w:t>
            </w:r>
          </w:p>
        </w:tc>
        <w:tc>
          <w:tcPr>
            <w:tcW w:w="1062" w:type="pct"/>
            <w:vAlign w:val="center"/>
          </w:tcPr>
          <w:p w:rsidR="00074819" w:rsidRPr="00EF10DE" w:rsidRDefault="00074819" w:rsidP="00EA777F">
            <w:r w:rsidRPr="00EF10DE">
              <w:t>Оборачиваемость дебиторской задолженности (в днях)</w:t>
            </w:r>
          </w:p>
        </w:tc>
        <w:tc>
          <w:tcPr>
            <w:tcW w:w="2463" w:type="pct"/>
            <w:gridSpan w:val="3"/>
          </w:tcPr>
          <w:p w:rsidR="00074819" w:rsidRPr="00EF10DE" w:rsidRDefault="00074819" w:rsidP="00EA777F">
            <w:pPr>
              <w:jc w:val="center"/>
              <w:rPr>
                <w:rFonts w:eastAsia="MS Mincho"/>
              </w:rPr>
            </w:pPr>
            <w:r w:rsidRPr="00EF10DE">
              <w:rPr>
                <w:rFonts w:eastAsia="MS Mincho"/>
              </w:rPr>
              <w:t>свыше 60</w:t>
            </w:r>
          </w:p>
          <w:p w:rsidR="00074819" w:rsidRPr="00EF10DE" w:rsidRDefault="00074819" w:rsidP="00EA777F">
            <w:pPr>
              <w:jc w:val="center"/>
              <w:rPr>
                <w:rFonts w:eastAsia="MS Mincho"/>
              </w:rPr>
            </w:pPr>
            <w:r w:rsidRPr="00EF10DE">
              <w:rPr>
                <w:rFonts w:eastAsia="MS Mincho"/>
              </w:rPr>
              <w:t>от 30 до 60</w:t>
            </w:r>
          </w:p>
          <w:p w:rsidR="00074819" w:rsidRPr="00EF10DE" w:rsidRDefault="00074819" w:rsidP="00EA777F">
            <w:pPr>
              <w:jc w:val="center"/>
              <w:rPr>
                <w:rFonts w:eastAsia="MS Mincho"/>
              </w:rPr>
            </w:pPr>
            <w:r w:rsidRPr="00EF10DE">
              <w:rPr>
                <w:rFonts w:eastAsia="MS Mincho"/>
              </w:rPr>
              <w:t>до 30</w:t>
            </w:r>
          </w:p>
        </w:tc>
        <w:tc>
          <w:tcPr>
            <w:tcW w:w="424" w:type="pct"/>
          </w:tcPr>
          <w:p w:rsidR="00074819" w:rsidRPr="00EF10DE" w:rsidRDefault="00074819" w:rsidP="00EA777F">
            <w:pPr>
              <w:jc w:val="center"/>
              <w:rPr>
                <w:rFonts w:eastAsia="MS Mincho"/>
              </w:rPr>
            </w:pPr>
            <w:r w:rsidRPr="00EF10DE">
              <w:rPr>
                <w:rFonts w:eastAsia="MS Mincho"/>
              </w:rPr>
              <w:t>40</w:t>
            </w:r>
          </w:p>
          <w:p w:rsidR="00074819" w:rsidRPr="00EF10DE" w:rsidRDefault="00074819" w:rsidP="00EA777F">
            <w:pPr>
              <w:jc w:val="center"/>
              <w:rPr>
                <w:rFonts w:eastAsia="MS Mincho"/>
              </w:rPr>
            </w:pPr>
            <w:r w:rsidRPr="00EF10DE">
              <w:rPr>
                <w:rFonts w:eastAsia="MS Mincho"/>
              </w:rPr>
              <w:t>70</w:t>
            </w:r>
          </w:p>
          <w:p w:rsidR="00074819" w:rsidRPr="00EF10DE" w:rsidRDefault="00074819" w:rsidP="00EA777F">
            <w:pPr>
              <w:jc w:val="center"/>
              <w:rPr>
                <w:rFonts w:eastAsia="MS Mincho"/>
              </w:rPr>
            </w:pPr>
            <w:r w:rsidRPr="00EF10DE">
              <w:rPr>
                <w:rFonts w:eastAsia="MS Mincho"/>
              </w:rPr>
              <w:t>100</w:t>
            </w:r>
          </w:p>
        </w:tc>
        <w:tc>
          <w:tcPr>
            <w:tcW w:w="810" w:type="pct"/>
            <w:vAlign w:val="center"/>
          </w:tcPr>
          <w:p w:rsidR="00074819" w:rsidRPr="00EF10DE" w:rsidRDefault="00074819" w:rsidP="00EA777F">
            <w:pPr>
              <w:jc w:val="center"/>
              <w:rPr>
                <w:rFonts w:eastAsia="MS Mincho"/>
              </w:rPr>
            </w:pPr>
            <w:r w:rsidRPr="00EF10DE">
              <w:rPr>
                <w:rFonts w:eastAsia="MS Mincho"/>
              </w:rPr>
              <w:t>0,05</w:t>
            </w:r>
          </w:p>
        </w:tc>
      </w:tr>
      <w:tr w:rsidR="00074819" w:rsidRPr="00EF10DE" w:rsidTr="00AF70C4">
        <w:trPr>
          <w:cantSplit/>
          <w:trHeight w:val="269"/>
        </w:trPr>
        <w:tc>
          <w:tcPr>
            <w:tcW w:w="242" w:type="pct"/>
            <w:vAlign w:val="center"/>
          </w:tcPr>
          <w:p w:rsidR="00074819" w:rsidRPr="00EF10DE" w:rsidRDefault="00074819" w:rsidP="00EA777F">
            <w:pPr>
              <w:rPr>
                <w:rFonts w:eastAsia="MS Mincho"/>
                <w:bCs/>
                <w:i/>
                <w:iCs/>
              </w:rPr>
            </w:pPr>
            <w:r w:rsidRPr="00EF10DE">
              <w:rPr>
                <w:rFonts w:eastAsia="MS Mincho"/>
                <w:bCs/>
                <w:i/>
                <w:iCs/>
              </w:rPr>
              <w:t>К9</w:t>
            </w:r>
          </w:p>
        </w:tc>
        <w:tc>
          <w:tcPr>
            <w:tcW w:w="1062" w:type="pct"/>
            <w:vAlign w:val="center"/>
          </w:tcPr>
          <w:p w:rsidR="00074819" w:rsidRPr="00EF10DE" w:rsidRDefault="00074819" w:rsidP="00EA777F">
            <w:r w:rsidRPr="00EF10DE">
              <w:t>Оборачиваемость кредиторской задолженности (в днях)</w:t>
            </w:r>
          </w:p>
        </w:tc>
        <w:tc>
          <w:tcPr>
            <w:tcW w:w="2463" w:type="pct"/>
            <w:gridSpan w:val="3"/>
          </w:tcPr>
          <w:p w:rsidR="00074819" w:rsidRPr="00EF10DE" w:rsidRDefault="00074819" w:rsidP="00EA777F">
            <w:pPr>
              <w:jc w:val="center"/>
              <w:rPr>
                <w:rFonts w:eastAsia="MS Mincho"/>
              </w:rPr>
            </w:pPr>
            <w:r w:rsidRPr="00EF10DE">
              <w:rPr>
                <w:rFonts w:eastAsia="MS Mincho"/>
              </w:rPr>
              <w:t>свыше 60</w:t>
            </w:r>
          </w:p>
          <w:p w:rsidR="00074819" w:rsidRPr="00EF10DE" w:rsidRDefault="00074819" w:rsidP="00EA777F">
            <w:pPr>
              <w:jc w:val="center"/>
              <w:rPr>
                <w:rFonts w:eastAsia="MS Mincho"/>
              </w:rPr>
            </w:pPr>
            <w:r w:rsidRPr="00EF10DE">
              <w:rPr>
                <w:rFonts w:eastAsia="MS Mincho"/>
              </w:rPr>
              <w:t>от 30 до 60</w:t>
            </w:r>
          </w:p>
          <w:p w:rsidR="00074819" w:rsidRPr="00EF10DE" w:rsidRDefault="00074819" w:rsidP="00EA777F">
            <w:pPr>
              <w:jc w:val="center"/>
              <w:rPr>
                <w:rFonts w:eastAsia="MS Mincho"/>
              </w:rPr>
            </w:pPr>
            <w:r w:rsidRPr="00EF10DE">
              <w:rPr>
                <w:rFonts w:eastAsia="MS Mincho"/>
              </w:rPr>
              <w:t>до 30</w:t>
            </w:r>
          </w:p>
        </w:tc>
        <w:tc>
          <w:tcPr>
            <w:tcW w:w="424" w:type="pct"/>
          </w:tcPr>
          <w:p w:rsidR="00074819" w:rsidRPr="00EF10DE" w:rsidRDefault="00074819" w:rsidP="00EA777F">
            <w:pPr>
              <w:jc w:val="center"/>
              <w:rPr>
                <w:rFonts w:eastAsia="MS Mincho"/>
              </w:rPr>
            </w:pPr>
            <w:r w:rsidRPr="00EF10DE">
              <w:rPr>
                <w:rFonts w:eastAsia="MS Mincho"/>
              </w:rPr>
              <w:t>40</w:t>
            </w:r>
          </w:p>
          <w:p w:rsidR="00074819" w:rsidRPr="00EF10DE" w:rsidRDefault="00074819" w:rsidP="00EA777F">
            <w:pPr>
              <w:jc w:val="center"/>
              <w:rPr>
                <w:rFonts w:eastAsia="MS Mincho"/>
              </w:rPr>
            </w:pPr>
            <w:r w:rsidRPr="00EF10DE">
              <w:rPr>
                <w:rFonts w:eastAsia="MS Mincho"/>
              </w:rPr>
              <w:t>70</w:t>
            </w:r>
          </w:p>
          <w:p w:rsidR="00074819" w:rsidRPr="00EF10DE" w:rsidRDefault="00074819" w:rsidP="00EA777F">
            <w:pPr>
              <w:jc w:val="center"/>
              <w:rPr>
                <w:rFonts w:eastAsia="MS Mincho"/>
              </w:rPr>
            </w:pPr>
            <w:r w:rsidRPr="00EF10DE">
              <w:rPr>
                <w:rFonts w:eastAsia="MS Mincho"/>
              </w:rPr>
              <w:t>100</w:t>
            </w:r>
          </w:p>
        </w:tc>
        <w:tc>
          <w:tcPr>
            <w:tcW w:w="810" w:type="pct"/>
            <w:vAlign w:val="center"/>
          </w:tcPr>
          <w:p w:rsidR="00074819" w:rsidRPr="00EF10DE" w:rsidRDefault="00074819" w:rsidP="00EA777F">
            <w:pPr>
              <w:jc w:val="center"/>
              <w:rPr>
                <w:rFonts w:eastAsia="MS Mincho"/>
              </w:rPr>
            </w:pPr>
            <w:r w:rsidRPr="00EF10DE">
              <w:rPr>
                <w:rFonts w:eastAsia="MS Mincho"/>
              </w:rPr>
              <w:t>0,05</w:t>
            </w:r>
          </w:p>
        </w:tc>
      </w:tr>
    </w:tbl>
    <w:p w:rsidR="00074819" w:rsidRPr="00EF10DE" w:rsidRDefault="00074819" w:rsidP="00074819">
      <w:pPr>
        <w:ind w:firstLine="709"/>
        <w:jc w:val="right"/>
        <w:rPr>
          <w:sz w:val="24"/>
          <w:szCs w:val="24"/>
        </w:rPr>
      </w:pPr>
    </w:p>
    <w:p w:rsidR="00074819" w:rsidRDefault="00074819" w:rsidP="00074819">
      <w:pPr>
        <w:rPr>
          <w:b/>
          <w:i/>
          <w:sz w:val="24"/>
          <w:szCs w:val="24"/>
        </w:rPr>
      </w:pPr>
      <w:r w:rsidRPr="00BA5829">
        <w:rPr>
          <w:b/>
          <w:i/>
          <w:sz w:val="24"/>
          <w:szCs w:val="24"/>
        </w:rPr>
        <w:t>Таблица 3.2. Коэффициенты для некредитных финансовых организаций</w:t>
      </w:r>
    </w:p>
    <w:p w:rsidR="00074819" w:rsidRDefault="00074819" w:rsidP="00074819">
      <w:pPr>
        <w:rPr>
          <w:b/>
          <w:i/>
          <w:sz w:val="24"/>
          <w:szCs w:val="24"/>
        </w:rPr>
      </w:pPr>
    </w:p>
    <w:tbl>
      <w:tblPr>
        <w:tblpPr w:leftFromText="180" w:rightFromText="180" w:vertAnchor="text" w:horzAnchor="margin" w:tblpXSpec="center" w:tblpY="183"/>
        <w:tblW w:w="48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4552"/>
        <w:gridCol w:w="1823"/>
        <w:gridCol w:w="847"/>
        <w:gridCol w:w="1512"/>
      </w:tblGrid>
      <w:tr w:rsidR="00074819" w:rsidRPr="00B67C20" w:rsidTr="00EA777F">
        <w:trPr>
          <w:trHeight w:val="690"/>
        </w:trPr>
        <w:tc>
          <w:tcPr>
            <w:tcW w:w="28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rPr>
            </w:pPr>
            <w:r w:rsidRPr="00B67C20">
              <w:rPr>
                <w:rFonts w:eastAsia="MS Mincho"/>
                <w:bCs/>
              </w:rPr>
              <w:t>№</w:t>
            </w:r>
          </w:p>
        </w:tc>
        <w:tc>
          <w:tcPr>
            <w:tcW w:w="2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rPr>
            </w:pPr>
            <w:r w:rsidRPr="00B67C20">
              <w:rPr>
                <w:rFonts w:eastAsia="MS Mincho"/>
                <w:bCs/>
              </w:rPr>
              <w:t>Наименование</w:t>
            </w:r>
          </w:p>
          <w:p w:rsidR="00074819" w:rsidRPr="00B67C20" w:rsidRDefault="00074819" w:rsidP="00EA777F">
            <w:pPr>
              <w:jc w:val="center"/>
              <w:rPr>
                <w:rFonts w:eastAsia="MS Mincho"/>
                <w:bCs/>
              </w:rPr>
            </w:pPr>
            <w:r w:rsidRPr="00B67C20">
              <w:rPr>
                <w:rFonts w:eastAsia="MS Mincho"/>
                <w:bCs/>
              </w:rPr>
              <w:t>коэффициента</w:t>
            </w:r>
          </w:p>
        </w:tc>
        <w:tc>
          <w:tcPr>
            <w:tcW w:w="984" w:type="pct"/>
            <w:tcBorders>
              <w:top w:val="single" w:sz="4" w:space="0" w:color="auto"/>
              <w:left w:val="single" w:sz="4" w:space="0" w:color="auto"/>
              <w:right w:val="single" w:sz="4" w:space="0" w:color="auto"/>
            </w:tcBorders>
            <w:vAlign w:val="center"/>
            <w:hideMark/>
          </w:tcPr>
          <w:p w:rsidR="00074819" w:rsidRPr="00B67C20" w:rsidRDefault="00074819" w:rsidP="00EA777F">
            <w:pPr>
              <w:jc w:val="center"/>
              <w:rPr>
                <w:bCs/>
                <w:spacing w:val="-3"/>
              </w:rPr>
            </w:pPr>
            <w:r w:rsidRPr="00B67C20">
              <w:rPr>
                <w:rFonts w:eastAsia="MS Mincho"/>
                <w:bCs/>
              </w:rPr>
              <w:t>Значение</w:t>
            </w:r>
          </w:p>
        </w:tc>
        <w:tc>
          <w:tcPr>
            <w:tcW w:w="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bCs/>
                <w:spacing w:val="-3"/>
              </w:rPr>
            </w:pPr>
            <w:r w:rsidRPr="00B67C20">
              <w:rPr>
                <w:bCs/>
                <w:spacing w:val="-3"/>
              </w:rPr>
              <w:t>Баллы,</w:t>
            </w:r>
          </w:p>
          <w:p w:rsidR="00074819" w:rsidRPr="00B67C20" w:rsidRDefault="00074819" w:rsidP="00EA777F">
            <w:pPr>
              <w:jc w:val="center"/>
              <w:rPr>
                <w:bCs/>
                <w:spacing w:val="-3"/>
              </w:rPr>
            </w:pPr>
            <w:r w:rsidRPr="00B67C20">
              <w:rPr>
                <w:bCs/>
                <w:lang w:val="en-US"/>
              </w:rPr>
              <w:t>Bi</w:t>
            </w:r>
          </w:p>
        </w:tc>
        <w:tc>
          <w:tcPr>
            <w:tcW w:w="81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bCs/>
              </w:rPr>
            </w:pPr>
            <w:r w:rsidRPr="00B67C20">
              <w:rPr>
                <w:bCs/>
              </w:rPr>
              <w:t>Вес коэффициента,</w:t>
            </w:r>
          </w:p>
          <w:p w:rsidR="00074819" w:rsidRPr="00B67C20" w:rsidRDefault="00074819" w:rsidP="00EA777F">
            <w:pPr>
              <w:jc w:val="center"/>
              <w:rPr>
                <w:rFonts w:eastAsia="MS Mincho"/>
                <w:bCs/>
              </w:rPr>
            </w:pPr>
            <w:r w:rsidRPr="00B67C20">
              <w:rPr>
                <w:bCs/>
                <w:smallCaps/>
                <w:lang w:val="en-US"/>
              </w:rPr>
              <w:t>P</w:t>
            </w:r>
            <w:r w:rsidRPr="00B67C20">
              <w:rPr>
                <w:bCs/>
                <w:lang w:val="en-US"/>
              </w:rPr>
              <w:t>i</w:t>
            </w:r>
          </w:p>
        </w:tc>
      </w:tr>
      <w:tr w:rsidR="00074819" w:rsidRPr="00B67C20" w:rsidTr="00EA777F">
        <w:trPr>
          <w:cantSplit/>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bCs/>
              </w:rPr>
            </w:pPr>
            <w:r w:rsidRPr="00B67C20">
              <w:rPr>
                <w:bCs/>
              </w:rPr>
              <w:t>Показатели финансовой устойчивости (независимости)</w:t>
            </w:r>
          </w:p>
        </w:tc>
      </w:tr>
      <w:tr w:rsidR="00074819" w:rsidRPr="00B67C20" w:rsidTr="00EA777F">
        <w:trPr>
          <w:cantSplit/>
          <w:trHeight w:val="766"/>
        </w:trPr>
        <w:tc>
          <w:tcPr>
            <w:tcW w:w="28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rFonts w:eastAsia="MS Mincho"/>
                <w:bCs/>
                <w:i/>
                <w:iCs/>
              </w:rPr>
            </w:pPr>
            <w:r w:rsidRPr="00B67C20">
              <w:rPr>
                <w:rFonts w:eastAsia="MS Mincho"/>
                <w:bCs/>
                <w:i/>
                <w:iCs/>
              </w:rPr>
              <w:t>К1</w:t>
            </w:r>
          </w:p>
        </w:tc>
        <w:tc>
          <w:tcPr>
            <w:tcW w:w="2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r w:rsidRPr="00B67C20">
              <w:t>Коэффициент финансовой независимости</w:t>
            </w:r>
          </w:p>
        </w:tc>
        <w:tc>
          <w:tcPr>
            <w:tcW w:w="984" w:type="pct"/>
            <w:tcBorders>
              <w:top w:val="single" w:sz="4" w:space="0" w:color="auto"/>
              <w:left w:val="single" w:sz="4" w:space="0" w:color="auto"/>
              <w:bottom w:val="single" w:sz="4" w:space="0" w:color="auto"/>
              <w:right w:val="single" w:sz="4" w:space="0" w:color="auto"/>
            </w:tcBorders>
            <w:vAlign w:val="center"/>
            <w:hideMark/>
          </w:tcPr>
          <w:p w:rsidR="00074819" w:rsidRPr="00185C07" w:rsidRDefault="00074819" w:rsidP="00EA777F">
            <w:pPr>
              <w:jc w:val="center"/>
              <w:rPr>
                <w:rFonts w:eastAsia="MS Mincho"/>
              </w:rPr>
            </w:pPr>
            <w:r w:rsidRPr="00B67C20">
              <w:rPr>
                <w:rFonts w:eastAsia="MS Mincho"/>
              </w:rPr>
              <w:t>свыше 0,</w:t>
            </w:r>
            <w:r w:rsidRPr="00185C07">
              <w:rPr>
                <w:rFonts w:eastAsia="MS Mincho"/>
              </w:rPr>
              <w:t>15</w:t>
            </w:r>
          </w:p>
          <w:p w:rsidR="00074819" w:rsidRPr="00185C07" w:rsidRDefault="00074819" w:rsidP="00EA777F">
            <w:pPr>
              <w:jc w:val="center"/>
              <w:rPr>
                <w:rFonts w:eastAsia="MS Mincho"/>
              </w:rPr>
            </w:pPr>
            <w:r w:rsidRPr="00B67C20">
              <w:rPr>
                <w:rFonts w:eastAsia="MS Mincho"/>
              </w:rPr>
              <w:t>от 0,1 до 0,</w:t>
            </w:r>
            <w:r w:rsidRPr="00185C07">
              <w:rPr>
                <w:rFonts w:eastAsia="MS Mincho"/>
              </w:rPr>
              <w:t>15</w:t>
            </w:r>
          </w:p>
          <w:p w:rsidR="00074819" w:rsidRPr="00B67C20" w:rsidRDefault="00074819" w:rsidP="00EA777F">
            <w:pPr>
              <w:jc w:val="center"/>
              <w:rPr>
                <w:rFonts w:eastAsia="MS Mincho"/>
              </w:rPr>
            </w:pPr>
            <w:r w:rsidRPr="00B67C20">
              <w:rPr>
                <w:rFonts w:eastAsia="MS Mincho"/>
              </w:rPr>
              <w:t>от 0</w:t>
            </w:r>
            <w:r>
              <w:rPr>
                <w:rFonts w:eastAsia="MS Mincho"/>
              </w:rPr>
              <w:t>,08</w:t>
            </w:r>
            <w:r w:rsidRPr="00B67C20">
              <w:rPr>
                <w:rFonts w:eastAsia="MS Mincho"/>
              </w:rPr>
              <w:t xml:space="preserve"> до 0,1</w:t>
            </w:r>
          </w:p>
          <w:p w:rsidR="00074819" w:rsidRPr="00B67C20" w:rsidRDefault="00074819" w:rsidP="00EA777F">
            <w:pPr>
              <w:jc w:val="center"/>
              <w:rPr>
                <w:rFonts w:eastAsia="MS Mincho"/>
              </w:rPr>
            </w:pPr>
            <w:r>
              <w:rPr>
                <w:rFonts w:eastAsia="MS Mincho"/>
              </w:rPr>
              <w:t>менее 0,08</w:t>
            </w:r>
          </w:p>
        </w:tc>
        <w:tc>
          <w:tcPr>
            <w:tcW w:w="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rPr>
            </w:pPr>
            <w:r w:rsidRPr="00B67C20">
              <w:rPr>
                <w:rFonts w:eastAsia="MS Mincho"/>
              </w:rPr>
              <w:t>100</w:t>
            </w:r>
          </w:p>
          <w:p w:rsidR="00074819" w:rsidRPr="00B67C20" w:rsidRDefault="00074819" w:rsidP="00EA777F">
            <w:pPr>
              <w:jc w:val="center"/>
              <w:rPr>
                <w:rFonts w:eastAsia="MS Mincho"/>
              </w:rPr>
            </w:pPr>
            <w:r w:rsidRPr="00B67C20">
              <w:rPr>
                <w:rFonts w:eastAsia="MS Mincho"/>
              </w:rPr>
              <w:t>70</w:t>
            </w:r>
          </w:p>
          <w:p w:rsidR="00074819" w:rsidRPr="00B67C20" w:rsidRDefault="00074819" w:rsidP="00EA777F">
            <w:pPr>
              <w:jc w:val="center"/>
              <w:rPr>
                <w:rFonts w:eastAsia="MS Mincho"/>
              </w:rPr>
            </w:pPr>
            <w:r w:rsidRPr="00B67C20">
              <w:rPr>
                <w:rFonts w:eastAsia="MS Mincho"/>
              </w:rPr>
              <w:t>10</w:t>
            </w:r>
          </w:p>
          <w:p w:rsidR="00074819" w:rsidRPr="00B67C20" w:rsidRDefault="00074819" w:rsidP="00EA777F">
            <w:pPr>
              <w:jc w:val="center"/>
              <w:rPr>
                <w:rFonts w:eastAsia="MS Mincho"/>
              </w:rPr>
            </w:pPr>
            <w:r w:rsidRPr="00B67C20">
              <w:rPr>
                <w:rFonts w:eastAsia="MS Mincho"/>
              </w:rPr>
              <w:t>- 20</w:t>
            </w:r>
          </w:p>
        </w:tc>
        <w:tc>
          <w:tcPr>
            <w:tcW w:w="81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rPr>
            </w:pPr>
            <w:r w:rsidRPr="00B67C20">
              <w:rPr>
                <w:rFonts w:eastAsia="MS Mincho"/>
              </w:rPr>
              <w:t>0,15</w:t>
            </w:r>
          </w:p>
        </w:tc>
      </w:tr>
      <w:tr w:rsidR="00074819" w:rsidRPr="00B67C20" w:rsidTr="00EA777F">
        <w:trPr>
          <w:cantSplit/>
          <w:trHeight w:val="679"/>
        </w:trPr>
        <w:tc>
          <w:tcPr>
            <w:tcW w:w="28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rFonts w:eastAsia="MS Mincho"/>
                <w:bCs/>
                <w:i/>
                <w:iCs/>
              </w:rPr>
            </w:pPr>
            <w:r w:rsidRPr="00B67C20">
              <w:rPr>
                <w:rFonts w:eastAsia="MS Mincho"/>
                <w:bCs/>
                <w:i/>
                <w:iCs/>
              </w:rPr>
              <w:t>К2</w:t>
            </w:r>
          </w:p>
        </w:tc>
        <w:tc>
          <w:tcPr>
            <w:tcW w:w="2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r w:rsidRPr="00B67C20">
              <w:t>Коэффициент достаточности собственных  средств</w:t>
            </w:r>
          </w:p>
        </w:tc>
        <w:tc>
          <w:tcPr>
            <w:tcW w:w="984"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rPr>
            </w:pPr>
            <w:r w:rsidRPr="00B67C20">
              <w:rPr>
                <w:rFonts w:eastAsia="MS Mincho"/>
              </w:rPr>
              <w:t>свыше 0,1</w:t>
            </w:r>
            <w:r>
              <w:rPr>
                <w:rFonts w:eastAsia="MS Mincho"/>
              </w:rPr>
              <w:t>2</w:t>
            </w:r>
          </w:p>
          <w:p w:rsidR="00074819" w:rsidRPr="00B67C20" w:rsidRDefault="00074819" w:rsidP="00EA777F">
            <w:pPr>
              <w:jc w:val="center"/>
              <w:rPr>
                <w:rFonts w:eastAsia="MS Mincho"/>
              </w:rPr>
            </w:pPr>
            <w:r w:rsidRPr="00B67C20">
              <w:rPr>
                <w:rFonts w:eastAsia="MS Mincho"/>
              </w:rPr>
              <w:t>от 0,</w:t>
            </w:r>
            <w:r>
              <w:rPr>
                <w:rFonts w:eastAsia="MS Mincho"/>
              </w:rPr>
              <w:t>1</w:t>
            </w:r>
            <w:r w:rsidRPr="00B67C20">
              <w:rPr>
                <w:rFonts w:eastAsia="MS Mincho"/>
              </w:rPr>
              <w:t xml:space="preserve"> до 0,1</w:t>
            </w:r>
            <w:r>
              <w:rPr>
                <w:rFonts w:eastAsia="MS Mincho"/>
              </w:rPr>
              <w:t>2</w:t>
            </w:r>
          </w:p>
          <w:p w:rsidR="00074819" w:rsidRDefault="00074819" w:rsidP="00EA777F">
            <w:pPr>
              <w:jc w:val="center"/>
              <w:rPr>
                <w:rFonts w:eastAsia="MS Mincho"/>
              </w:rPr>
            </w:pPr>
            <w:r w:rsidRPr="00B67C20">
              <w:rPr>
                <w:rFonts w:eastAsia="MS Mincho"/>
              </w:rPr>
              <w:t>от 0,</w:t>
            </w:r>
            <w:r>
              <w:rPr>
                <w:rFonts w:eastAsia="MS Mincho"/>
              </w:rPr>
              <w:t>08</w:t>
            </w:r>
            <w:r w:rsidRPr="00B67C20">
              <w:rPr>
                <w:rFonts w:eastAsia="MS Mincho"/>
              </w:rPr>
              <w:t xml:space="preserve"> до 0,1</w:t>
            </w:r>
          </w:p>
          <w:p w:rsidR="00074819" w:rsidRPr="00185C07" w:rsidRDefault="00074819" w:rsidP="00EA777F">
            <w:pPr>
              <w:jc w:val="center"/>
              <w:rPr>
                <w:rFonts w:eastAsia="MS Mincho"/>
              </w:rPr>
            </w:pPr>
            <w:r w:rsidRPr="00B67C20">
              <w:rPr>
                <w:rFonts w:eastAsia="MS Mincho"/>
              </w:rPr>
              <w:t>менее  0,08</w:t>
            </w:r>
          </w:p>
        </w:tc>
        <w:tc>
          <w:tcPr>
            <w:tcW w:w="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rPr>
            </w:pPr>
            <w:r w:rsidRPr="00B67C20">
              <w:rPr>
                <w:rFonts w:eastAsia="MS Mincho"/>
              </w:rPr>
              <w:t>100</w:t>
            </w:r>
          </w:p>
          <w:p w:rsidR="00074819" w:rsidRDefault="00074819" w:rsidP="00EA777F">
            <w:pPr>
              <w:jc w:val="center"/>
              <w:rPr>
                <w:rFonts w:eastAsia="MS Mincho"/>
                <w:lang w:val="en-US"/>
              </w:rPr>
            </w:pPr>
            <w:r w:rsidRPr="00B67C20">
              <w:rPr>
                <w:rFonts w:eastAsia="MS Mincho"/>
              </w:rPr>
              <w:t>70</w:t>
            </w:r>
          </w:p>
          <w:p w:rsidR="00074819" w:rsidRPr="001143E9" w:rsidRDefault="00074819" w:rsidP="00EA777F">
            <w:pPr>
              <w:jc w:val="center"/>
              <w:rPr>
                <w:rFonts w:eastAsia="MS Mincho"/>
                <w:lang w:val="en-US"/>
              </w:rPr>
            </w:pPr>
            <w:r>
              <w:rPr>
                <w:rFonts w:eastAsia="MS Mincho"/>
                <w:lang w:val="en-US"/>
              </w:rPr>
              <w:t>10</w:t>
            </w:r>
          </w:p>
          <w:p w:rsidR="00074819" w:rsidRPr="00B67C20" w:rsidRDefault="00074819" w:rsidP="00EA777F">
            <w:pPr>
              <w:jc w:val="center"/>
              <w:rPr>
                <w:rFonts w:eastAsia="MS Mincho"/>
              </w:rPr>
            </w:pPr>
            <w:r w:rsidRPr="00B67C20">
              <w:rPr>
                <w:rFonts w:eastAsia="MS Mincho"/>
              </w:rPr>
              <w:t>- 20</w:t>
            </w:r>
          </w:p>
        </w:tc>
        <w:tc>
          <w:tcPr>
            <w:tcW w:w="81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rPr>
            </w:pPr>
            <w:r w:rsidRPr="00B67C20">
              <w:rPr>
                <w:rFonts w:eastAsia="MS Mincho"/>
              </w:rPr>
              <w:t>0,20</w:t>
            </w:r>
          </w:p>
        </w:tc>
      </w:tr>
      <w:tr w:rsidR="00074819" w:rsidRPr="00B67C20" w:rsidTr="00EA777F">
        <w:trPr>
          <w:cantSplit/>
          <w:trHeight w:val="60"/>
        </w:trPr>
        <w:tc>
          <w:tcPr>
            <w:tcW w:w="3727" w:type="pct"/>
            <w:gridSpan w:val="3"/>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rFonts w:eastAsia="MS Mincho"/>
              </w:rPr>
            </w:pPr>
            <w:r w:rsidRPr="00B67C20">
              <w:rPr>
                <w:rFonts w:eastAsia="MS Mincho"/>
                <w:bCs/>
              </w:rPr>
              <w:t xml:space="preserve">Показатель качества активов </w:t>
            </w:r>
          </w:p>
        </w:tc>
        <w:tc>
          <w:tcPr>
            <w:tcW w:w="1273" w:type="pct"/>
            <w:gridSpan w:val="2"/>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rPr>
                <w:rFonts w:eastAsia="MS Mincho"/>
              </w:rPr>
            </w:pPr>
          </w:p>
        </w:tc>
      </w:tr>
      <w:tr w:rsidR="00074819" w:rsidRPr="00B67C20" w:rsidTr="00EA777F">
        <w:trPr>
          <w:cantSplit/>
          <w:trHeight w:val="269"/>
        </w:trPr>
        <w:tc>
          <w:tcPr>
            <w:tcW w:w="28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rFonts w:eastAsia="MS Mincho"/>
                <w:bCs/>
                <w:i/>
                <w:iCs/>
              </w:rPr>
            </w:pPr>
            <w:r w:rsidRPr="00B67C20">
              <w:rPr>
                <w:rFonts w:eastAsia="MS Mincho"/>
                <w:bCs/>
                <w:i/>
                <w:iCs/>
              </w:rPr>
              <w:t>К3</w:t>
            </w:r>
          </w:p>
        </w:tc>
        <w:tc>
          <w:tcPr>
            <w:tcW w:w="2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r w:rsidRPr="00B67C20">
              <w:t>Коэффициент качества активов</w:t>
            </w:r>
          </w:p>
        </w:tc>
        <w:tc>
          <w:tcPr>
            <w:tcW w:w="984" w:type="pct"/>
            <w:tcBorders>
              <w:top w:val="single" w:sz="4" w:space="0" w:color="auto"/>
              <w:left w:val="single" w:sz="4" w:space="0" w:color="auto"/>
              <w:bottom w:val="single" w:sz="4" w:space="0" w:color="auto"/>
              <w:right w:val="single" w:sz="4" w:space="0" w:color="auto"/>
            </w:tcBorders>
          </w:tcPr>
          <w:p w:rsidR="00074819" w:rsidRPr="00B67C20" w:rsidRDefault="00074819" w:rsidP="00EA777F">
            <w:pPr>
              <w:jc w:val="center"/>
              <w:rPr>
                <w:rFonts w:eastAsia="MS Mincho"/>
              </w:rPr>
            </w:pPr>
            <w:r w:rsidRPr="00B67C20">
              <w:rPr>
                <w:rFonts w:eastAsia="MS Mincho"/>
              </w:rPr>
              <w:t>свыше 0,8</w:t>
            </w:r>
          </w:p>
          <w:p w:rsidR="00074819" w:rsidRPr="00B67C20" w:rsidRDefault="00074819" w:rsidP="00EA777F">
            <w:pPr>
              <w:jc w:val="center"/>
              <w:rPr>
                <w:rFonts w:eastAsia="MS Mincho"/>
              </w:rPr>
            </w:pPr>
            <w:r w:rsidRPr="00B67C20">
              <w:rPr>
                <w:rFonts w:eastAsia="MS Mincho"/>
              </w:rPr>
              <w:t>от 0,5 до 0,8</w:t>
            </w:r>
          </w:p>
          <w:p w:rsidR="00074819" w:rsidRPr="00B67C20" w:rsidRDefault="00074819" w:rsidP="00EA777F">
            <w:pPr>
              <w:jc w:val="center"/>
              <w:rPr>
                <w:rFonts w:eastAsia="MS Mincho"/>
              </w:rPr>
            </w:pPr>
            <w:r w:rsidRPr="00B67C20">
              <w:rPr>
                <w:rFonts w:eastAsia="MS Mincho"/>
              </w:rPr>
              <w:t>от 0,4 до 0,5</w:t>
            </w:r>
          </w:p>
          <w:p w:rsidR="00074819" w:rsidRPr="00B67C20" w:rsidRDefault="00074819" w:rsidP="00EA777F">
            <w:pPr>
              <w:jc w:val="center"/>
              <w:rPr>
                <w:rFonts w:eastAsia="MS Mincho"/>
              </w:rPr>
            </w:pPr>
            <w:r w:rsidRPr="00B67C20">
              <w:rPr>
                <w:rFonts w:eastAsia="MS Mincho"/>
              </w:rPr>
              <w:t>менее 0,4</w:t>
            </w:r>
          </w:p>
        </w:tc>
        <w:tc>
          <w:tcPr>
            <w:tcW w:w="457" w:type="pct"/>
            <w:tcBorders>
              <w:top w:val="single" w:sz="4" w:space="0" w:color="auto"/>
              <w:left w:val="single" w:sz="4" w:space="0" w:color="auto"/>
              <w:bottom w:val="single" w:sz="4" w:space="0" w:color="auto"/>
              <w:right w:val="single" w:sz="4" w:space="0" w:color="auto"/>
            </w:tcBorders>
          </w:tcPr>
          <w:p w:rsidR="00074819" w:rsidRPr="00B67C20" w:rsidRDefault="00074819" w:rsidP="00EA777F">
            <w:pPr>
              <w:jc w:val="center"/>
              <w:rPr>
                <w:rFonts w:eastAsia="MS Mincho"/>
              </w:rPr>
            </w:pPr>
            <w:r w:rsidRPr="00B67C20">
              <w:rPr>
                <w:rFonts w:eastAsia="MS Mincho"/>
              </w:rPr>
              <w:t>100</w:t>
            </w:r>
          </w:p>
          <w:p w:rsidR="00074819" w:rsidRPr="00B67C20" w:rsidRDefault="00074819" w:rsidP="00EA777F">
            <w:pPr>
              <w:jc w:val="center"/>
              <w:rPr>
                <w:rFonts w:eastAsia="MS Mincho"/>
              </w:rPr>
            </w:pPr>
            <w:r w:rsidRPr="00B67C20">
              <w:rPr>
                <w:rFonts w:eastAsia="MS Mincho"/>
              </w:rPr>
              <w:t>70</w:t>
            </w:r>
          </w:p>
          <w:p w:rsidR="00074819" w:rsidRPr="00B67C20" w:rsidRDefault="00074819" w:rsidP="00EA777F">
            <w:pPr>
              <w:jc w:val="center"/>
              <w:rPr>
                <w:rFonts w:eastAsia="MS Mincho"/>
              </w:rPr>
            </w:pPr>
            <w:r w:rsidRPr="00B67C20">
              <w:rPr>
                <w:rFonts w:eastAsia="MS Mincho"/>
              </w:rPr>
              <w:t>30</w:t>
            </w:r>
          </w:p>
          <w:p w:rsidR="00074819" w:rsidRPr="00B67C20" w:rsidRDefault="00074819" w:rsidP="00EA777F">
            <w:pPr>
              <w:jc w:val="center"/>
              <w:rPr>
                <w:rFonts w:eastAsia="MS Mincho"/>
              </w:rPr>
            </w:pPr>
            <w:r w:rsidRPr="00B67C20">
              <w:rPr>
                <w:rFonts w:eastAsia="MS Mincho"/>
              </w:rPr>
              <w:t>-10</w:t>
            </w:r>
          </w:p>
        </w:tc>
        <w:tc>
          <w:tcPr>
            <w:tcW w:w="816"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jc w:val="center"/>
              <w:rPr>
                <w:rFonts w:eastAsia="MS Mincho"/>
              </w:rPr>
            </w:pPr>
            <w:r w:rsidRPr="00B67C20">
              <w:rPr>
                <w:rFonts w:eastAsia="MS Mincho"/>
              </w:rPr>
              <w:t>0,20</w:t>
            </w:r>
          </w:p>
        </w:tc>
      </w:tr>
      <w:tr w:rsidR="00074819" w:rsidRPr="00B67C20" w:rsidTr="00EA777F">
        <w:trPr>
          <w:cantSplit/>
          <w:trHeight w:val="269"/>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rFonts w:eastAsia="MS Mincho"/>
              </w:rPr>
            </w:pPr>
            <w:r w:rsidRPr="00B67C20">
              <w:rPr>
                <w:rFonts w:eastAsia="MS Mincho"/>
                <w:bCs/>
              </w:rPr>
              <w:t>Показатели рентабельности</w:t>
            </w:r>
          </w:p>
        </w:tc>
      </w:tr>
      <w:tr w:rsidR="00074819" w:rsidRPr="00B67C20" w:rsidTr="00EA777F">
        <w:trPr>
          <w:cantSplit/>
          <w:trHeight w:val="269"/>
        </w:trPr>
        <w:tc>
          <w:tcPr>
            <w:tcW w:w="28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rFonts w:eastAsia="MS Mincho"/>
                <w:bCs/>
                <w:i/>
                <w:iCs/>
              </w:rPr>
            </w:pPr>
            <w:r w:rsidRPr="00B67C20">
              <w:rPr>
                <w:rFonts w:eastAsia="MS Mincho"/>
                <w:bCs/>
                <w:i/>
                <w:iCs/>
              </w:rPr>
              <w:t>К4</w:t>
            </w:r>
          </w:p>
        </w:tc>
        <w:tc>
          <w:tcPr>
            <w:tcW w:w="2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r w:rsidRPr="00B67C20">
              <w:t>Рентабельность активов по чистой прибыли (ROA)</w:t>
            </w:r>
          </w:p>
        </w:tc>
        <w:tc>
          <w:tcPr>
            <w:tcW w:w="984" w:type="pct"/>
            <w:tcBorders>
              <w:top w:val="single" w:sz="4" w:space="0" w:color="auto"/>
              <w:left w:val="single" w:sz="4" w:space="0" w:color="auto"/>
              <w:bottom w:val="single" w:sz="4" w:space="0" w:color="auto"/>
              <w:right w:val="single" w:sz="4" w:space="0" w:color="auto"/>
            </w:tcBorders>
            <w:hideMark/>
          </w:tcPr>
          <w:p w:rsidR="00074819" w:rsidRPr="00B67C20" w:rsidRDefault="00074819" w:rsidP="00EA777F">
            <w:pPr>
              <w:jc w:val="center"/>
              <w:rPr>
                <w:rFonts w:eastAsia="MS Mincho"/>
              </w:rPr>
            </w:pPr>
            <w:r w:rsidRPr="00B67C20">
              <w:rPr>
                <w:rFonts w:eastAsia="MS Mincho"/>
              </w:rPr>
              <w:t>свыше 0,05</w:t>
            </w:r>
          </w:p>
          <w:p w:rsidR="00074819" w:rsidRPr="00B67C20" w:rsidRDefault="00074819" w:rsidP="00EA777F">
            <w:pPr>
              <w:jc w:val="center"/>
              <w:rPr>
                <w:rFonts w:eastAsia="MS Mincho"/>
              </w:rPr>
            </w:pPr>
            <w:r w:rsidRPr="00B67C20">
              <w:rPr>
                <w:rFonts w:eastAsia="MS Mincho"/>
              </w:rPr>
              <w:t>от 0 до 0,05</w:t>
            </w:r>
          </w:p>
          <w:p w:rsidR="00074819" w:rsidRPr="00B67C20" w:rsidRDefault="00074819" w:rsidP="00EA777F">
            <w:pPr>
              <w:jc w:val="center"/>
              <w:rPr>
                <w:rFonts w:eastAsia="MS Mincho"/>
              </w:rPr>
            </w:pPr>
            <w:r w:rsidRPr="00B67C20">
              <w:rPr>
                <w:rFonts w:eastAsia="MS Mincho"/>
              </w:rPr>
              <w:t>отрицательный</w:t>
            </w:r>
          </w:p>
        </w:tc>
        <w:tc>
          <w:tcPr>
            <w:tcW w:w="457" w:type="pct"/>
            <w:tcBorders>
              <w:top w:val="single" w:sz="4" w:space="0" w:color="auto"/>
              <w:left w:val="single" w:sz="4" w:space="0" w:color="auto"/>
              <w:bottom w:val="single" w:sz="4" w:space="0" w:color="auto"/>
              <w:right w:val="single" w:sz="4" w:space="0" w:color="auto"/>
            </w:tcBorders>
            <w:hideMark/>
          </w:tcPr>
          <w:p w:rsidR="00074819" w:rsidRPr="00B67C20" w:rsidRDefault="00074819" w:rsidP="00EA777F">
            <w:pPr>
              <w:jc w:val="center"/>
              <w:rPr>
                <w:rFonts w:eastAsia="MS Mincho"/>
              </w:rPr>
            </w:pPr>
            <w:r w:rsidRPr="00B67C20">
              <w:rPr>
                <w:rFonts w:eastAsia="MS Mincho"/>
              </w:rPr>
              <w:t>100</w:t>
            </w:r>
          </w:p>
          <w:p w:rsidR="00074819" w:rsidRPr="00B67C20" w:rsidRDefault="00074819" w:rsidP="00EA777F">
            <w:pPr>
              <w:jc w:val="center"/>
              <w:rPr>
                <w:rFonts w:eastAsia="MS Mincho"/>
              </w:rPr>
            </w:pPr>
            <w:r w:rsidRPr="00B67C20">
              <w:rPr>
                <w:rFonts w:eastAsia="MS Mincho"/>
              </w:rPr>
              <w:t>70</w:t>
            </w:r>
          </w:p>
          <w:p w:rsidR="00074819" w:rsidRPr="00B67C20" w:rsidRDefault="00074819" w:rsidP="00EA777F">
            <w:pPr>
              <w:jc w:val="center"/>
              <w:rPr>
                <w:rFonts w:eastAsia="MS Mincho"/>
              </w:rPr>
            </w:pPr>
            <w:r w:rsidRPr="00B67C20">
              <w:rPr>
                <w:rFonts w:eastAsia="MS Mincho"/>
              </w:rPr>
              <w:t>- 20</w:t>
            </w:r>
          </w:p>
        </w:tc>
        <w:tc>
          <w:tcPr>
            <w:tcW w:w="81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rPr>
            </w:pPr>
            <w:r w:rsidRPr="00B67C20">
              <w:rPr>
                <w:rFonts w:eastAsia="MS Mincho"/>
                <w:lang w:val="en-US"/>
              </w:rPr>
              <w:t>0</w:t>
            </w:r>
            <w:r w:rsidRPr="00B67C20">
              <w:rPr>
                <w:rFonts w:eastAsia="MS Mincho"/>
              </w:rPr>
              <w:t>,1</w:t>
            </w:r>
            <w:r w:rsidRPr="00B67C20">
              <w:rPr>
                <w:rFonts w:eastAsia="MS Mincho"/>
                <w:lang w:val="en-US"/>
              </w:rPr>
              <w:t>5</w:t>
            </w:r>
          </w:p>
        </w:tc>
      </w:tr>
      <w:tr w:rsidR="00074819" w:rsidRPr="00B67C20" w:rsidTr="00EA777F">
        <w:trPr>
          <w:cantSplit/>
          <w:trHeight w:val="269"/>
        </w:trPr>
        <w:tc>
          <w:tcPr>
            <w:tcW w:w="28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rFonts w:eastAsia="MS Mincho"/>
                <w:bCs/>
                <w:i/>
                <w:iCs/>
              </w:rPr>
            </w:pPr>
            <w:r w:rsidRPr="00B67C20">
              <w:rPr>
                <w:rFonts w:eastAsia="MS Mincho"/>
                <w:bCs/>
                <w:i/>
                <w:iCs/>
              </w:rPr>
              <w:t>К5</w:t>
            </w:r>
          </w:p>
        </w:tc>
        <w:tc>
          <w:tcPr>
            <w:tcW w:w="2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r w:rsidRPr="00B67C20">
              <w:t>Рентабельность капитала по чистой прибыли (ROE)</w:t>
            </w:r>
          </w:p>
        </w:tc>
        <w:tc>
          <w:tcPr>
            <w:tcW w:w="984" w:type="pct"/>
            <w:tcBorders>
              <w:top w:val="single" w:sz="4" w:space="0" w:color="auto"/>
              <w:left w:val="single" w:sz="4" w:space="0" w:color="auto"/>
              <w:bottom w:val="single" w:sz="4" w:space="0" w:color="auto"/>
              <w:right w:val="single" w:sz="4" w:space="0" w:color="auto"/>
            </w:tcBorders>
            <w:hideMark/>
          </w:tcPr>
          <w:p w:rsidR="00074819" w:rsidRPr="00B67C20" w:rsidRDefault="00074819" w:rsidP="00EA777F">
            <w:pPr>
              <w:jc w:val="center"/>
              <w:rPr>
                <w:rFonts w:eastAsia="MS Mincho"/>
              </w:rPr>
            </w:pPr>
            <w:r w:rsidRPr="00B67C20">
              <w:rPr>
                <w:rFonts w:eastAsia="MS Mincho"/>
              </w:rPr>
              <w:t>свыше 0,15</w:t>
            </w:r>
          </w:p>
          <w:p w:rsidR="00074819" w:rsidRPr="00B67C20" w:rsidRDefault="00074819" w:rsidP="00EA777F">
            <w:pPr>
              <w:jc w:val="center"/>
              <w:rPr>
                <w:rFonts w:eastAsia="MS Mincho"/>
              </w:rPr>
            </w:pPr>
            <w:r w:rsidRPr="00B67C20">
              <w:rPr>
                <w:rFonts w:eastAsia="MS Mincho"/>
              </w:rPr>
              <w:t>от 0 до 0,15</w:t>
            </w:r>
          </w:p>
          <w:p w:rsidR="00074819" w:rsidRPr="00B67C20" w:rsidRDefault="00074819" w:rsidP="00EA777F">
            <w:pPr>
              <w:jc w:val="center"/>
              <w:rPr>
                <w:rFonts w:eastAsia="MS Mincho"/>
              </w:rPr>
            </w:pPr>
            <w:r w:rsidRPr="00B67C20">
              <w:rPr>
                <w:rFonts w:eastAsia="MS Mincho"/>
              </w:rPr>
              <w:t>отрицательный</w:t>
            </w:r>
          </w:p>
        </w:tc>
        <w:tc>
          <w:tcPr>
            <w:tcW w:w="457" w:type="pct"/>
            <w:tcBorders>
              <w:top w:val="single" w:sz="4" w:space="0" w:color="auto"/>
              <w:left w:val="single" w:sz="4" w:space="0" w:color="auto"/>
              <w:bottom w:val="single" w:sz="4" w:space="0" w:color="auto"/>
              <w:right w:val="single" w:sz="4" w:space="0" w:color="auto"/>
            </w:tcBorders>
            <w:hideMark/>
          </w:tcPr>
          <w:p w:rsidR="00074819" w:rsidRPr="00B67C20" w:rsidRDefault="00074819" w:rsidP="00EA777F">
            <w:pPr>
              <w:jc w:val="center"/>
              <w:rPr>
                <w:rFonts w:eastAsia="MS Mincho"/>
              </w:rPr>
            </w:pPr>
            <w:r w:rsidRPr="00B67C20">
              <w:rPr>
                <w:rFonts w:eastAsia="MS Mincho"/>
              </w:rPr>
              <w:t>100</w:t>
            </w:r>
          </w:p>
          <w:p w:rsidR="00074819" w:rsidRPr="00B67C20" w:rsidRDefault="00074819" w:rsidP="00EA777F">
            <w:pPr>
              <w:jc w:val="center"/>
              <w:rPr>
                <w:rFonts w:eastAsia="MS Mincho"/>
              </w:rPr>
            </w:pPr>
            <w:r w:rsidRPr="00B67C20">
              <w:rPr>
                <w:rFonts w:eastAsia="MS Mincho"/>
              </w:rPr>
              <w:t>70</w:t>
            </w:r>
          </w:p>
          <w:p w:rsidR="00074819" w:rsidRPr="00B67C20" w:rsidRDefault="00074819" w:rsidP="00EA777F">
            <w:pPr>
              <w:jc w:val="center"/>
              <w:rPr>
                <w:rFonts w:eastAsia="MS Mincho"/>
              </w:rPr>
            </w:pPr>
            <w:r w:rsidRPr="00B67C20">
              <w:rPr>
                <w:rFonts w:eastAsia="MS Mincho"/>
              </w:rPr>
              <w:t>- 20</w:t>
            </w:r>
          </w:p>
        </w:tc>
        <w:tc>
          <w:tcPr>
            <w:tcW w:w="81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rPr>
            </w:pPr>
            <w:r w:rsidRPr="00B67C20">
              <w:rPr>
                <w:rFonts w:eastAsia="MS Mincho"/>
              </w:rPr>
              <w:t>0,15</w:t>
            </w:r>
          </w:p>
        </w:tc>
      </w:tr>
      <w:tr w:rsidR="00074819" w:rsidRPr="00B67C20" w:rsidTr="00EA777F">
        <w:trPr>
          <w:cantSplit/>
          <w:trHeight w:val="269"/>
        </w:trPr>
        <w:tc>
          <w:tcPr>
            <w:tcW w:w="5000" w:type="pct"/>
            <w:gridSpan w:val="5"/>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rPr>
                <w:rFonts w:eastAsia="MS Mincho"/>
              </w:rPr>
            </w:pPr>
            <w:r w:rsidRPr="00B67C20">
              <w:rPr>
                <w:rFonts w:eastAsia="MS Mincho"/>
                <w:bCs/>
              </w:rPr>
              <w:t>Показател</w:t>
            </w:r>
            <w:r>
              <w:rPr>
                <w:rFonts w:eastAsia="MS Mincho"/>
                <w:bCs/>
              </w:rPr>
              <w:t>ь</w:t>
            </w:r>
            <w:r w:rsidRPr="00B67C20">
              <w:rPr>
                <w:rFonts w:eastAsia="MS Mincho"/>
                <w:bCs/>
              </w:rPr>
              <w:t xml:space="preserve"> долговой нагрузки</w:t>
            </w:r>
          </w:p>
        </w:tc>
      </w:tr>
      <w:tr w:rsidR="00074819" w:rsidRPr="00B67C20" w:rsidTr="00EA777F">
        <w:trPr>
          <w:cantSplit/>
          <w:trHeight w:val="269"/>
        </w:trPr>
        <w:tc>
          <w:tcPr>
            <w:tcW w:w="286"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rPr>
                <w:rFonts w:eastAsia="MS Mincho"/>
                <w:bCs/>
                <w:i/>
                <w:iCs/>
              </w:rPr>
            </w:pPr>
            <w:r w:rsidRPr="00B67C20">
              <w:rPr>
                <w:rFonts w:eastAsia="MS Mincho"/>
                <w:bCs/>
                <w:i/>
                <w:iCs/>
              </w:rPr>
              <w:t>К6</w:t>
            </w:r>
          </w:p>
        </w:tc>
        <w:tc>
          <w:tcPr>
            <w:tcW w:w="2457"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r w:rsidRPr="00B67C20">
              <w:t>Расходы на обслуживание долга к операционным доходам</w:t>
            </w:r>
          </w:p>
        </w:tc>
        <w:tc>
          <w:tcPr>
            <w:tcW w:w="984" w:type="pct"/>
            <w:tcBorders>
              <w:top w:val="single" w:sz="4" w:space="0" w:color="auto"/>
              <w:left w:val="single" w:sz="4" w:space="0" w:color="auto"/>
              <w:bottom w:val="single" w:sz="4" w:space="0" w:color="auto"/>
              <w:right w:val="single" w:sz="4" w:space="0" w:color="auto"/>
            </w:tcBorders>
          </w:tcPr>
          <w:p w:rsidR="00074819" w:rsidRPr="00B67C20" w:rsidRDefault="00074819" w:rsidP="00EA777F">
            <w:pPr>
              <w:jc w:val="center"/>
              <w:rPr>
                <w:rFonts w:eastAsia="MS Mincho"/>
              </w:rPr>
            </w:pPr>
            <w:r w:rsidRPr="00B67C20">
              <w:rPr>
                <w:rFonts w:eastAsia="MS Mincho"/>
              </w:rPr>
              <w:t>менее 0,4</w:t>
            </w:r>
          </w:p>
          <w:p w:rsidR="00074819" w:rsidRPr="00B67C20" w:rsidRDefault="00074819" w:rsidP="00EA777F">
            <w:pPr>
              <w:jc w:val="center"/>
              <w:rPr>
                <w:rFonts w:eastAsia="MS Mincho"/>
              </w:rPr>
            </w:pPr>
            <w:r w:rsidRPr="00B67C20">
              <w:rPr>
                <w:rFonts w:eastAsia="MS Mincho"/>
              </w:rPr>
              <w:t>от 0,7 до 0,4</w:t>
            </w:r>
          </w:p>
          <w:p w:rsidR="00074819" w:rsidRPr="00B67C20" w:rsidRDefault="00074819" w:rsidP="00EA777F">
            <w:pPr>
              <w:jc w:val="center"/>
              <w:rPr>
                <w:rFonts w:eastAsia="MS Mincho"/>
              </w:rPr>
            </w:pPr>
            <w:r w:rsidRPr="00B67C20">
              <w:rPr>
                <w:rFonts w:eastAsia="MS Mincho"/>
              </w:rPr>
              <w:t>более 0,7</w:t>
            </w:r>
          </w:p>
        </w:tc>
        <w:tc>
          <w:tcPr>
            <w:tcW w:w="457" w:type="pct"/>
            <w:tcBorders>
              <w:top w:val="single" w:sz="4" w:space="0" w:color="auto"/>
              <w:left w:val="single" w:sz="4" w:space="0" w:color="auto"/>
              <w:bottom w:val="single" w:sz="4" w:space="0" w:color="auto"/>
              <w:right w:val="single" w:sz="4" w:space="0" w:color="auto"/>
            </w:tcBorders>
          </w:tcPr>
          <w:p w:rsidR="00074819" w:rsidRPr="00B67C20" w:rsidRDefault="00074819" w:rsidP="00EA777F">
            <w:pPr>
              <w:jc w:val="center"/>
              <w:rPr>
                <w:rFonts w:eastAsia="MS Mincho"/>
              </w:rPr>
            </w:pPr>
            <w:r w:rsidRPr="00B67C20">
              <w:rPr>
                <w:rFonts w:eastAsia="MS Mincho"/>
              </w:rPr>
              <w:t>100</w:t>
            </w:r>
          </w:p>
          <w:p w:rsidR="00074819" w:rsidRPr="00B67C20" w:rsidRDefault="00074819" w:rsidP="00EA777F">
            <w:pPr>
              <w:jc w:val="center"/>
              <w:rPr>
                <w:rFonts w:eastAsia="MS Mincho"/>
              </w:rPr>
            </w:pPr>
            <w:r w:rsidRPr="00B67C20">
              <w:rPr>
                <w:rFonts w:eastAsia="MS Mincho"/>
              </w:rPr>
              <w:t>70</w:t>
            </w:r>
          </w:p>
          <w:p w:rsidR="00074819" w:rsidRPr="00B67C20" w:rsidRDefault="00074819" w:rsidP="00EA777F">
            <w:pPr>
              <w:jc w:val="center"/>
              <w:rPr>
                <w:rFonts w:eastAsia="MS Mincho"/>
              </w:rPr>
            </w:pPr>
            <w:r w:rsidRPr="00B67C20">
              <w:rPr>
                <w:rFonts w:eastAsia="MS Mincho"/>
              </w:rPr>
              <w:t>- 20</w:t>
            </w:r>
          </w:p>
        </w:tc>
        <w:tc>
          <w:tcPr>
            <w:tcW w:w="816"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jc w:val="center"/>
              <w:rPr>
                <w:rFonts w:eastAsia="MS Mincho"/>
              </w:rPr>
            </w:pPr>
            <w:r w:rsidRPr="00B67C20">
              <w:rPr>
                <w:rFonts w:eastAsia="MS Mincho"/>
              </w:rPr>
              <w:t>0,15</w:t>
            </w:r>
          </w:p>
        </w:tc>
      </w:tr>
    </w:tbl>
    <w:p w:rsidR="00074819" w:rsidRDefault="00074819" w:rsidP="00074819">
      <w:pPr>
        <w:rPr>
          <w:sz w:val="24"/>
          <w:szCs w:val="24"/>
        </w:rPr>
      </w:pPr>
    </w:p>
    <w:p w:rsidR="00074819" w:rsidRPr="00EF10DE" w:rsidRDefault="00074819" w:rsidP="00074819">
      <w:pPr>
        <w:jc w:val="both"/>
        <w:rPr>
          <w:sz w:val="24"/>
          <w:szCs w:val="24"/>
        </w:rPr>
      </w:pPr>
      <w:r>
        <w:rPr>
          <w:sz w:val="24"/>
          <w:szCs w:val="24"/>
        </w:rPr>
        <w:t>В Т</w:t>
      </w:r>
      <w:r w:rsidRPr="00EF10DE">
        <w:rPr>
          <w:sz w:val="24"/>
          <w:szCs w:val="24"/>
        </w:rPr>
        <w:t>аблиц</w:t>
      </w:r>
      <w:r>
        <w:rPr>
          <w:sz w:val="24"/>
          <w:szCs w:val="24"/>
        </w:rPr>
        <w:t>ах 4.1 и 4.2</w:t>
      </w:r>
      <w:r w:rsidRPr="00EF10DE">
        <w:rPr>
          <w:sz w:val="24"/>
          <w:szCs w:val="24"/>
        </w:rPr>
        <w:t xml:space="preserve"> приведены принятые правила расчета</w:t>
      </w:r>
      <w:r>
        <w:rPr>
          <w:sz w:val="24"/>
          <w:szCs w:val="24"/>
        </w:rPr>
        <w:t xml:space="preserve"> коэффициентов из соответствующих Таблиц 3.1 и 3.2.</w:t>
      </w:r>
    </w:p>
    <w:p w:rsidR="00074819" w:rsidRPr="00BA5829" w:rsidRDefault="00074819" w:rsidP="00074819">
      <w:pPr>
        <w:rPr>
          <w:rFonts w:eastAsia="MS Mincho"/>
          <w:b/>
          <w:i/>
          <w:sz w:val="24"/>
          <w:szCs w:val="24"/>
        </w:rPr>
      </w:pPr>
      <w:r w:rsidRPr="00BA5829">
        <w:rPr>
          <w:b/>
          <w:i/>
          <w:sz w:val="24"/>
          <w:szCs w:val="24"/>
        </w:rPr>
        <w:t xml:space="preserve">Таблица 4.1 Правила расчёта коэффициентов </w:t>
      </w:r>
      <w:r w:rsidRPr="00BA5829">
        <w:rPr>
          <w:rFonts w:eastAsia="MS Mincho"/>
          <w:b/>
          <w:i/>
          <w:sz w:val="24"/>
          <w:szCs w:val="24"/>
        </w:rPr>
        <w:t>для юридических лиц (за исключением кредитных организаций и некредитных финансовых организаций)</w:t>
      </w:r>
    </w:p>
    <w:p w:rsidR="00074819" w:rsidRPr="009C1975" w:rsidRDefault="00074819" w:rsidP="00074819">
      <w:pPr>
        <w:rPr>
          <w:sz w:val="24"/>
          <w:szCs w:val="24"/>
        </w:rPr>
      </w:pPr>
    </w:p>
    <w:tbl>
      <w:tblPr>
        <w:tblpPr w:leftFromText="180" w:rightFromText="180" w:vertAnchor="text" w:horzAnchor="margin" w:tblpX="186" w:tblpY="183"/>
        <w:tblW w:w="48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9"/>
        <w:gridCol w:w="1937"/>
        <w:gridCol w:w="2992"/>
        <w:gridCol w:w="3897"/>
      </w:tblGrid>
      <w:tr w:rsidR="00074819" w:rsidRPr="00EF10DE" w:rsidTr="00EA777F">
        <w:trPr>
          <w:trHeight w:val="424"/>
        </w:trPr>
        <w:tc>
          <w:tcPr>
            <w:tcW w:w="242" w:type="pct"/>
            <w:vAlign w:val="center"/>
          </w:tcPr>
          <w:p w:rsidR="00074819" w:rsidRPr="00EF10DE" w:rsidRDefault="00074819" w:rsidP="00EA777F">
            <w:pPr>
              <w:jc w:val="center"/>
              <w:rPr>
                <w:rFonts w:eastAsia="MS Mincho"/>
                <w:bCs/>
              </w:rPr>
            </w:pPr>
            <w:r w:rsidRPr="00EF10DE">
              <w:rPr>
                <w:rFonts w:eastAsia="MS Mincho"/>
                <w:bCs/>
              </w:rPr>
              <w:t>№</w:t>
            </w:r>
          </w:p>
        </w:tc>
        <w:tc>
          <w:tcPr>
            <w:tcW w:w="1044" w:type="pct"/>
            <w:vAlign w:val="center"/>
          </w:tcPr>
          <w:p w:rsidR="00074819" w:rsidRPr="00EF10DE" w:rsidRDefault="00074819" w:rsidP="00EA777F">
            <w:pPr>
              <w:jc w:val="center"/>
              <w:rPr>
                <w:rFonts w:eastAsia="MS Mincho"/>
                <w:bCs/>
              </w:rPr>
            </w:pPr>
            <w:r w:rsidRPr="00EF10DE">
              <w:rPr>
                <w:rFonts w:eastAsia="MS Mincho"/>
                <w:bCs/>
              </w:rPr>
              <w:t>Наименование</w:t>
            </w:r>
          </w:p>
          <w:p w:rsidR="00074819" w:rsidRPr="00EF10DE" w:rsidRDefault="00074819" w:rsidP="00EA777F">
            <w:pPr>
              <w:jc w:val="center"/>
              <w:rPr>
                <w:rFonts w:eastAsia="MS Mincho"/>
                <w:bCs/>
              </w:rPr>
            </w:pPr>
            <w:r>
              <w:rPr>
                <w:rFonts w:eastAsia="MS Mincho"/>
                <w:bCs/>
              </w:rPr>
              <w:t>к</w:t>
            </w:r>
            <w:r w:rsidRPr="00EF10DE">
              <w:rPr>
                <w:rFonts w:eastAsia="MS Mincho"/>
                <w:bCs/>
              </w:rPr>
              <w:t>оэффициента</w:t>
            </w:r>
          </w:p>
        </w:tc>
        <w:tc>
          <w:tcPr>
            <w:tcW w:w="1613" w:type="pct"/>
            <w:vAlign w:val="center"/>
          </w:tcPr>
          <w:p w:rsidR="00074819" w:rsidRPr="00EF10DE" w:rsidRDefault="00074819" w:rsidP="00EA777F">
            <w:pPr>
              <w:jc w:val="center"/>
              <w:rPr>
                <w:bCs/>
                <w:spacing w:val="-3"/>
              </w:rPr>
            </w:pPr>
            <w:r w:rsidRPr="00EF10DE">
              <w:rPr>
                <w:bCs/>
                <w:spacing w:val="-3"/>
              </w:rPr>
              <w:t>Формула расчета</w:t>
            </w:r>
          </w:p>
          <w:p w:rsidR="00074819" w:rsidRPr="00EF10DE" w:rsidRDefault="00074819" w:rsidP="00EA777F">
            <w:pPr>
              <w:jc w:val="center"/>
              <w:rPr>
                <w:bCs/>
                <w:spacing w:val="-3"/>
              </w:rPr>
            </w:pPr>
            <w:r w:rsidRPr="00EF10DE">
              <w:rPr>
                <w:bCs/>
                <w:spacing w:val="-3"/>
              </w:rPr>
              <w:t>(с использованием данных строк бухгалтерского баланса)</w:t>
            </w:r>
          </w:p>
        </w:tc>
        <w:tc>
          <w:tcPr>
            <w:tcW w:w="2101" w:type="pct"/>
            <w:vAlign w:val="center"/>
          </w:tcPr>
          <w:p w:rsidR="00074819" w:rsidRPr="00EF10DE" w:rsidRDefault="00074819" w:rsidP="00EA777F">
            <w:pPr>
              <w:ind w:hanging="20"/>
              <w:jc w:val="center"/>
              <w:rPr>
                <w:bCs/>
                <w:spacing w:val="-3"/>
              </w:rPr>
            </w:pPr>
            <w:r w:rsidRPr="00EF10DE">
              <w:rPr>
                <w:bCs/>
                <w:spacing w:val="-3"/>
              </w:rPr>
              <w:t>Примечания</w:t>
            </w:r>
          </w:p>
        </w:tc>
      </w:tr>
      <w:tr w:rsidR="00074819" w:rsidRPr="00EF10DE" w:rsidTr="00EA777F">
        <w:trPr>
          <w:cantSplit/>
          <w:trHeight w:val="766"/>
        </w:trPr>
        <w:tc>
          <w:tcPr>
            <w:tcW w:w="242" w:type="pct"/>
            <w:tcBorders>
              <w:bottom w:val="single" w:sz="4" w:space="0" w:color="auto"/>
            </w:tcBorders>
            <w:vAlign w:val="center"/>
          </w:tcPr>
          <w:p w:rsidR="00074819" w:rsidRPr="00EF10DE" w:rsidRDefault="00074819" w:rsidP="00EA777F">
            <w:pPr>
              <w:jc w:val="center"/>
              <w:rPr>
                <w:rFonts w:eastAsia="MS Mincho"/>
                <w:bCs/>
                <w:i/>
                <w:iCs/>
              </w:rPr>
            </w:pPr>
            <w:r w:rsidRPr="00EF10DE">
              <w:rPr>
                <w:rFonts w:eastAsia="MS Mincho"/>
                <w:bCs/>
                <w:i/>
                <w:iCs/>
              </w:rPr>
              <w:t>К1</w:t>
            </w:r>
          </w:p>
        </w:tc>
        <w:tc>
          <w:tcPr>
            <w:tcW w:w="1044" w:type="pct"/>
            <w:tcBorders>
              <w:bottom w:val="single" w:sz="4" w:space="0" w:color="auto"/>
            </w:tcBorders>
            <w:vAlign w:val="center"/>
          </w:tcPr>
          <w:p w:rsidR="00074819" w:rsidRPr="00EF10DE" w:rsidRDefault="00074819" w:rsidP="00EA777F">
            <w:r w:rsidRPr="00EF10DE">
              <w:t>Коэффициент финансовой независимости</w:t>
            </w:r>
          </w:p>
        </w:tc>
        <w:tc>
          <w:tcPr>
            <w:tcW w:w="1613" w:type="pct"/>
            <w:tcBorders>
              <w:bottom w:val="single" w:sz="4" w:space="0" w:color="auto"/>
            </w:tcBorders>
            <w:vAlign w:val="center"/>
          </w:tcPr>
          <w:p w:rsidR="00074819" w:rsidRPr="00EF10DE" w:rsidRDefault="00074819" w:rsidP="00EA777F">
            <w:pPr>
              <w:jc w:val="center"/>
              <w:rPr>
                <w:rFonts w:eastAsia="MS Mincho"/>
              </w:rPr>
            </w:pPr>
            <w:r w:rsidRPr="00EF10DE">
              <w:rPr>
                <w:bCs/>
              </w:rPr>
              <w:t>К1 = (стр. 1300) / (стр.1700)</w:t>
            </w:r>
          </w:p>
        </w:tc>
        <w:tc>
          <w:tcPr>
            <w:tcW w:w="2101" w:type="pct"/>
            <w:tcBorders>
              <w:bottom w:val="single" w:sz="4" w:space="0" w:color="auto"/>
            </w:tcBorders>
            <w:vAlign w:val="center"/>
          </w:tcPr>
          <w:p w:rsidR="00074819" w:rsidRPr="00EF10DE" w:rsidRDefault="00074819" w:rsidP="00EA777F">
            <w:r w:rsidRPr="00EF10DE">
              <w:t>Отношение капитала и резервов организации к итогу баланса и характеризует независимость Заемщика от заемного капитала.</w:t>
            </w:r>
          </w:p>
        </w:tc>
      </w:tr>
      <w:tr w:rsidR="00074819" w:rsidRPr="00EF10DE" w:rsidTr="00EA777F">
        <w:trPr>
          <w:cantSplit/>
          <w:trHeight w:val="679"/>
        </w:trPr>
        <w:tc>
          <w:tcPr>
            <w:tcW w:w="242" w:type="pct"/>
            <w:vAlign w:val="center"/>
          </w:tcPr>
          <w:p w:rsidR="00074819" w:rsidRPr="00EF10DE" w:rsidRDefault="00074819" w:rsidP="00EA777F">
            <w:pPr>
              <w:jc w:val="center"/>
              <w:rPr>
                <w:rFonts w:eastAsia="MS Mincho"/>
                <w:bCs/>
                <w:i/>
                <w:iCs/>
              </w:rPr>
            </w:pPr>
            <w:r w:rsidRPr="00EF10DE">
              <w:rPr>
                <w:rFonts w:eastAsia="MS Mincho"/>
                <w:bCs/>
                <w:i/>
                <w:iCs/>
              </w:rPr>
              <w:t>К2</w:t>
            </w:r>
          </w:p>
        </w:tc>
        <w:tc>
          <w:tcPr>
            <w:tcW w:w="1044" w:type="pct"/>
            <w:vAlign w:val="center"/>
          </w:tcPr>
          <w:p w:rsidR="00074819" w:rsidRPr="00EF10DE" w:rsidRDefault="00074819" w:rsidP="00EA777F">
            <w:r w:rsidRPr="00EF10DE">
              <w:t>Коэффициент обеспеченности собственными оборотными средствами</w:t>
            </w:r>
          </w:p>
        </w:tc>
        <w:tc>
          <w:tcPr>
            <w:tcW w:w="1613" w:type="pct"/>
            <w:vAlign w:val="center"/>
          </w:tcPr>
          <w:p w:rsidR="00074819" w:rsidRPr="00EF10DE" w:rsidRDefault="00074819" w:rsidP="00EA777F">
            <w:pPr>
              <w:jc w:val="center"/>
              <w:rPr>
                <w:bCs/>
              </w:rPr>
            </w:pPr>
            <w:r w:rsidRPr="00EF10DE">
              <w:rPr>
                <w:bCs/>
              </w:rPr>
              <w:t>К2 = (стр.1300–стр.1100) / (стр.1200)</w:t>
            </w:r>
          </w:p>
        </w:tc>
        <w:tc>
          <w:tcPr>
            <w:tcW w:w="2101" w:type="pct"/>
            <w:vAlign w:val="center"/>
          </w:tcPr>
          <w:p w:rsidR="00074819" w:rsidRPr="00EF10DE" w:rsidRDefault="00074819" w:rsidP="00EA777F">
            <w:pPr>
              <w:rPr>
                <w:rFonts w:eastAsia="MS Mincho"/>
              </w:rPr>
            </w:pPr>
            <w:r w:rsidRPr="00EF10DE">
              <w:t>Отношение разности по статьям: капиталы и резервы организации и внеоборотные активы к оборотным активам.</w:t>
            </w:r>
          </w:p>
        </w:tc>
      </w:tr>
      <w:tr w:rsidR="00074819" w:rsidRPr="00EF10DE" w:rsidTr="00EA777F">
        <w:trPr>
          <w:trHeight w:val="424"/>
        </w:trPr>
        <w:tc>
          <w:tcPr>
            <w:tcW w:w="242" w:type="pct"/>
            <w:vAlign w:val="center"/>
          </w:tcPr>
          <w:p w:rsidR="00074819" w:rsidRPr="00EF10DE" w:rsidRDefault="00074819" w:rsidP="00EA777F">
            <w:pPr>
              <w:jc w:val="center"/>
              <w:rPr>
                <w:rFonts w:eastAsia="MS Mincho"/>
                <w:bCs/>
              </w:rPr>
            </w:pPr>
            <w:r w:rsidRPr="00EF10DE">
              <w:rPr>
                <w:rFonts w:eastAsia="MS Mincho"/>
                <w:bCs/>
                <w:i/>
                <w:iCs/>
              </w:rPr>
              <w:t>К3</w:t>
            </w:r>
          </w:p>
        </w:tc>
        <w:tc>
          <w:tcPr>
            <w:tcW w:w="1044" w:type="pct"/>
            <w:vAlign w:val="center"/>
          </w:tcPr>
          <w:p w:rsidR="00074819" w:rsidRPr="00EF10DE" w:rsidRDefault="00074819" w:rsidP="00EA777F">
            <w:pPr>
              <w:rPr>
                <w:rFonts w:eastAsia="MS Mincho"/>
                <w:bCs/>
              </w:rPr>
            </w:pPr>
            <w:r w:rsidRPr="00EF10DE">
              <w:t>Коэффициент текущей ликвидности</w:t>
            </w:r>
          </w:p>
        </w:tc>
        <w:tc>
          <w:tcPr>
            <w:tcW w:w="1613" w:type="pct"/>
            <w:vAlign w:val="center"/>
          </w:tcPr>
          <w:p w:rsidR="00074819" w:rsidRPr="00EF10DE" w:rsidRDefault="00074819" w:rsidP="00EA777F">
            <w:pPr>
              <w:jc w:val="center"/>
              <w:rPr>
                <w:bCs/>
                <w:spacing w:val="-3"/>
              </w:rPr>
            </w:pPr>
            <w:r w:rsidRPr="00EF10DE">
              <w:rPr>
                <w:bCs/>
              </w:rPr>
              <w:t>К3 =(стр.1200 – просроченная Дт задолженность*) / (стр.1500)</w:t>
            </w:r>
          </w:p>
        </w:tc>
        <w:tc>
          <w:tcPr>
            <w:tcW w:w="2101" w:type="pct"/>
            <w:vAlign w:val="center"/>
          </w:tcPr>
          <w:p w:rsidR="00074819" w:rsidRPr="00EF10DE" w:rsidRDefault="00074819" w:rsidP="00EA777F">
            <w:pPr>
              <w:ind w:hanging="20"/>
              <w:rPr>
                <w:bCs/>
                <w:spacing w:val="-3"/>
              </w:rPr>
            </w:pPr>
            <w:r w:rsidRPr="00EF10DE">
              <w:t>Отношение общей суммы оборотных активов к краткосрочным обязательствам.</w:t>
            </w:r>
          </w:p>
        </w:tc>
      </w:tr>
      <w:tr w:rsidR="00074819" w:rsidRPr="00EF10DE" w:rsidTr="00EA777F">
        <w:trPr>
          <w:cantSplit/>
          <w:trHeight w:val="269"/>
        </w:trPr>
        <w:tc>
          <w:tcPr>
            <w:tcW w:w="242" w:type="pct"/>
            <w:vAlign w:val="center"/>
          </w:tcPr>
          <w:p w:rsidR="00074819" w:rsidRPr="00EF10DE" w:rsidRDefault="00074819" w:rsidP="00EA777F">
            <w:pPr>
              <w:jc w:val="center"/>
              <w:rPr>
                <w:rFonts w:eastAsia="MS Mincho"/>
                <w:bCs/>
                <w:i/>
                <w:iCs/>
              </w:rPr>
            </w:pPr>
            <w:r w:rsidRPr="00EF10DE">
              <w:rPr>
                <w:rFonts w:eastAsia="MS Mincho"/>
                <w:bCs/>
                <w:i/>
                <w:iCs/>
              </w:rPr>
              <w:t>К4</w:t>
            </w:r>
          </w:p>
        </w:tc>
        <w:tc>
          <w:tcPr>
            <w:tcW w:w="1044" w:type="pct"/>
            <w:vAlign w:val="center"/>
          </w:tcPr>
          <w:p w:rsidR="00074819" w:rsidRPr="00EF10DE" w:rsidRDefault="00074819" w:rsidP="00EA777F">
            <w:r w:rsidRPr="00EF10DE">
              <w:t>Коэффициент срочной ликвидности</w:t>
            </w:r>
          </w:p>
        </w:tc>
        <w:tc>
          <w:tcPr>
            <w:tcW w:w="1613" w:type="pct"/>
            <w:vAlign w:val="center"/>
          </w:tcPr>
          <w:p w:rsidR="00074819" w:rsidRPr="00EF10DE" w:rsidRDefault="00074819" w:rsidP="00EA777F">
            <w:pPr>
              <w:jc w:val="center"/>
              <w:rPr>
                <w:bCs/>
              </w:rPr>
            </w:pPr>
            <w:r w:rsidRPr="00EF10DE">
              <w:rPr>
                <w:bCs/>
              </w:rPr>
              <w:t>К4= (стр.1230+стр.1240 +стр.1250) /</w:t>
            </w:r>
          </w:p>
          <w:p w:rsidR="00074819" w:rsidRPr="00EF10DE" w:rsidRDefault="00074819" w:rsidP="00EA777F">
            <w:pPr>
              <w:jc w:val="center"/>
              <w:rPr>
                <w:bCs/>
              </w:rPr>
            </w:pPr>
            <w:r w:rsidRPr="00EF10DE">
              <w:rPr>
                <w:bCs/>
              </w:rPr>
              <w:t>(стр.1500 -стр.1530- стр.1540)</w:t>
            </w:r>
          </w:p>
        </w:tc>
        <w:tc>
          <w:tcPr>
            <w:tcW w:w="2101" w:type="pct"/>
            <w:vAlign w:val="center"/>
          </w:tcPr>
          <w:p w:rsidR="00074819" w:rsidRPr="00EF10DE" w:rsidRDefault="00074819" w:rsidP="00EA777F">
            <w:pPr>
              <w:rPr>
                <w:rFonts w:eastAsia="MS Mincho"/>
              </w:rPr>
            </w:pPr>
            <w:r w:rsidRPr="00EF10DE">
              <w:t>Отношение суммы ликвидных активов и быстрореализуемых активов (дебиторская задолженность, платежи по которой ожидаются в течение 12 месяцев, краткосрочные финансовые вложения, денежные средства) к сумме краткосрочных заемных средств, кредиторской задолженности и прочим краткосрочным обязательствам.</w:t>
            </w:r>
          </w:p>
        </w:tc>
      </w:tr>
      <w:tr w:rsidR="00074819" w:rsidRPr="00EF10DE" w:rsidTr="00EA777F">
        <w:trPr>
          <w:cantSplit/>
          <w:trHeight w:val="269"/>
        </w:trPr>
        <w:tc>
          <w:tcPr>
            <w:tcW w:w="242" w:type="pct"/>
            <w:vAlign w:val="center"/>
          </w:tcPr>
          <w:p w:rsidR="00074819" w:rsidRPr="00EF10DE" w:rsidRDefault="00074819" w:rsidP="00EA777F">
            <w:pPr>
              <w:jc w:val="center"/>
              <w:rPr>
                <w:rFonts w:eastAsia="MS Mincho"/>
                <w:bCs/>
                <w:i/>
                <w:iCs/>
              </w:rPr>
            </w:pPr>
            <w:r w:rsidRPr="00EF10DE">
              <w:rPr>
                <w:rFonts w:eastAsia="MS Mincho"/>
                <w:bCs/>
                <w:i/>
                <w:iCs/>
              </w:rPr>
              <w:t>К5</w:t>
            </w:r>
          </w:p>
        </w:tc>
        <w:tc>
          <w:tcPr>
            <w:tcW w:w="1044" w:type="pct"/>
            <w:vAlign w:val="center"/>
          </w:tcPr>
          <w:p w:rsidR="00074819" w:rsidRPr="00EF10DE" w:rsidRDefault="00074819" w:rsidP="00EA777F">
            <w:r w:rsidRPr="00EF10DE">
              <w:t>Рентабельность продаж</w:t>
            </w:r>
          </w:p>
        </w:tc>
        <w:tc>
          <w:tcPr>
            <w:tcW w:w="1613" w:type="pct"/>
            <w:vAlign w:val="center"/>
          </w:tcPr>
          <w:p w:rsidR="00074819" w:rsidRPr="00EF10DE" w:rsidRDefault="00074819" w:rsidP="00EA777F">
            <w:pPr>
              <w:jc w:val="center"/>
              <w:rPr>
                <w:bCs/>
                <w:u w:val="single"/>
              </w:rPr>
            </w:pPr>
            <w:r w:rsidRPr="00EF10DE">
              <w:rPr>
                <w:bCs/>
              </w:rPr>
              <w:t>К5 = стр. 2200 / стр. 2110**</w:t>
            </w:r>
          </w:p>
        </w:tc>
        <w:tc>
          <w:tcPr>
            <w:tcW w:w="2101" w:type="pct"/>
            <w:vAlign w:val="center"/>
          </w:tcPr>
          <w:p w:rsidR="00074819" w:rsidRPr="00EF10DE" w:rsidRDefault="00074819" w:rsidP="00EA777F">
            <w:r w:rsidRPr="00EF10DE">
              <w:t>Отношение прибыли от продаж к выручке от продажи товаров, продукции, работ, услуг.</w:t>
            </w:r>
          </w:p>
        </w:tc>
      </w:tr>
      <w:tr w:rsidR="00074819" w:rsidRPr="00EF10DE" w:rsidTr="00EA777F">
        <w:trPr>
          <w:cantSplit/>
          <w:trHeight w:val="269"/>
        </w:trPr>
        <w:tc>
          <w:tcPr>
            <w:tcW w:w="242" w:type="pct"/>
            <w:vAlign w:val="center"/>
          </w:tcPr>
          <w:p w:rsidR="00074819" w:rsidRPr="00EF10DE" w:rsidRDefault="00074819" w:rsidP="00EA777F">
            <w:pPr>
              <w:jc w:val="center"/>
              <w:rPr>
                <w:rFonts w:eastAsia="MS Mincho"/>
                <w:bCs/>
                <w:i/>
                <w:iCs/>
              </w:rPr>
            </w:pPr>
            <w:r w:rsidRPr="00EF10DE">
              <w:rPr>
                <w:rFonts w:eastAsia="MS Mincho"/>
                <w:bCs/>
                <w:i/>
                <w:iCs/>
              </w:rPr>
              <w:t>К6</w:t>
            </w:r>
          </w:p>
        </w:tc>
        <w:tc>
          <w:tcPr>
            <w:tcW w:w="1044" w:type="pct"/>
            <w:vAlign w:val="center"/>
          </w:tcPr>
          <w:p w:rsidR="00074819" w:rsidRPr="00EF10DE" w:rsidRDefault="00074819" w:rsidP="00EA777F">
            <w:r w:rsidRPr="00EF10DE">
              <w:t xml:space="preserve">Рентабельность реализации продукции </w:t>
            </w:r>
          </w:p>
        </w:tc>
        <w:tc>
          <w:tcPr>
            <w:tcW w:w="1613" w:type="pct"/>
            <w:vAlign w:val="center"/>
          </w:tcPr>
          <w:p w:rsidR="00074819" w:rsidRPr="00EF10DE" w:rsidRDefault="00074819" w:rsidP="00EA777F">
            <w:pPr>
              <w:jc w:val="center"/>
              <w:rPr>
                <w:bCs/>
              </w:rPr>
            </w:pPr>
            <w:r w:rsidRPr="00EF10DE">
              <w:rPr>
                <w:bCs/>
              </w:rPr>
              <w:t>К6 = стр. 2400 / стр. 2110**</w:t>
            </w:r>
          </w:p>
        </w:tc>
        <w:tc>
          <w:tcPr>
            <w:tcW w:w="2101" w:type="pct"/>
            <w:vAlign w:val="center"/>
          </w:tcPr>
          <w:p w:rsidR="00074819" w:rsidRPr="00EF10DE" w:rsidRDefault="00074819" w:rsidP="00EA777F">
            <w:r w:rsidRPr="00EF10DE">
              <w:t>Отношение чистой прибыли к выручке от продаж.</w:t>
            </w:r>
          </w:p>
        </w:tc>
      </w:tr>
      <w:tr w:rsidR="00074819" w:rsidRPr="00EF10DE" w:rsidTr="00EA777F">
        <w:trPr>
          <w:cantSplit/>
          <w:trHeight w:val="269"/>
        </w:trPr>
        <w:tc>
          <w:tcPr>
            <w:tcW w:w="242" w:type="pct"/>
            <w:vAlign w:val="center"/>
          </w:tcPr>
          <w:p w:rsidR="00074819" w:rsidRPr="00EF10DE" w:rsidRDefault="00074819" w:rsidP="00EA777F">
            <w:pPr>
              <w:jc w:val="center"/>
              <w:rPr>
                <w:rFonts w:eastAsia="MS Mincho"/>
                <w:bCs/>
                <w:i/>
                <w:iCs/>
              </w:rPr>
            </w:pPr>
            <w:r w:rsidRPr="00EF10DE">
              <w:rPr>
                <w:rFonts w:eastAsia="MS Mincho"/>
                <w:bCs/>
                <w:i/>
                <w:iCs/>
              </w:rPr>
              <w:t>К7</w:t>
            </w:r>
          </w:p>
        </w:tc>
        <w:tc>
          <w:tcPr>
            <w:tcW w:w="1044" w:type="pct"/>
            <w:vAlign w:val="center"/>
          </w:tcPr>
          <w:p w:rsidR="00074819" w:rsidRPr="00EF10DE" w:rsidRDefault="00074819" w:rsidP="00EA777F">
            <w:r w:rsidRPr="00EF10DE">
              <w:t>Оборачиваемость товарно-материальных запасов</w:t>
            </w:r>
          </w:p>
        </w:tc>
        <w:tc>
          <w:tcPr>
            <w:tcW w:w="1613" w:type="pct"/>
            <w:vAlign w:val="center"/>
          </w:tcPr>
          <w:p w:rsidR="00074819" w:rsidRPr="00EF10DE" w:rsidRDefault="00074819" w:rsidP="00EA777F">
            <w:pPr>
              <w:jc w:val="center"/>
              <w:rPr>
                <w:rFonts w:eastAsia="MS Mincho"/>
              </w:rPr>
            </w:pPr>
            <w:r w:rsidRPr="00EF10DE">
              <w:rPr>
                <w:bCs/>
              </w:rPr>
              <w:t xml:space="preserve">К7 = (стр. 1520 - расходы будущих периодов) * </w:t>
            </w:r>
            <w:r w:rsidRPr="00EF10DE">
              <w:rPr>
                <w:bCs/>
                <w:i/>
                <w:iCs/>
              </w:rPr>
              <w:t>длительность периода</w:t>
            </w:r>
            <w:r w:rsidRPr="00EF10DE">
              <w:rPr>
                <w:bCs/>
                <w:i/>
                <w:iCs/>
              </w:rPr>
              <w:br/>
              <w:t xml:space="preserve"> (в днях) / </w:t>
            </w:r>
            <w:r w:rsidRPr="00EF10DE">
              <w:rPr>
                <w:bCs/>
              </w:rPr>
              <w:t>стр. 2120**</w:t>
            </w:r>
          </w:p>
        </w:tc>
        <w:tc>
          <w:tcPr>
            <w:tcW w:w="2101" w:type="pct"/>
            <w:vAlign w:val="center"/>
          </w:tcPr>
          <w:p w:rsidR="00074819" w:rsidRPr="00EF10DE" w:rsidRDefault="00074819" w:rsidP="00EA777F">
            <w:r w:rsidRPr="00EF10DE">
              <w:t>Отношение величины запасов умноженной на длительность периода в днях к себестоимости проданных товаров, продукции, услуг.</w:t>
            </w:r>
          </w:p>
        </w:tc>
      </w:tr>
      <w:tr w:rsidR="00074819" w:rsidRPr="00EF10DE" w:rsidTr="00EA777F">
        <w:trPr>
          <w:cantSplit/>
          <w:trHeight w:val="269"/>
        </w:trPr>
        <w:tc>
          <w:tcPr>
            <w:tcW w:w="242" w:type="pct"/>
            <w:vAlign w:val="center"/>
          </w:tcPr>
          <w:p w:rsidR="00074819" w:rsidRPr="00EF10DE" w:rsidRDefault="00074819" w:rsidP="00EA777F">
            <w:pPr>
              <w:jc w:val="center"/>
              <w:rPr>
                <w:rFonts w:eastAsia="MS Mincho"/>
                <w:bCs/>
                <w:i/>
                <w:iCs/>
              </w:rPr>
            </w:pPr>
            <w:r w:rsidRPr="00EF10DE">
              <w:rPr>
                <w:rFonts w:eastAsia="MS Mincho"/>
                <w:bCs/>
                <w:i/>
                <w:iCs/>
              </w:rPr>
              <w:t>К8</w:t>
            </w:r>
          </w:p>
        </w:tc>
        <w:tc>
          <w:tcPr>
            <w:tcW w:w="1044" w:type="pct"/>
            <w:vAlign w:val="center"/>
          </w:tcPr>
          <w:p w:rsidR="00074819" w:rsidRPr="00EF10DE" w:rsidRDefault="00074819" w:rsidP="00EA777F">
            <w:r w:rsidRPr="00EF10DE">
              <w:t xml:space="preserve">Оборачиваемость дебиторской задолженности </w:t>
            </w:r>
          </w:p>
          <w:p w:rsidR="00074819" w:rsidRPr="00EF10DE" w:rsidRDefault="00074819" w:rsidP="00EA777F">
            <w:r w:rsidRPr="00EF10DE">
              <w:t>(в днях)</w:t>
            </w:r>
          </w:p>
        </w:tc>
        <w:tc>
          <w:tcPr>
            <w:tcW w:w="1613" w:type="pct"/>
            <w:vAlign w:val="center"/>
          </w:tcPr>
          <w:p w:rsidR="00074819" w:rsidRPr="00EF10DE" w:rsidRDefault="00074819" w:rsidP="00EA777F">
            <w:pPr>
              <w:jc w:val="center"/>
              <w:rPr>
                <w:rFonts w:eastAsia="MS Mincho"/>
              </w:rPr>
            </w:pPr>
            <w:r w:rsidRPr="00EF10DE">
              <w:rPr>
                <w:bCs/>
              </w:rPr>
              <w:t xml:space="preserve">К8 = стр. 1520 * </w:t>
            </w:r>
            <w:r w:rsidRPr="00EF10DE">
              <w:rPr>
                <w:bCs/>
                <w:i/>
                <w:iCs/>
              </w:rPr>
              <w:t xml:space="preserve">длительность периода (в днях) / </w:t>
            </w:r>
            <w:r w:rsidRPr="00EF10DE">
              <w:rPr>
                <w:bCs/>
              </w:rPr>
              <w:t>стр. 2110**</w:t>
            </w:r>
          </w:p>
        </w:tc>
        <w:tc>
          <w:tcPr>
            <w:tcW w:w="2101" w:type="pct"/>
            <w:vAlign w:val="center"/>
          </w:tcPr>
          <w:p w:rsidR="00074819" w:rsidRPr="00EF10DE" w:rsidRDefault="00074819" w:rsidP="00EA777F">
            <w:r w:rsidRPr="00EF10DE">
              <w:t>Показывает, за сколько дней в среднем осуществляется один цикл сбыта продукции.</w:t>
            </w:r>
          </w:p>
        </w:tc>
      </w:tr>
      <w:tr w:rsidR="00074819" w:rsidRPr="00EF10DE" w:rsidTr="00EA777F">
        <w:trPr>
          <w:cantSplit/>
          <w:trHeight w:val="269"/>
        </w:trPr>
        <w:tc>
          <w:tcPr>
            <w:tcW w:w="242" w:type="pct"/>
            <w:vAlign w:val="center"/>
          </w:tcPr>
          <w:p w:rsidR="00074819" w:rsidRPr="00EF10DE" w:rsidRDefault="00074819" w:rsidP="00EA777F">
            <w:pPr>
              <w:jc w:val="center"/>
              <w:rPr>
                <w:rFonts w:eastAsia="MS Mincho"/>
                <w:bCs/>
                <w:i/>
                <w:iCs/>
              </w:rPr>
            </w:pPr>
            <w:r w:rsidRPr="00EF10DE">
              <w:rPr>
                <w:rFonts w:eastAsia="MS Mincho"/>
                <w:bCs/>
                <w:i/>
                <w:iCs/>
              </w:rPr>
              <w:t>К9</w:t>
            </w:r>
          </w:p>
        </w:tc>
        <w:tc>
          <w:tcPr>
            <w:tcW w:w="1044" w:type="pct"/>
            <w:vAlign w:val="center"/>
          </w:tcPr>
          <w:p w:rsidR="00074819" w:rsidRPr="00EF10DE" w:rsidRDefault="00074819" w:rsidP="00EA777F">
            <w:r w:rsidRPr="00EF10DE">
              <w:t>Оборачиваемость кредиторской задолженности</w:t>
            </w:r>
          </w:p>
          <w:p w:rsidR="00074819" w:rsidRPr="00EF10DE" w:rsidRDefault="00074819" w:rsidP="00EA777F">
            <w:r w:rsidRPr="00EF10DE">
              <w:t>(в днях)</w:t>
            </w:r>
          </w:p>
        </w:tc>
        <w:tc>
          <w:tcPr>
            <w:tcW w:w="1613" w:type="pct"/>
            <w:vAlign w:val="center"/>
          </w:tcPr>
          <w:p w:rsidR="00074819" w:rsidRPr="00EF10DE" w:rsidRDefault="00074819" w:rsidP="00EA777F">
            <w:pPr>
              <w:jc w:val="center"/>
              <w:rPr>
                <w:rFonts w:eastAsia="MS Mincho"/>
              </w:rPr>
            </w:pPr>
            <w:r w:rsidRPr="00EF10DE">
              <w:rPr>
                <w:bCs/>
              </w:rPr>
              <w:t xml:space="preserve">К9 = стр. 1230 * </w:t>
            </w:r>
            <w:r w:rsidRPr="00EF10DE">
              <w:rPr>
                <w:bCs/>
                <w:i/>
                <w:iCs/>
              </w:rPr>
              <w:t xml:space="preserve">длительность периода (в днях) / </w:t>
            </w:r>
            <w:r w:rsidRPr="00EF10DE">
              <w:rPr>
                <w:bCs/>
              </w:rPr>
              <w:t>стр. 2110**</w:t>
            </w:r>
          </w:p>
        </w:tc>
        <w:tc>
          <w:tcPr>
            <w:tcW w:w="2101" w:type="pct"/>
            <w:vAlign w:val="center"/>
          </w:tcPr>
          <w:p w:rsidR="00074819" w:rsidRPr="00EF10DE" w:rsidRDefault="00074819" w:rsidP="00EA777F">
            <w:r w:rsidRPr="00EF10DE">
              <w:t>Показывает, за сколько дней в среднем осуществляется один цикл выполнения обязательств в отношении поставщиков, бюджета, персонала.</w:t>
            </w:r>
          </w:p>
        </w:tc>
      </w:tr>
    </w:tbl>
    <w:p w:rsidR="00074819" w:rsidRPr="00EF10DE" w:rsidRDefault="00074819" w:rsidP="00074819">
      <w:pPr>
        <w:tabs>
          <w:tab w:val="left" w:pos="0"/>
          <w:tab w:val="left" w:pos="720"/>
        </w:tabs>
        <w:ind w:right="-58"/>
        <w:jc w:val="both"/>
        <w:rPr>
          <w:i/>
          <w:iCs/>
        </w:rPr>
      </w:pPr>
      <w:r w:rsidRPr="00EF10DE">
        <w:rPr>
          <w:i/>
        </w:rPr>
        <w:t>*При наличии информации о просроченной задолженности на момент анализа</w:t>
      </w:r>
    </w:p>
    <w:p w:rsidR="00074819" w:rsidRDefault="00074819" w:rsidP="00074819">
      <w:pPr>
        <w:tabs>
          <w:tab w:val="left" w:pos="0"/>
          <w:tab w:val="left" w:pos="720"/>
        </w:tabs>
        <w:spacing w:after="240"/>
        <w:ind w:right="-57"/>
        <w:jc w:val="both"/>
        <w:rPr>
          <w:i/>
          <w:iCs/>
        </w:rPr>
      </w:pPr>
      <w:r w:rsidRPr="00EF10DE">
        <w:rPr>
          <w:i/>
        </w:rPr>
        <w:t>**</w:t>
      </w:r>
      <w:r w:rsidRPr="00EF10DE">
        <w:rPr>
          <w:i/>
          <w:iCs/>
        </w:rPr>
        <w:t xml:space="preserve"> В случае если стр. 2110 или 2120 равна 0 (Ноль), то данному коэффициенту присваивается наихудший балл из Таблицы 3 соответствующий данному коэффициенту.</w:t>
      </w:r>
    </w:p>
    <w:p w:rsidR="00074819" w:rsidRPr="00BA5829" w:rsidRDefault="00074819" w:rsidP="00074819">
      <w:pPr>
        <w:rPr>
          <w:b/>
          <w:i/>
          <w:sz w:val="24"/>
          <w:szCs w:val="24"/>
        </w:rPr>
      </w:pPr>
      <w:r w:rsidRPr="00BA5829">
        <w:rPr>
          <w:b/>
          <w:i/>
          <w:sz w:val="24"/>
          <w:szCs w:val="24"/>
        </w:rPr>
        <w:t>Таблица 4.2. Правила расчёта коэффициентов</w:t>
      </w:r>
      <w:r>
        <w:rPr>
          <w:b/>
          <w:i/>
          <w:sz w:val="24"/>
          <w:szCs w:val="24"/>
        </w:rPr>
        <w:t xml:space="preserve"> </w:t>
      </w:r>
      <w:r w:rsidRPr="00BA5829">
        <w:rPr>
          <w:b/>
          <w:i/>
          <w:sz w:val="24"/>
          <w:szCs w:val="24"/>
        </w:rPr>
        <w:t>для  некредитных финансовых организаций (НФО)</w:t>
      </w:r>
    </w:p>
    <w:tbl>
      <w:tblPr>
        <w:tblpPr w:leftFromText="180" w:rightFromText="180" w:vertAnchor="text" w:horzAnchor="margin" w:tblpX="186" w:tblpY="183"/>
        <w:tblW w:w="48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
        <w:gridCol w:w="1556"/>
        <w:gridCol w:w="4307"/>
        <w:gridCol w:w="2954"/>
      </w:tblGrid>
      <w:tr w:rsidR="00074819" w:rsidRPr="00B67C20" w:rsidTr="00EA777F">
        <w:trPr>
          <w:trHeight w:val="424"/>
        </w:trPr>
        <w:tc>
          <w:tcPr>
            <w:tcW w:w="242"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rPr>
            </w:pPr>
            <w:r w:rsidRPr="00B67C20">
              <w:rPr>
                <w:rFonts w:eastAsia="MS Mincho"/>
                <w:bCs/>
              </w:rPr>
              <w:t>№</w:t>
            </w:r>
          </w:p>
        </w:tc>
        <w:tc>
          <w:tcPr>
            <w:tcW w:w="835"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rPr>
            </w:pPr>
            <w:r w:rsidRPr="00B67C20">
              <w:rPr>
                <w:rFonts w:eastAsia="MS Mincho"/>
                <w:bCs/>
              </w:rPr>
              <w:t>Наименование</w:t>
            </w:r>
          </w:p>
          <w:p w:rsidR="00074819" w:rsidRPr="00B67C20" w:rsidRDefault="00074819" w:rsidP="00EA777F">
            <w:pPr>
              <w:jc w:val="center"/>
              <w:rPr>
                <w:rFonts w:eastAsia="MS Mincho"/>
                <w:bCs/>
              </w:rPr>
            </w:pPr>
            <w:r w:rsidRPr="00B67C20">
              <w:rPr>
                <w:rFonts w:eastAsia="MS Mincho"/>
                <w:bCs/>
              </w:rPr>
              <w:t>коэффициента</w:t>
            </w:r>
          </w:p>
        </w:tc>
        <w:tc>
          <w:tcPr>
            <w:tcW w:w="232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bCs/>
                <w:spacing w:val="-3"/>
              </w:rPr>
            </w:pPr>
            <w:r w:rsidRPr="00B67C20">
              <w:rPr>
                <w:bCs/>
                <w:spacing w:val="-3"/>
              </w:rPr>
              <w:t>Формула расчета</w:t>
            </w:r>
          </w:p>
          <w:p w:rsidR="00074819" w:rsidRPr="00B67C20" w:rsidRDefault="00074819" w:rsidP="00EA777F">
            <w:pPr>
              <w:jc w:val="center"/>
              <w:rPr>
                <w:bCs/>
                <w:spacing w:val="-3"/>
              </w:rPr>
            </w:pPr>
            <w:r w:rsidRPr="00B67C20">
              <w:rPr>
                <w:bCs/>
                <w:spacing w:val="-3"/>
              </w:rPr>
              <w:t xml:space="preserve">(с использованием данных строк </w:t>
            </w:r>
            <w:r>
              <w:rPr>
                <w:bCs/>
                <w:spacing w:val="-3"/>
              </w:rPr>
              <w:t>используемой отчетности</w:t>
            </w:r>
            <w:r w:rsidRPr="00B67C20">
              <w:rPr>
                <w:bCs/>
                <w:spacing w:val="-3"/>
              </w:rPr>
              <w:t>)</w:t>
            </w:r>
          </w:p>
        </w:tc>
        <w:tc>
          <w:tcPr>
            <w:tcW w:w="1596"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jc w:val="center"/>
              <w:rPr>
                <w:bCs/>
                <w:spacing w:val="-3"/>
              </w:rPr>
            </w:pPr>
            <w:r>
              <w:t>Вид отчетности</w:t>
            </w:r>
          </w:p>
        </w:tc>
      </w:tr>
      <w:tr w:rsidR="00074819" w:rsidRPr="00B67C20" w:rsidTr="00EA777F">
        <w:trPr>
          <w:cantSplit/>
          <w:trHeight w:val="236"/>
        </w:trPr>
        <w:tc>
          <w:tcPr>
            <w:tcW w:w="242"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i/>
                <w:iCs/>
              </w:rPr>
            </w:pPr>
            <w:r w:rsidRPr="00B67C20">
              <w:rPr>
                <w:rFonts w:eastAsia="MS Mincho"/>
                <w:bCs/>
                <w:i/>
                <w:iCs/>
              </w:rPr>
              <w:t>К1</w:t>
            </w:r>
          </w:p>
        </w:tc>
        <w:tc>
          <w:tcPr>
            <w:tcW w:w="835"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r w:rsidRPr="00B67C20">
              <w:t>Коэффициент финансовой независимости</w:t>
            </w:r>
          </w:p>
        </w:tc>
        <w:tc>
          <w:tcPr>
            <w:tcW w:w="2327" w:type="pct"/>
            <w:tcBorders>
              <w:top w:val="single" w:sz="4" w:space="0" w:color="auto"/>
              <w:left w:val="single" w:sz="4" w:space="0" w:color="auto"/>
              <w:bottom w:val="single" w:sz="4" w:space="0" w:color="auto"/>
              <w:right w:val="single" w:sz="4" w:space="0" w:color="auto"/>
            </w:tcBorders>
            <w:vAlign w:val="center"/>
            <w:hideMark/>
          </w:tcPr>
          <w:p w:rsidR="00074819" w:rsidRDefault="00074819" w:rsidP="00EA777F">
            <w:pPr>
              <w:jc w:val="both"/>
              <w:rPr>
                <w:bCs/>
              </w:rPr>
            </w:pPr>
            <w:r w:rsidRPr="008D3667">
              <w:rPr>
                <w:bCs/>
              </w:rPr>
              <w:t xml:space="preserve">К1 = </w:t>
            </w:r>
            <w:r>
              <w:rPr>
                <w:bCs/>
              </w:rPr>
              <w:t>(</w:t>
            </w:r>
            <w:r w:rsidRPr="00DC41EE">
              <w:t>стр. 52</w:t>
            </w:r>
            <w:r>
              <w:t>)</w:t>
            </w:r>
            <w:r w:rsidRPr="00DC41EE">
              <w:t xml:space="preserve"> «Итого капитала»</w:t>
            </w:r>
            <w:r>
              <w:t xml:space="preserve"> </w:t>
            </w:r>
            <w:r w:rsidRPr="008D3667">
              <w:rPr>
                <w:bCs/>
              </w:rPr>
              <w:t xml:space="preserve">/ </w:t>
            </w:r>
          </w:p>
          <w:p w:rsidR="00074819" w:rsidRPr="008D3667" w:rsidRDefault="00074819" w:rsidP="00EA777F">
            <w:pPr>
              <w:jc w:val="both"/>
              <w:rPr>
                <w:rFonts w:eastAsia="MS Mincho"/>
              </w:rPr>
            </w:pPr>
            <w:r>
              <w:t>(</w:t>
            </w:r>
            <w:r w:rsidRPr="00DC41EE">
              <w:t>стр. 53</w:t>
            </w:r>
            <w:r>
              <w:t>)</w:t>
            </w:r>
            <w:r w:rsidRPr="00DC41EE">
              <w:t xml:space="preserve"> «Итого капитала и обязательств»</w:t>
            </w:r>
          </w:p>
        </w:tc>
        <w:tc>
          <w:tcPr>
            <w:tcW w:w="1596" w:type="pct"/>
            <w:tcBorders>
              <w:top w:val="single" w:sz="4" w:space="0" w:color="auto"/>
              <w:left w:val="single" w:sz="4" w:space="0" w:color="auto"/>
              <w:bottom w:val="single" w:sz="4" w:space="0" w:color="auto"/>
              <w:right w:val="single" w:sz="4" w:space="0" w:color="auto"/>
            </w:tcBorders>
            <w:vAlign w:val="center"/>
          </w:tcPr>
          <w:p w:rsidR="00074819" w:rsidRPr="00DC41EE" w:rsidRDefault="00074819" w:rsidP="00EA777F">
            <w:pPr>
              <w:rPr>
                <w:bCs/>
              </w:rPr>
            </w:pPr>
            <w:r>
              <w:rPr>
                <w:bCs/>
              </w:rPr>
              <w:t xml:space="preserve">1. </w:t>
            </w:r>
            <w:r w:rsidRPr="00DC41EE">
              <w:rPr>
                <w:bCs/>
              </w:rPr>
              <w:t>Бухгалтерский баланс НФО на отчётную дату</w:t>
            </w:r>
          </w:p>
        </w:tc>
      </w:tr>
      <w:tr w:rsidR="00074819" w:rsidRPr="00B67C20" w:rsidTr="00EA777F">
        <w:trPr>
          <w:cantSplit/>
          <w:trHeight w:val="679"/>
        </w:trPr>
        <w:tc>
          <w:tcPr>
            <w:tcW w:w="242"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i/>
                <w:iCs/>
              </w:rPr>
            </w:pPr>
            <w:r w:rsidRPr="00B67C20">
              <w:rPr>
                <w:rFonts w:eastAsia="MS Mincho"/>
                <w:bCs/>
                <w:i/>
                <w:iCs/>
              </w:rPr>
              <w:t>К2</w:t>
            </w:r>
          </w:p>
        </w:tc>
        <w:tc>
          <w:tcPr>
            <w:tcW w:w="835"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r w:rsidRPr="00B67C20">
              <w:t>Коэффициент достаточности собственных  средств</w:t>
            </w:r>
          </w:p>
        </w:tc>
        <w:tc>
          <w:tcPr>
            <w:tcW w:w="2327" w:type="pct"/>
            <w:tcBorders>
              <w:top w:val="single" w:sz="4" w:space="0" w:color="auto"/>
              <w:left w:val="single" w:sz="4" w:space="0" w:color="auto"/>
              <w:bottom w:val="single" w:sz="4" w:space="0" w:color="auto"/>
              <w:right w:val="single" w:sz="4" w:space="0" w:color="auto"/>
            </w:tcBorders>
            <w:vAlign w:val="center"/>
            <w:hideMark/>
          </w:tcPr>
          <w:p w:rsidR="00074819" w:rsidRDefault="00074819" w:rsidP="00EA777F">
            <w:pPr>
              <w:rPr>
                <w:bCs/>
              </w:rPr>
            </w:pPr>
            <w:r w:rsidRPr="00B67C20">
              <w:rPr>
                <w:bCs/>
              </w:rPr>
              <w:t xml:space="preserve">К2 = </w:t>
            </w:r>
            <w:r>
              <w:rPr>
                <w:bCs/>
              </w:rPr>
              <w:t>стр. «Р</w:t>
            </w:r>
            <w:r w:rsidRPr="00B67C20">
              <w:rPr>
                <w:bCs/>
              </w:rPr>
              <w:t xml:space="preserve">асчет размера собственных средств профессионального участника рынка ценных бумаг </w:t>
            </w:r>
            <w:r>
              <w:rPr>
                <w:bCs/>
              </w:rPr>
              <w:t xml:space="preserve">- </w:t>
            </w:r>
            <w:r w:rsidRPr="00DC41EE">
              <w:t>Размер собственных средств</w:t>
            </w:r>
            <w:r>
              <w:t>»</w:t>
            </w:r>
            <w:r w:rsidRPr="00DC41EE">
              <w:t xml:space="preserve"> / </w:t>
            </w:r>
          </w:p>
          <w:p w:rsidR="00074819" w:rsidRPr="00B67C20" w:rsidRDefault="00074819" w:rsidP="00EA777F">
            <w:pPr>
              <w:rPr>
                <w:bCs/>
              </w:rPr>
            </w:pPr>
            <w:r>
              <w:rPr>
                <w:bCs/>
              </w:rPr>
              <w:t>стр. «Р</w:t>
            </w:r>
            <w:r w:rsidRPr="00B67C20">
              <w:rPr>
                <w:bCs/>
              </w:rPr>
              <w:t xml:space="preserve">асчет размера собственных средств профессионального участника рынка ценных бумаг </w:t>
            </w:r>
            <w:r>
              <w:rPr>
                <w:bCs/>
              </w:rPr>
              <w:t xml:space="preserve">- </w:t>
            </w:r>
            <w:r w:rsidRPr="00DC41EE">
              <w:t>Суммарная стоимость пассивов</w:t>
            </w:r>
            <w:r>
              <w:t>»</w:t>
            </w:r>
          </w:p>
        </w:tc>
        <w:tc>
          <w:tcPr>
            <w:tcW w:w="1596"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rPr>
                <w:bCs/>
              </w:rPr>
            </w:pPr>
            <w:r>
              <w:rPr>
                <w:bCs/>
              </w:rPr>
              <w:t xml:space="preserve">1. </w:t>
            </w:r>
            <w:r w:rsidRPr="00B67C20">
              <w:rPr>
                <w:bCs/>
              </w:rPr>
              <w:t>Расчет размера собственных средств профессионального участника рынка ценных бумаг</w:t>
            </w:r>
          </w:p>
        </w:tc>
      </w:tr>
      <w:tr w:rsidR="00074819" w:rsidRPr="00B67C20" w:rsidTr="00EA777F">
        <w:trPr>
          <w:trHeight w:val="424"/>
        </w:trPr>
        <w:tc>
          <w:tcPr>
            <w:tcW w:w="242"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i/>
              </w:rPr>
            </w:pPr>
            <w:r w:rsidRPr="00B67C20">
              <w:rPr>
                <w:i/>
              </w:rPr>
              <w:t>К3</w:t>
            </w:r>
          </w:p>
        </w:tc>
        <w:tc>
          <w:tcPr>
            <w:tcW w:w="835"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r w:rsidRPr="00B67C20">
              <w:t>Коэффициент качества активов</w:t>
            </w:r>
          </w:p>
        </w:tc>
        <w:tc>
          <w:tcPr>
            <w:tcW w:w="232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bCs/>
                <w:spacing w:val="-3"/>
              </w:rPr>
            </w:pPr>
            <w:r>
              <w:rPr>
                <w:bCs/>
              </w:rPr>
              <w:t>К3 = стр. «Р</w:t>
            </w:r>
            <w:r w:rsidRPr="00B67C20">
              <w:rPr>
                <w:bCs/>
              </w:rPr>
              <w:t>асчет размера собственных средств профессионального участника рынка ценных бумаг - Суммарная стоимость активов</w:t>
            </w:r>
            <w:r>
              <w:rPr>
                <w:bCs/>
              </w:rPr>
              <w:t>»</w:t>
            </w:r>
            <w:r w:rsidRPr="00B67C20">
              <w:rPr>
                <w:bCs/>
              </w:rPr>
              <w:t xml:space="preserve"> / (стр.22) </w:t>
            </w:r>
            <w:r>
              <w:rPr>
                <w:bCs/>
              </w:rPr>
              <w:t>«</w:t>
            </w:r>
            <w:r w:rsidRPr="00B67C20">
              <w:rPr>
                <w:bCs/>
              </w:rPr>
              <w:t>Итого активов</w:t>
            </w:r>
            <w:r>
              <w:rPr>
                <w:bCs/>
              </w:rPr>
              <w:t>»</w:t>
            </w:r>
          </w:p>
        </w:tc>
        <w:tc>
          <w:tcPr>
            <w:tcW w:w="1596" w:type="pct"/>
            <w:tcBorders>
              <w:top w:val="single" w:sz="4" w:space="0" w:color="auto"/>
              <w:left w:val="single" w:sz="4" w:space="0" w:color="auto"/>
              <w:bottom w:val="single" w:sz="4" w:space="0" w:color="auto"/>
              <w:right w:val="single" w:sz="4" w:space="0" w:color="auto"/>
            </w:tcBorders>
          </w:tcPr>
          <w:p w:rsidR="00074819" w:rsidRDefault="00074819" w:rsidP="00EA777F">
            <w:pPr>
              <w:rPr>
                <w:bCs/>
              </w:rPr>
            </w:pPr>
            <w:r>
              <w:rPr>
                <w:bCs/>
              </w:rPr>
              <w:t xml:space="preserve">1. </w:t>
            </w:r>
            <w:r w:rsidRPr="00B67C20">
              <w:rPr>
                <w:bCs/>
              </w:rPr>
              <w:t>Расчет размера собственных средств профессионального участника рынка ценных бумаг</w:t>
            </w:r>
          </w:p>
          <w:p w:rsidR="00074819" w:rsidRPr="00B67C20" w:rsidRDefault="00074819" w:rsidP="00EA777F">
            <w:pPr>
              <w:rPr>
                <w:bCs/>
              </w:rPr>
            </w:pPr>
            <w:r>
              <w:rPr>
                <w:bCs/>
              </w:rPr>
              <w:t>2. Бухгалтерский баланс НФО на отчётную дату</w:t>
            </w:r>
          </w:p>
        </w:tc>
      </w:tr>
      <w:tr w:rsidR="00074819" w:rsidRPr="00B67C20" w:rsidTr="00EA777F">
        <w:trPr>
          <w:cantSplit/>
          <w:trHeight w:val="269"/>
        </w:trPr>
        <w:tc>
          <w:tcPr>
            <w:tcW w:w="242"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i/>
                <w:iCs/>
              </w:rPr>
            </w:pPr>
            <w:r w:rsidRPr="00B67C20">
              <w:rPr>
                <w:rFonts w:eastAsia="MS Mincho"/>
                <w:bCs/>
                <w:i/>
                <w:iCs/>
              </w:rPr>
              <w:t>К4</w:t>
            </w:r>
          </w:p>
        </w:tc>
        <w:tc>
          <w:tcPr>
            <w:tcW w:w="835"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r w:rsidRPr="00B67C20">
              <w:t>Рентабельность активов по чистой прибыли (ROA)</w:t>
            </w:r>
          </w:p>
        </w:tc>
        <w:tc>
          <w:tcPr>
            <w:tcW w:w="2327"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jc w:val="both"/>
              <w:rPr>
                <w:bCs/>
              </w:rPr>
            </w:pPr>
            <w:r w:rsidRPr="00B67C20">
              <w:rPr>
                <w:bCs/>
                <w:i/>
              </w:rPr>
              <w:t>К4</w:t>
            </w:r>
            <w:r w:rsidRPr="00B67C20">
              <w:rPr>
                <w:bCs/>
              </w:rPr>
              <w:t xml:space="preserve"> </w:t>
            </w:r>
            <w:r w:rsidRPr="00376F60">
              <w:rPr>
                <w:bCs/>
              </w:rPr>
              <w:t xml:space="preserve">= </w:t>
            </w:r>
            <w:r>
              <w:rPr>
                <w:bCs/>
              </w:rPr>
              <w:t>(</w:t>
            </w:r>
            <w:r>
              <w:t>(</w:t>
            </w:r>
            <w:r w:rsidRPr="00DC41EE">
              <w:t>с</w:t>
            </w:r>
            <w:r w:rsidRPr="00DC41EE">
              <w:rPr>
                <w:bCs/>
              </w:rPr>
              <w:t>тр. 29</w:t>
            </w:r>
            <w:r>
              <w:rPr>
                <w:bCs/>
              </w:rPr>
              <w:t>) «</w:t>
            </w:r>
            <w:r w:rsidRPr="00B67C20">
              <w:rPr>
                <w:bCs/>
              </w:rPr>
              <w:t>Прибыль (убыток) после налогообложения /</w:t>
            </w:r>
            <w:r>
              <w:rPr>
                <w:bCs/>
              </w:rPr>
              <w:t xml:space="preserve"> </w:t>
            </w:r>
            <w:r w:rsidRPr="00B67C20">
              <w:rPr>
                <w:bCs/>
              </w:rPr>
              <w:t xml:space="preserve">количество кварталов в </w:t>
            </w:r>
            <w:r>
              <w:rPr>
                <w:bCs/>
              </w:rPr>
              <w:t xml:space="preserve"> рассматриваемом </w:t>
            </w:r>
            <w:r w:rsidRPr="00B67C20">
              <w:rPr>
                <w:bCs/>
              </w:rPr>
              <w:t xml:space="preserve"> периоде</w:t>
            </w:r>
            <w:r>
              <w:rPr>
                <w:bCs/>
              </w:rPr>
              <w:t xml:space="preserve">  </w:t>
            </w:r>
            <w:r w:rsidRPr="00B67C20">
              <w:rPr>
                <w:bCs/>
              </w:rPr>
              <w:t xml:space="preserve">* 4 / (средняя сумма активов (стр. 22) </w:t>
            </w:r>
            <w:r>
              <w:rPr>
                <w:bCs/>
              </w:rPr>
              <w:t>«Итого активов»</w:t>
            </w:r>
            <w:r w:rsidRPr="00B67C20">
              <w:rPr>
                <w:bCs/>
              </w:rPr>
              <w:t xml:space="preserve"> начало и на конец рассматриваемого периода)</w:t>
            </w:r>
          </w:p>
        </w:tc>
        <w:tc>
          <w:tcPr>
            <w:tcW w:w="1596" w:type="pct"/>
            <w:tcBorders>
              <w:top w:val="single" w:sz="4" w:space="0" w:color="auto"/>
              <w:left w:val="single" w:sz="4" w:space="0" w:color="auto"/>
              <w:bottom w:val="single" w:sz="4" w:space="0" w:color="auto"/>
              <w:right w:val="single" w:sz="4" w:space="0" w:color="auto"/>
            </w:tcBorders>
          </w:tcPr>
          <w:p w:rsidR="00074819" w:rsidRPr="00DC41EE" w:rsidRDefault="00074819" w:rsidP="00EA777F">
            <w:r>
              <w:t xml:space="preserve">1. </w:t>
            </w:r>
            <w:r w:rsidRPr="00DC41EE">
              <w:t>Отчёт о финансовых результатах НФО за текущий календарный год</w:t>
            </w:r>
          </w:p>
          <w:p w:rsidR="00074819" w:rsidRPr="00837D65" w:rsidRDefault="00074819" w:rsidP="00EA777F">
            <w:pPr>
              <w:rPr>
                <w:bCs/>
                <w:i/>
              </w:rPr>
            </w:pPr>
            <w:r>
              <w:t xml:space="preserve">2. </w:t>
            </w:r>
            <w:r w:rsidRPr="00DC41EE">
              <w:t>Бухгалтерский баланс НФО на отчетную дату</w:t>
            </w:r>
          </w:p>
        </w:tc>
      </w:tr>
      <w:tr w:rsidR="00074819" w:rsidRPr="00B67C20" w:rsidTr="00EA777F">
        <w:trPr>
          <w:cantSplit/>
          <w:trHeight w:val="269"/>
        </w:trPr>
        <w:tc>
          <w:tcPr>
            <w:tcW w:w="242"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i/>
                <w:iCs/>
              </w:rPr>
            </w:pPr>
            <w:r w:rsidRPr="00B67C20">
              <w:rPr>
                <w:rFonts w:eastAsia="MS Mincho"/>
                <w:bCs/>
                <w:i/>
                <w:iCs/>
              </w:rPr>
              <w:t>К5</w:t>
            </w:r>
          </w:p>
        </w:tc>
        <w:tc>
          <w:tcPr>
            <w:tcW w:w="835"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r w:rsidRPr="00B67C20">
              <w:t>Рентабельность капитала по чистой прибыли (ROE)</w:t>
            </w:r>
          </w:p>
        </w:tc>
        <w:tc>
          <w:tcPr>
            <w:tcW w:w="2327"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jc w:val="both"/>
              <w:rPr>
                <w:bCs/>
              </w:rPr>
            </w:pPr>
            <w:r w:rsidRPr="00B67C20">
              <w:rPr>
                <w:bCs/>
                <w:i/>
              </w:rPr>
              <w:t>К5</w:t>
            </w:r>
            <w:r w:rsidRPr="00B67C20">
              <w:rPr>
                <w:bCs/>
              </w:rPr>
              <w:t xml:space="preserve"> = </w:t>
            </w:r>
            <w:r>
              <w:rPr>
                <w:bCs/>
              </w:rPr>
              <w:t>(</w:t>
            </w:r>
            <w:r>
              <w:t>(</w:t>
            </w:r>
            <w:r w:rsidRPr="005376F7">
              <w:t>с</w:t>
            </w:r>
            <w:r w:rsidRPr="005376F7">
              <w:rPr>
                <w:bCs/>
              </w:rPr>
              <w:t>тр. 29</w:t>
            </w:r>
            <w:r>
              <w:rPr>
                <w:bCs/>
              </w:rPr>
              <w:t xml:space="preserve">) </w:t>
            </w:r>
            <w:r>
              <w:t>«</w:t>
            </w:r>
            <w:r w:rsidRPr="00B67C20">
              <w:rPr>
                <w:bCs/>
              </w:rPr>
              <w:t>Прибыль (убыток) после налогообложения</w:t>
            </w:r>
            <w:r>
              <w:rPr>
                <w:bCs/>
              </w:rPr>
              <w:t>»</w:t>
            </w:r>
            <w:r w:rsidRPr="00B67C20">
              <w:rPr>
                <w:bCs/>
              </w:rPr>
              <w:t xml:space="preserve"> /</w:t>
            </w:r>
            <w:r>
              <w:rPr>
                <w:bCs/>
              </w:rPr>
              <w:t xml:space="preserve"> </w:t>
            </w:r>
            <w:r w:rsidRPr="00B67C20">
              <w:rPr>
                <w:bCs/>
              </w:rPr>
              <w:t xml:space="preserve">количество кварталов в </w:t>
            </w:r>
            <w:r>
              <w:rPr>
                <w:bCs/>
              </w:rPr>
              <w:t xml:space="preserve">рассматриваемом </w:t>
            </w:r>
            <w:r w:rsidRPr="00B67C20">
              <w:rPr>
                <w:bCs/>
              </w:rPr>
              <w:t xml:space="preserve"> периоде</w:t>
            </w:r>
            <w:r>
              <w:rPr>
                <w:bCs/>
              </w:rPr>
              <w:t xml:space="preserve"> </w:t>
            </w:r>
            <w:r w:rsidRPr="00B67C20">
              <w:rPr>
                <w:bCs/>
              </w:rPr>
              <w:t xml:space="preserve">* 4) / (средняя сумма капитала (стр. 52) </w:t>
            </w:r>
            <w:r>
              <w:rPr>
                <w:bCs/>
              </w:rPr>
              <w:t xml:space="preserve">«Итого капитала» </w:t>
            </w:r>
            <w:r w:rsidRPr="00B67C20">
              <w:rPr>
                <w:bCs/>
              </w:rPr>
              <w:t>на начало и на конец рассматриваемого периода)</w:t>
            </w:r>
          </w:p>
        </w:tc>
        <w:tc>
          <w:tcPr>
            <w:tcW w:w="1596" w:type="pct"/>
            <w:tcBorders>
              <w:top w:val="single" w:sz="4" w:space="0" w:color="auto"/>
              <w:left w:val="single" w:sz="4" w:space="0" w:color="auto"/>
              <w:bottom w:val="single" w:sz="4" w:space="0" w:color="auto"/>
              <w:right w:val="single" w:sz="4" w:space="0" w:color="auto"/>
            </w:tcBorders>
          </w:tcPr>
          <w:p w:rsidR="00074819" w:rsidRPr="005376F7" w:rsidRDefault="00074819" w:rsidP="00EA777F">
            <w:r>
              <w:t xml:space="preserve">1. </w:t>
            </w:r>
            <w:r w:rsidRPr="005376F7">
              <w:t>Отчёт о финансовых результатах НФО за текущий календарный год</w:t>
            </w:r>
          </w:p>
          <w:p w:rsidR="00074819" w:rsidRPr="00B67C20" w:rsidRDefault="00074819" w:rsidP="00EA777F">
            <w:pPr>
              <w:jc w:val="both"/>
              <w:rPr>
                <w:bCs/>
                <w:i/>
              </w:rPr>
            </w:pPr>
            <w:r>
              <w:t xml:space="preserve">2. </w:t>
            </w:r>
            <w:r w:rsidRPr="005376F7">
              <w:t>Бухгалтерский баланс НФО на отчетную дату</w:t>
            </w:r>
          </w:p>
        </w:tc>
      </w:tr>
      <w:tr w:rsidR="00074819" w:rsidRPr="00B67C20" w:rsidTr="00EA777F">
        <w:trPr>
          <w:cantSplit/>
          <w:trHeight w:val="269"/>
        </w:trPr>
        <w:tc>
          <w:tcPr>
            <w:tcW w:w="242"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i/>
                <w:iCs/>
              </w:rPr>
            </w:pPr>
            <w:r w:rsidRPr="00B67C20">
              <w:rPr>
                <w:rFonts w:eastAsia="MS Mincho"/>
                <w:bCs/>
                <w:i/>
                <w:iCs/>
              </w:rPr>
              <w:t>К6</w:t>
            </w:r>
          </w:p>
        </w:tc>
        <w:tc>
          <w:tcPr>
            <w:tcW w:w="835"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r w:rsidRPr="00B67C20">
              <w:t>Расходы на обслуживание долга к операционным доходам</w:t>
            </w:r>
          </w:p>
        </w:tc>
        <w:tc>
          <w:tcPr>
            <w:tcW w:w="2327"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rPr>
                <w:bCs/>
              </w:rPr>
            </w:pPr>
            <w:r w:rsidRPr="00B67C20">
              <w:rPr>
                <w:bCs/>
              </w:rPr>
              <w:t xml:space="preserve">К6 = </w:t>
            </w:r>
            <w:r w:rsidRPr="00DC41EE">
              <w:rPr>
                <w:bCs/>
              </w:rPr>
              <w:t xml:space="preserve"> </w:t>
            </w:r>
            <w:r w:rsidRPr="00B67C20">
              <w:rPr>
                <w:bCs/>
              </w:rPr>
              <w:t>Расходы на обслуживание долга (статья ОПУ</w:t>
            </w:r>
            <w:r w:rsidRPr="00DC41EE">
              <w:rPr>
                <w:bCs/>
              </w:rPr>
              <w:t xml:space="preserve"> «</w:t>
            </w:r>
            <w:r w:rsidRPr="00B67C20">
              <w:rPr>
                <w:bCs/>
              </w:rPr>
              <w:t xml:space="preserve">Процентные расходы» (стр. 18)) / Чистый доход от операционной </w:t>
            </w:r>
            <w:r w:rsidRPr="00DC41EE">
              <w:rPr>
                <w:bCs/>
              </w:rPr>
              <w:t xml:space="preserve"> </w:t>
            </w:r>
            <w:r w:rsidRPr="00B67C20">
              <w:rPr>
                <w:bCs/>
              </w:rPr>
              <w:t>деятельности (статья ОПУ</w:t>
            </w:r>
            <w:r w:rsidRPr="00DC41EE">
              <w:rPr>
                <w:bCs/>
              </w:rPr>
              <w:t xml:space="preserve"> «</w:t>
            </w:r>
            <w:r w:rsidRPr="00B67C20">
              <w:rPr>
                <w:bCs/>
              </w:rPr>
              <w:t>Торговые и инвестиционные доходы» (стр. 1) + статья ОПУ</w:t>
            </w:r>
            <w:r w:rsidRPr="00DC41EE">
              <w:rPr>
                <w:bCs/>
              </w:rPr>
              <w:t xml:space="preserve"> « П</w:t>
            </w:r>
            <w:r w:rsidRPr="00B67C20">
              <w:rPr>
                <w:bCs/>
              </w:rPr>
              <w:t>роцентные доходы» (стр. 4) + статья ОПУ</w:t>
            </w:r>
            <w:r w:rsidRPr="00DC41EE">
              <w:rPr>
                <w:bCs/>
              </w:rPr>
              <w:t xml:space="preserve"> « </w:t>
            </w:r>
            <w:r w:rsidRPr="00B67C20">
              <w:rPr>
                <w:bCs/>
              </w:rPr>
              <w:t>Выручка от оказания услуг и комиссионные доходы» (стр. 15))</w:t>
            </w:r>
          </w:p>
        </w:tc>
        <w:tc>
          <w:tcPr>
            <w:tcW w:w="1596" w:type="pct"/>
            <w:tcBorders>
              <w:top w:val="single" w:sz="4" w:space="0" w:color="auto"/>
              <w:left w:val="single" w:sz="4" w:space="0" w:color="auto"/>
              <w:bottom w:val="single" w:sz="4" w:space="0" w:color="auto"/>
              <w:right w:val="single" w:sz="4" w:space="0" w:color="auto"/>
            </w:tcBorders>
          </w:tcPr>
          <w:p w:rsidR="00074819" w:rsidRPr="00B67C20" w:rsidRDefault="00074819" w:rsidP="00EA777F">
            <w:pPr>
              <w:rPr>
                <w:bCs/>
              </w:rPr>
            </w:pPr>
            <w:r>
              <w:t xml:space="preserve">1. </w:t>
            </w:r>
            <w:r w:rsidRPr="005376F7">
              <w:t>Отчёт о финансовых результатах НФО за текущий календарный год</w:t>
            </w:r>
          </w:p>
        </w:tc>
      </w:tr>
    </w:tbl>
    <w:p w:rsidR="00074819" w:rsidRPr="00BA5829" w:rsidRDefault="00074819" w:rsidP="00074819">
      <w:pPr>
        <w:tabs>
          <w:tab w:val="left" w:pos="0"/>
          <w:tab w:val="left" w:pos="720"/>
        </w:tabs>
        <w:spacing w:after="240"/>
        <w:ind w:right="-57"/>
        <w:jc w:val="both"/>
        <w:rPr>
          <w:iCs/>
        </w:rPr>
      </w:pPr>
    </w:p>
    <w:p w:rsidR="00074819" w:rsidRDefault="00AF70C4" w:rsidP="00074819">
      <w:pPr>
        <w:pStyle w:val="a3"/>
        <w:numPr>
          <w:ilvl w:val="0"/>
          <w:numId w:val="105"/>
        </w:numPr>
        <w:spacing w:before="120" w:after="120" w:line="240" w:lineRule="auto"/>
        <w:ind w:left="567" w:hanging="567"/>
        <w:contextualSpacing w:val="0"/>
        <w:jc w:val="both"/>
        <w:rPr>
          <w:rFonts w:ascii="Times New Roman" w:hAnsi="Times New Roman"/>
          <w:b/>
          <w:sz w:val="24"/>
          <w:szCs w:val="24"/>
        </w:rPr>
      </w:pPr>
      <w:r w:rsidRPr="00241C31">
        <w:rPr>
          <w:rFonts w:ascii="Times New Roman" w:hAnsi="Times New Roman"/>
          <w:b/>
          <w:sz w:val="24"/>
          <w:szCs w:val="24"/>
        </w:rPr>
        <w:t>Для дебиторской задолженности</w:t>
      </w:r>
      <w:r>
        <w:rPr>
          <w:rFonts w:ascii="Times New Roman" w:hAnsi="Times New Roman"/>
          <w:b/>
          <w:sz w:val="24"/>
          <w:szCs w:val="24"/>
        </w:rPr>
        <w:t xml:space="preserve"> (контрагенты - физические лица и индивидуальные предприниматели)</w:t>
      </w:r>
      <w:r w:rsidR="00074819" w:rsidRPr="00241C31">
        <w:rPr>
          <w:rFonts w:ascii="Times New Roman" w:hAnsi="Times New Roman"/>
          <w:b/>
          <w:sz w:val="24"/>
          <w:szCs w:val="24"/>
        </w:rPr>
        <w:t>:</w:t>
      </w:r>
    </w:p>
    <w:p w:rsidR="00074819" w:rsidRPr="00EF00D0" w:rsidRDefault="00074819" w:rsidP="00074819">
      <w:pPr>
        <w:spacing w:before="120"/>
        <w:jc w:val="both"/>
        <w:rPr>
          <w:sz w:val="24"/>
          <w:szCs w:val="24"/>
        </w:rPr>
      </w:pPr>
      <w:r>
        <w:rPr>
          <w:sz w:val="24"/>
          <w:szCs w:val="24"/>
        </w:rPr>
        <w:t>а</w:t>
      </w:r>
      <w:r w:rsidRPr="00EF00D0">
        <w:rPr>
          <w:sz w:val="24"/>
          <w:szCs w:val="24"/>
        </w:rPr>
        <w:t xml:space="preserve">) </w:t>
      </w:r>
      <w:r>
        <w:rPr>
          <w:sz w:val="24"/>
          <w:szCs w:val="24"/>
        </w:rPr>
        <w:t xml:space="preserve">При отсутствии просрочки </w:t>
      </w:r>
      <w:r w:rsidRPr="00EF00D0">
        <w:rPr>
          <w:sz w:val="24"/>
          <w:szCs w:val="24"/>
        </w:rPr>
        <w:t>расчет производится по следующей формуле:</w:t>
      </w:r>
    </w:p>
    <w:p w:rsidR="00074819" w:rsidRPr="00D41A1C" w:rsidRDefault="00466F8C" w:rsidP="00074819">
      <w:pPr>
        <w:pStyle w:val="a3"/>
        <w:jc w:val="center"/>
        <w:rPr>
          <w:rFonts w:ascii="Times New Roman" w:hAnsi="Times New Roman"/>
          <w:i/>
          <w:sz w:val="24"/>
          <w:szCs w:val="24"/>
        </w:rPr>
      </w:pPr>
      <m:oMath>
        <m:sSub>
          <m:sSubPr>
            <m:ctrlPr>
              <w:rPr>
                <w:rFonts w:ascii="Cambria Math" w:hAnsi="Cambria Math"/>
                <w:i/>
                <w:sz w:val="28"/>
                <w:szCs w:val="28"/>
                <w:lang w:val="en-US"/>
              </w:rPr>
            </m:ctrlPr>
          </m:sSubPr>
          <m:e>
            <m:r>
              <w:rPr>
                <w:rFonts w:ascii="Cambria Math" w:hAnsi="Cambria Math"/>
                <w:sz w:val="28"/>
                <w:szCs w:val="28"/>
              </w:rPr>
              <m:t>К</m:t>
            </m:r>
          </m:e>
          <m:sub>
            <m:r>
              <w:rPr>
                <w:rFonts w:ascii="Cambria Math" w:hAnsi="Cambria Math"/>
                <w:sz w:val="28"/>
                <w:szCs w:val="28"/>
              </w:rPr>
              <m:t>кк</m:t>
            </m:r>
          </m:sub>
        </m:sSub>
        <m:r>
          <w:rPr>
            <w:rFonts w:ascii="Cambria Math" w:hAnsi="Cambria Math"/>
            <w:sz w:val="28"/>
            <w:szCs w:val="28"/>
          </w:rPr>
          <m:t>=</m:t>
        </m:r>
        <m:d>
          <m:dPr>
            <m:begChr m:val="{"/>
            <m:endChr m:val=""/>
            <m:ctrlPr>
              <w:rPr>
                <w:rFonts w:ascii="Cambria Math" w:hAnsi="Cambria Math"/>
                <w:i/>
                <w:sz w:val="28"/>
                <w:szCs w:val="28"/>
              </w:rPr>
            </m:ctrlPr>
          </m:dPr>
          <m:e>
            <m:r>
              <w:rPr>
                <w:rFonts w:ascii="Cambria Math" w:hAnsi="Cambria Math"/>
                <w:sz w:val="28"/>
                <w:szCs w:val="28"/>
              </w:rPr>
              <m:t xml:space="preserve"> </m:t>
            </m:r>
            <m:eqArr>
              <m:eqArrPr>
                <m:ctrlPr>
                  <w:rPr>
                    <w:rFonts w:ascii="Cambria Math" w:hAnsi="Cambria Math"/>
                    <w:i/>
                    <w:sz w:val="28"/>
                    <w:szCs w:val="28"/>
                  </w:rPr>
                </m:ctrlPr>
              </m:eqArrPr>
              <m:e>
                <m:f>
                  <m:fPr>
                    <m:ctrlPr>
                      <w:rPr>
                        <w:rFonts w:ascii="Cambria Math" w:hAnsi="Cambria Math"/>
                        <w:i/>
                        <w:sz w:val="28"/>
                        <w:szCs w:val="28"/>
                      </w:rPr>
                    </m:ctrlPr>
                  </m:fPr>
                  <m:num>
                    <m:r>
                      <w:rPr>
                        <w:rFonts w:ascii="Cambria Math" w:hAnsi="Cambria Math"/>
                        <w:sz w:val="28"/>
                        <w:szCs w:val="28"/>
                        <w:lang w:val="en-US"/>
                      </w:rPr>
                      <m:t>R</m:t>
                    </m:r>
                  </m:num>
                  <m:den>
                    <m:r>
                      <w:rPr>
                        <w:rFonts w:ascii="Cambria Math" w:hAnsi="Cambria Math"/>
                        <w:sz w:val="28"/>
                        <w:szCs w:val="28"/>
                      </w:rPr>
                      <m:t>PV</m:t>
                    </m:r>
                  </m:den>
                </m:f>
                <m:r>
                  <w:rPr>
                    <w:rFonts w:ascii="Cambria Math" w:hAnsi="Cambria Math"/>
                    <w:sz w:val="28"/>
                    <w:szCs w:val="28"/>
                  </w:rPr>
                  <m:t>,        если PV-R&gt;0</m:t>
                </m:r>
              </m:e>
              <m:e>
                <m:r>
                  <w:rPr>
                    <w:rFonts w:ascii="Cambria Math" w:hAnsi="Cambria Math"/>
                    <w:sz w:val="28"/>
                    <w:szCs w:val="28"/>
                  </w:rPr>
                  <m:t xml:space="preserve">  1,         если PV-R≤0,</m:t>
                </m:r>
              </m:e>
            </m:eqArr>
          </m:e>
        </m:d>
      </m:oMath>
      <w:r w:rsidR="00074819" w:rsidRPr="00D41A1C">
        <w:rPr>
          <w:rFonts w:ascii="Times New Roman" w:hAnsi="Times New Roman"/>
          <w:i/>
        </w:rPr>
        <w:tab/>
      </w:r>
      <w:r w:rsidR="00074819">
        <w:rPr>
          <w:rFonts w:ascii="Times New Roman" w:hAnsi="Times New Roman"/>
          <w:i/>
        </w:rPr>
        <w:tab/>
      </w:r>
      <w:r w:rsidR="00074819" w:rsidRPr="00D41A1C">
        <w:rPr>
          <w:rFonts w:ascii="Times New Roman" w:hAnsi="Times New Roman"/>
          <w:i/>
        </w:rPr>
        <w:tab/>
      </w:r>
      <w:r w:rsidR="00074819" w:rsidRPr="00D41A1C">
        <w:rPr>
          <w:rFonts w:ascii="Times New Roman" w:hAnsi="Times New Roman"/>
          <w:i/>
        </w:rPr>
        <w:tab/>
      </w:r>
      <w:r w:rsidR="00074819">
        <w:rPr>
          <w:rFonts w:ascii="Times New Roman" w:hAnsi="Times New Roman"/>
        </w:rPr>
        <w:t>(4</w:t>
      </w:r>
      <w:r w:rsidR="00074819" w:rsidRPr="00D41A1C">
        <w:rPr>
          <w:rFonts w:ascii="Times New Roman" w:hAnsi="Times New Roman"/>
        </w:rPr>
        <w:t>)</w:t>
      </w:r>
    </w:p>
    <w:p w:rsidR="00074819" w:rsidRDefault="00074819" w:rsidP="00074819">
      <w:pPr>
        <w:jc w:val="both"/>
        <w:rPr>
          <w:sz w:val="24"/>
          <w:szCs w:val="24"/>
        </w:rPr>
      </w:pPr>
      <w:r w:rsidRPr="00EF00D0">
        <w:rPr>
          <w:sz w:val="24"/>
          <w:szCs w:val="24"/>
        </w:rPr>
        <w:t xml:space="preserve">где </w:t>
      </w:r>
      <m:oMath>
        <m:r>
          <w:rPr>
            <w:rFonts w:ascii="Cambria Math" w:hAnsi="Cambria Math"/>
            <w:sz w:val="24"/>
            <w:szCs w:val="24"/>
          </w:rPr>
          <m:t>PV</m:t>
        </m:r>
      </m:oMath>
      <w:r w:rsidRPr="00EF00D0">
        <w:rPr>
          <w:sz w:val="24"/>
          <w:szCs w:val="24"/>
        </w:rPr>
        <w:t xml:space="preserve"> - </w:t>
      </w:r>
      <w:r>
        <w:rPr>
          <w:sz w:val="24"/>
          <w:szCs w:val="24"/>
        </w:rPr>
        <w:t xml:space="preserve">справедливая стоимость актива </w:t>
      </w:r>
      <w:r w:rsidRPr="00EF00D0">
        <w:rPr>
          <w:sz w:val="24"/>
          <w:szCs w:val="24"/>
        </w:rPr>
        <w:t>на отчётную дату</w:t>
      </w:r>
      <w:r>
        <w:rPr>
          <w:sz w:val="24"/>
          <w:szCs w:val="24"/>
        </w:rPr>
        <w:t>;</w:t>
      </w:r>
      <w:r w:rsidRPr="00EF00D0">
        <w:rPr>
          <w:sz w:val="24"/>
          <w:szCs w:val="24"/>
        </w:rPr>
        <w:t xml:space="preserve"> </w:t>
      </w:r>
      <m:oMath>
        <m:r>
          <w:rPr>
            <w:rFonts w:ascii="Cambria Math" w:hAnsi="Cambria Math"/>
            <w:sz w:val="24"/>
            <w:szCs w:val="24"/>
            <w:lang w:val="en-US"/>
          </w:rPr>
          <m:t>R</m:t>
        </m:r>
      </m:oMath>
      <w:r w:rsidRPr="00D41A1C">
        <w:rPr>
          <w:sz w:val="24"/>
          <w:szCs w:val="24"/>
        </w:rPr>
        <w:t xml:space="preserve"> - </w:t>
      </w:r>
      <w:r>
        <w:rPr>
          <w:sz w:val="24"/>
          <w:szCs w:val="24"/>
        </w:rPr>
        <w:t>размер обеспечения</w:t>
      </w:r>
      <w:r>
        <w:rPr>
          <w:rStyle w:val="ad"/>
          <w:sz w:val="24"/>
          <w:szCs w:val="24"/>
        </w:rPr>
        <w:footnoteReference w:id="3"/>
      </w:r>
      <w:r>
        <w:rPr>
          <w:sz w:val="24"/>
          <w:szCs w:val="24"/>
        </w:rPr>
        <w:t>.</w:t>
      </w:r>
    </w:p>
    <w:p w:rsidR="00074819" w:rsidRDefault="00074819" w:rsidP="00074819">
      <w:pPr>
        <w:ind w:left="720"/>
        <w:jc w:val="both"/>
        <w:rPr>
          <w:sz w:val="24"/>
          <w:szCs w:val="24"/>
        </w:rPr>
      </w:pPr>
    </w:p>
    <w:p w:rsidR="00074819" w:rsidRPr="00EF10DE" w:rsidRDefault="00074819" w:rsidP="00074819">
      <w:pPr>
        <w:spacing w:before="120" w:after="120"/>
        <w:contextualSpacing/>
        <w:jc w:val="both"/>
        <w:rPr>
          <w:sz w:val="24"/>
          <w:szCs w:val="24"/>
        </w:rPr>
      </w:pPr>
      <w:r>
        <w:rPr>
          <w:sz w:val="24"/>
          <w:szCs w:val="24"/>
        </w:rPr>
        <w:t>б</w:t>
      </w:r>
      <w:r w:rsidRPr="00EF00D0">
        <w:rPr>
          <w:sz w:val="24"/>
          <w:szCs w:val="24"/>
        </w:rPr>
        <w:t xml:space="preserve">) </w:t>
      </w:r>
      <w:r>
        <w:rPr>
          <w:sz w:val="24"/>
          <w:szCs w:val="24"/>
        </w:rPr>
        <w:t xml:space="preserve">При возникновении просрочки длительностью в 1 день и </w:t>
      </w:r>
      <w:r w:rsidRPr="00526769">
        <w:rPr>
          <w:sz w:val="24"/>
          <w:szCs w:val="24"/>
        </w:rPr>
        <w:t>более, а также при наличии информации о процедуре банкротства контрагента расчет производится по следующей формуле:</w:t>
      </w:r>
    </w:p>
    <w:p w:rsidR="00074819" w:rsidRPr="00241C31" w:rsidRDefault="00074819" w:rsidP="00074819">
      <w:pPr>
        <w:pStyle w:val="a3"/>
        <w:spacing w:before="120" w:after="120" w:line="240" w:lineRule="auto"/>
        <w:ind w:left="0"/>
        <w:contextualSpacing w:val="0"/>
        <w:jc w:val="both"/>
        <w:rPr>
          <w:rFonts w:ascii="Times New Roman" w:hAnsi="Times New Roman"/>
          <w:b/>
          <w:sz w:val="24"/>
          <w:szCs w:val="24"/>
        </w:rPr>
      </w:pPr>
    </w:p>
    <w:p w:rsidR="00074819" w:rsidRPr="008803FD" w:rsidRDefault="00074819" w:rsidP="00074819">
      <w:pPr>
        <w:pStyle w:val="a3"/>
        <w:spacing w:after="0" w:line="240" w:lineRule="auto"/>
        <w:ind w:left="567"/>
        <w:jc w:val="both"/>
        <w:rPr>
          <w:rFonts w:ascii="Times New Roman" w:hAnsi="Times New Roman"/>
          <w:sz w:val="16"/>
          <w:szCs w:val="16"/>
        </w:rPr>
      </w:pPr>
    </w:p>
    <w:p w:rsidR="00074819" w:rsidRDefault="00466F8C" w:rsidP="00074819">
      <w:pPr>
        <w:pStyle w:val="a3"/>
        <w:spacing w:after="0" w:line="240" w:lineRule="auto"/>
        <w:ind w:left="567"/>
        <w:jc w:val="right"/>
        <w:rPr>
          <w:rFonts w:ascii="Times New Roman" w:hAnsi="Times New Roman"/>
        </w:rPr>
      </w:pPr>
      <m:oMath>
        <m:sSub>
          <m:sSubPr>
            <m:ctrlPr>
              <w:rPr>
                <w:rFonts w:ascii="Cambria Math" w:hAnsi="Cambria Math"/>
                <w:i/>
                <w:sz w:val="28"/>
                <w:szCs w:val="28"/>
                <w:lang w:val="en-US"/>
              </w:rPr>
            </m:ctrlPr>
          </m:sSubPr>
          <m:e>
            <m:r>
              <w:rPr>
                <w:rFonts w:ascii="Cambria Math" w:hAnsi="Cambria Math"/>
                <w:sz w:val="28"/>
                <w:szCs w:val="28"/>
              </w:rPr>
              <m:t>К</m:t>
            </m:r>
          </m:e>
          <m:sub>
            <m:r>
              <w:rPr>
                <w:rFonts w:ascii="Cambria Math" w:hAnsi="Cambria Math"/>
                <w:sz w:val="28"/>
                <w:szCs w:val="28"/>
              </w:rPr>
              <m:t>кк</m:t>
            </m:r>
          </m:sub>
        </m:sSub>
        <m:r>
          <w:rPr>
            <w:rFonts w:ascii="Cambria Math" w:hAnsi="Cambria Math"/>
            <w:sz w:val="28"/>
            <w:szCs w:val="28"/>
          </w:rPr>
          <m:t>=</m:t>
        </m:r>
        <m:d>
          <m:dPr>
            <m:begChr m:val="{"/>
            <m:endChr m:val=""/>
            <m:ctrlPr>
              <w:rPr>
                <w:rFonts w:ascii="Cambria Math" w:hAnsi="Cambria Math"/>
                <w:i/>
                <w:sz w:val="28"/>
                <w:szCs w:val="28"/>
              </w:rPr>
            </m:ctrlPr>
          </m:dPr>
          <m:e>
            <m:eqArr>
              <m:eqArrPr>
                <m:ctrlPr>
                  <w:rPr>
                    <w:rFonts w:ascii="Cambria Math" w:hAnsi="Cambria Math"/>
                    <w:i/>
                    <w:sz w:val="28"/>
                    <w:szCs w:val="28"/>
                  </w:rPr>
                </m:ctrlPr>
              </m:eqArrPr>
              <m:e>
                <m:f>
                  <m:fPr>
                    <m:ctrlPr>
                      <w:rPr>
                        <w:rFonts w:ascii="Cambria Math" w:hAnsi="Cambria Math"/>
                        <w:i/>
                        <w:sz w:val="28"/>
                        <w:szCs w:val="28"/>
                        <w:lang w:val="en-US"/>
                      </w:rPr>
                    </m:ctrlPr>
                  </m:fPr>
                  <m:num>
                    <m:r>
                      <w:rPr>
                        <w:rFonts w:ascii="Cambria Math" w:hAnsi="Cambria Math"/>
                        <w:sz w:val="28"/>
                        <w:szCs w:val="28"/>
                      </w:rPr>
                      <m:t>0,8*</m:t>
                    </m:r>
                    <m:r>
                      <w:rPr>
                        <w:rFonts w:ascii="Cambria Math" w:hAnsi="Cambria Math"/>
                        <w:sz w:val="28"/>
                        <w:szCs w:val="28"/>
                        <w:lang w:val="en-US"/>
                      </w:rPr>
                      <m:t>R</m:t>
                    </m:r>
                  </m:num>
                  <m:den>
                    <m:r>
                      <w:rPr>
                        <w:rFonts w:ascii="Cambria Math" w:hAnsi="Cambria Math"/>
                        <w:sz w:val="28"/>
                        <w:szCs w:val="28"/>
                        <w:lang w:val="en-US"/>
                      </w:rPr>
                      <m:t>PV</m:t>
                    </m:r>
                  </m:den>
                </m:f>
                <m:r>
                  <w:rPr>
                    <w:rFonts w:ascii="Cambria Math" w:hAnsi="Cambria Math"/>
                    <w:sz w:val="28"/>
                    <w:szCs w:val="28"/>
                  </w:rPr>
                  <m:t xml:space="preserve">,       если </m:t>
                </m:r>
                <m:r>
                  <w:rPr>
                    <w:rFonts w:ascii="Cambria Math" w:hAnsi="Cambria Math"/>
                    <w:sz w:val="28"/>
                    <w:szCs w:val="28"/>
                    <w:lang w:val="en-US"/>
                  </w:rPr>
                  <m:t>PV</m:t>
                </m:r>
                <m:r>
                  <w:rPr>
                    <w:rFonts w:ascii="Cambria Math" w:hAnsi="Cambria Math"/>
                    <w:sz w:val="28"/>
                    <w:szCs w:val="28"/>
                  </w:rPr>
                  <m:t>-0,8*</m:t>
                </m:r>
                <m:r>
                  <w:rPr>
                    <w:rFonts w:ascii="Cambria Math" w:hAnsi="Cambria Math"/>
                    <w:sz w:val="28"/>
                    <w:szCs w:val="28"/>
                    <w:lang w:val="en-US"/>
                  </w:rPr>
                  <m:t>R</m:t>
                </m:r>
                <m:r>
                  <w:rPr>
                    <w:rFonts w:ascii="Cambria Math" w:hAnsi="Cambria Math"/>
                    <w:sz w:val="28"/>
                    <w:szCs w:val="28"/>
                  </w:rPr>
                  <m:t>&gt;0,</m:t>
                </m:r>
              </m:e>
              <m:e>
                <m:r>
                  <w:rPr>
                    <w:rFonts w:ascii="Cambria Math" w:hAnsi="Cambria Math"/>
                    <w:sz w:val="28"/>
                    <w:szCs w:val="28"/>
                  </w:rPr>
                  <m:t xml:space="preserve">    1,          если </m:t>
                </m:r>
                <m:r>
                  <w:rPr>
                    <w:rFonts w:ascii="Cambria Math" w:hAnsi="Cambria Math"/>
                    <w:sz w:val="28"/>
                    <w:szCs w:val="28"/>
                    <w:lang w:val="en-US"/>
                  </w:rPr>
                  <m:t>PV</m:t>
                </m:r>
                <m:r>
                  <w:rPr>
                    <w:rFonts w:ascii="Cambria Math" w:hAnsi="Cambria Math"/>
                    <w:sz w:val="28"/>
                    <w:szCs w:val="28"/>
                  </w:rPr>
                  <m:t>-0,8*</m:t>
                </m:r>
                <m:r>
                  <w:rPr>
                    <w:rFonts w:ascii="Cambria Math" w:hAnsi="Cambria Math"/>
                    <w:sz w:val="28"/>
                    <w:szCs w:val="28"/>
                    <w:lang w:val="en-US"/>
                  </w:rPr>
                  <m:t>R</m:t>
                </m:r>
                <m:r>
                  <w:rPr>
                    <w:rFonts w:ascii="Cambria Math" w:hAnsi="Cambria Math"/>
                    <w:sz w:val="28"/>
                    <w:szCs w:val="28"/>
                  </w:rPr>
                  <m:t>≤0.</m:t>
                </m:r>
              </m:e>
            </m:eqArr>
          </m:e>
        </m:d>
      </m:oMath>
      <w:r w:rsidR="00074819">
        <w:rPr>
          <w:rFonts w:ascii="Times New Roman" w:hAnsi="Times New Roman"/>
        </w:rPr>
        <w:tab/>
      </w:r>
      <w:r w:rsidR="00074819">
        <w:rPr>
          <w:rFonts w:ascii="Times New Roman" w:hAnsi="Times New Roman"/>
        </w:rPr>
        <w:tab/>
      </w:r>
      <w:r w:rsidR="00074819">
        <w:rPr>
          <w:rFonts w:ascii="Times New Roman" w:hAnsi="Times New Roman"/>
        </w:rPr>
        <w:tab/>
      </w:r>
      <w:r w:rsidR="00074819">
        <w:rPr>
          <w:rFonts w:ascii="Times New Roman" w:hAnsi="Times New Roman"/>
        </w:rPr>
        <w:tab/>
        <w:t>(5)</w:t>
      </w:r>
    </w:p>
    <w:p w:rsidR="00074819" w:rsidRPr="009B2BBA" w:rsidRDefault="00074819" w:rsidP="00074819">
      <w:pPr>
        <w:pStyle w:val="a3"/>
        <w:spacing w:after="0" w:line="240" w:lineRule="auto"/>
        <w:ind w:left="567"/>
        <w:jc w:val="right"/>
        <w:rPr>
          <w:rFonts w:ascii="Times New Roman" w:hAnsi="Times New Roman"/>
          <w:sz w:val="16"/>
          <w:szCs w:val="16"/>
        </w:rPr>
      </w:pPr>
    </w:p>
    <w:p w:rsidR="00074819" w:rsidRDefault="00074819" w:rsidP="00074819">
      <w:pPr>
        <w:jc w:val="both"/>
        <w:rPr>
          <w:sz w:val="24"/>
          <w:szCs w:val="24"/>
        </w:rPr>
      </w:pPr>
      <w:r>
        <w:rPr>
          <w:sz w:val="24"/>
          <w:szCs w:val="24"/>
        </w:rPr>
        <w:t xml:space="preserve">где </w:t>
      </w:r>
      <m:oMath>
        <m:r>
          <w:rPr>
            <w:rFonts w:ascii="Cambria Math" w:hAnsi="Cambria Math"/>
            <w:sz w:val="24"/>
            <w:szCs w:val="24"/>
            <w:lang w:val="en-US"/>
          </w:rPr>
          <m:t>R</m:t>
        </m:r>
      </m:oMath>
      <w:r w:rsidRPr="00EF10DE">
        <w:rPr>
          <w:sz w:val="24"/>
          <w:szCs w:val="24"/>
        </w:rPr>
        <w:t xml:space="preserve"> - размер обеспечения</w:t>
      </w:r>
      <w:r>
        <w:rPr>
          <w:sz w:val="24"/>
          <w:szCs w:val="24"/>
        </w:rPr>
        <w:t xml:space="preserve">; </w:t>
      </w:r>
      <m:oMath>
        <m:r>
          <w:rPr>
            <w:rFonts w:ascii="Cambria Math" w:hAnsi="Cambria Math"/>
            <w:sz w:val="24"/>
            <w:szCs w:val="24"/>
          </w:rPr>
          <m:t>PV</m:t>
        </m:r>
      </m:oMath>
      <w:r w:rsidRPr="00EF10DE">
        <w:rPr>
          <w:sz w:val="24"/>
          <w:szCs w:val="24"/>
        </w:rPr>
        <w:t xml:space="preserve"> - </w:t>
      </w:r>
      <w:r>
        <w:rPr>
          <w:sz w:val="24"/>
          <w:szCs w:val="24"/>
        </w:rPr>
        <w:t>справедливая стоимость актива</w:t>
      </w:r>
      <w:r w:rsidRPr="00EF10DE">
        <w:rPr>
          <w:sz w:val="24"/>
          <w:szCs w:val="24"/>
        </w:rPr>
        <w:t xml:space="preserve"> на отчётную дату</w:t>
      </w:r>
      <w:r>
        <w:rPr>
          <w:sz w:val="24"/>
          <w:szCs w:val="24"/>
        </w:rPr>
        <w:t>.</w:t>
      </w:r>
    </w:p>
    <w:p w:rsidR="00074819" w:rsidRPr="00D06797" w:rsidRDefault="00074819" w:rsidP="00074819">
      <w:pPr>
        <w:jc w:val="both"/>
        <w:rPr>
          <w:rFonts w:eastAsia="Batang"/>
          <w:b/>
          <w:color w:val="000000"/>
          <w:sz w:val="24"/>
          <w:szCs w:val="24"/>
        </w:rPr>
      </w:pPr>
      <w:r>
        <w:rPr>
          <w:sz w:val="24"/>
          <w:szCs w:val="24"/>
        </w:rPr>
        <w:t>3. Коэффициент кредитного качества определяется с точностью до двух знаков после запятой.</w:t>
      </w:r>
    </w:p>
    <w:p w:rsidR="00AF70C4" w:rsidRDefault="00AF70C4">
      <w:pPr>
        <w:rPr>
          <w:rFonts w:eastAsia="Calibri"/>
          <w:b/>
          <w:sz w:val="24"/>
          <w:szCs w:val="24"/>
          <w:lang w:eastAsia="en-US"/>
        </w:rPr>
      </w:pPr>
    </w:p>
    <w:p w:rsidR="00AF70C4" w:rsidRDefault="00AF70C4">
      <w:pPr>
        <w:rPr>
          <w:rFonts w:eastAsia="Calibri"/>
          <w:b/>
          <w:sz w:val="24"/>
          <w:szCs w:val="24"/>
          <w:lang w:eastAsia="en-US"/>
        </w:rPr>
      </w:pPr>
      <w:r>
        <w:rPr>
          <w:b/>
          <w:sz w:val="24"/>
          <w:szCs w:val="24"/>
        </w:rPr>
        <w:br w:type="page"/>
      </w:r>
    </w:p>
    <w:p w:rsidR="00C41500" w:rsidRPr="00207827" w:rsidRDefault="00C41500" w:rsidP="00207827">
      <w:pPr>
        <w:pStyle w:val="a3"/>
        <w:spacing w:after="0" w:line="240" w:lineRule="auto"/>
        <w:ind w:left="4820"/>
        <w:jc w:val="right"/>
        <w:rPr>
          <w:rFonts w:ascii="Times New Roman" w:hAnsi="Times New Roman"/>
          <w:b/>
          <w:sz w:val="24"/>
          <w:szCs w:val="24"/>
        </w:rPr>
      </w:pPr>
      <w:r w:rsidRPr="00207827">
        <w:rPr>
          <w:rFonts w:ascii="Times New Roman" w:hAnsi="Times New Roman"/>
          <w:b/>
          <w:sz w:val="24"/>
          <w:szCs w:val="24"/>
        </w:rPr>
        <w:t xml:space="preserve">Приложение </w:t>
      </w:r>
      <w:r w:rsidR="004D6268" w:rsidRPr="006D7089">
        <w:rPr>
          <w:rFonts w:ascii="Times New Roman" w:hAnsi="Times New Roman"/>
          <w:b/>
          <w:sz w:val="24"/>
          <w:szCs w:val="24"/>
        </w:rPr>
        <w:t>3</w:t>
      </w:r>
      <w:r w:rsidRPr="00207827">
        <w:rPr>
          <w:rFonts w:ascii="Times New Roman" w:hAnsi="Times New Roman"/>
          <w:b/>
          <w:sz w:val="24"/>
          <w:szCs w:val="24"/>
        </w:rPr>
        <w:t xml:space="preserve"> </w:t>
      </w:r>
    </w:p>
    <w:p w:rsidR="00C41500" w:rsidRPr="00207827" w:rsidRDefault="00C41500" w:rsidP="00207827">
      <w:pPr>
        <w:pStyle w:val="a3"/>
        <w:spacing w:after="0" w:line="240" w:lineRule="auto"/>
        <w:ind w:left="4820"/>
        <w:jc w:val="right"/>
        <w:rPr>
          <w:rFonts w:ascii="Times New Roman" w:hAnsi="Times New Roman"/>
          <w:b/>
          <w:sz w:val="24"/>
          <w:szCs w:val="24"/>
        </w:rPr>
      </w:pPr>
    </w:p>
    <w:p w:rsidR="00C41500" w:rsidRPr="00B602F2" w:rsidRDefault="00C41500" w:rsidP="00207827">
      <w:pPr>
        <w:pStyle w:val="a3"/>
        <w:spacing w:after="0" w:line="240" w:lineRule="auto"/>
        <w:ind w:left="4820"/>
        <w:jc w:val="right"/>
        <w:rPr>
          <w:rFonts w:ascii="Times New Roman" w:hAnsi="Times New Roman"/>
          <w:b/>
          <w:sz w:val="24"/>
          <w:szCs w:val="24"/>
        </w:rPr>
      </w:pPr>
      <w:r w:rsidRPr="00207827">
        <w:rPr>
          <w:rFonts w:ascii="Times New Roman" w:hAnsi="Times New Roman"/>
          <w:b/>
          <w:sz w:val="24"/>
          <w:szCs w:val="24"/>
        </w:rPr>
        <w:t>Перечень доступных и наблюдаемых биржевых площадок</w:t>
      </w:r>
    </w:p>
    <w:p w:rsidR="00CF07F7" w:rsidRPr="00B602F2" w:rsidRDefault="00CF07F7" w:rsidP="00207827">
      <w:pPr>
        <w:pStyle w:val="a3"/>
        <w:spacing w:after="0" w:line="240" w:lineRule="auto"/>
        <w:ind w:left="4820"/>
        <w:jc w:val="right"/>
        <w:rPr>
          <w:rFonts w:ascii="Times New Roman" w:hAnsi="Times New Roman"/>
          <w:b/>
          <w:sz w:val="24"/>
          <w:szCs w:val="24"/>
        </w:rPr>
      </w:pPr>
    </w:p>
    <w:tbl>
      <w:tblPr>
        <w:tblW w:w="0" w:type="auto"/>
        <w:tblInd w:w="483"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7085"/>
      </w:tblGrid>
      <w:tr w:rsidR="003539B4" w:rsidRPr="00B602F2" w:rsidTr="00287F00">
        <w:tc>
          <w:tcPr>
            <w:tcW w:w="7085" w:type="dxa"/>
            <w:shd w:val="clear" w:color="auto" w:fill="A6A6A6"/>
          </w:tcPr>
          <w:p w:rsidR="003539B4" w:rsidRPr="00B602F2" w:rsidRDefault="003539B4" w:rsidP="00B47CC0">
            <w:pPr>
              <w:pStyle w:val="a3"/>
              <w:autoSpaceDE w:val="0"/>
              <w:autoSpaceDN w:val="0"/>
              <w:adjustRightInd w:val="0"/>
              <w:spacing w:after="0" w:line="240" w:lineRule="auto"/>
              <w:ind w:left="0"/>
              <w:jc w:val="center"/>
              <w:rPr>
                <w:rFonts w:ascii="Times New Roman" w:hAnsi="Times New Roman"/>
                <w:b/>
                <w:i/>
                <w:sz w:val="24"/>
                <w:szCs w:val="24"/>
              </w:rPr>
            </w:pPr>
            <w:r w:rsidRPr="00B602F2">
              <w:rPr>
                <w:rFonts w:ascii="Times New Roman" w:hAnsi="Times New Roman"/>
                <w:b/>
                <w:i/>
                <w:sz w:val="24"/>
                <w:szCs w:val="24"/>
              </w:rPr>
              <w:t>Доступные и наблюдаемые биржевые площадки</w:t>
            </w:r>
          </w:p>
        </w:tc>
      </w:tr>
      <w:tr w:rsidR="003539B4" w:rsidRPr="00B602F2" w:rsidTr="00287F00">
        <w:tc>
          <w:tcPr>
            <w:tcW w:w="7085" w:type="dxa"/>
            <w:shd w:val="clear" w:color="auto" w:fill="auto"/>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Публичное акционерное общество "Московская Биржа ММВБ-РТС"</w:t>
            </w:r>
          </w:p>
        </w:tc>
      </w:tr>
      <w:tr w:rsidR="003539B4" w:rsidRPr="00B602F2" w:rsidTr="00287F00">
        <w:tc>
          <w:tcPr>
            <w:tcW w:w="7085" w:type="dxa"/>
            <w:shd w:val="clear" w:color="auto" w:fill="auto"/>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Публичное акционерное общество "Санкт-Петербургская биржа"</w:t>
            </w:r>
          </w:p>
        </w:tc>
      </w:tr>
      <w:tr w:rsidR="003539B4" w:rsidRPr="00B602F2" w:rsidTr="00287F00">
        <w:tc>
          <w:tcPr>
            <w:tcW w:w="7085" w:type="dxa"/>
            <w:shd w:val="clear" w:color="auto" w:fill="auto"/>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Закрытое акционерное общество "Санкт-Петербургская Валютная Биржа"</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Гонконгская фондовая биржа</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Евронекст Амстердам</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Евронекст Брюссель</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Евронекст Лиссабон</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Евронекст Лондон</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Евронекст Париж</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Лондонская фондовая биржа</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Нью-Йоркская фондовая биржа</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Нью-Йоркская фондовая биржа Арка</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Франкфуртская фондовая биржа</w:t>
            </w:r>
          </w:p>
        </w:tc>
      </w:tr>
    </w:tbl>
    <w:p w:rsidR="00C41500" w:rsidRPr="00B602F2" w:rsidRDefault="00C41500" w:rsidP="00207827">
      <w:pPr>
        <w:ind w:left="4820"/>
        <w:jc w:val="both"/>
        <w:rPr>
          <w:b/>
          <w:sz w:val="24"/>
          <w:szCs w:val="24"/>
        </w:rPr>
      </w:pPr>
    </w:p>
    <w:p w:rsidR="00C41500" w:rsidRPr="00B602F2" w:rsidRDefault="00C41500" w:rsidP="00207827">
      <w:pPr>
        <w:ind w:left="7797"/>
        <w:jc w:val="both"/>
        <w:rPr>
          <w:b/>
          <w:sz w:val="24"/>
          <w:szCs w:val="24"/>
        </w:rPr>
      </w:pPr>
    </w:p>
    <w:p w:rsidR="00C41500" w:rsidRPr="00B602F2" w:rsidRDefault="00C41500" w:rsidP="00207827">
      <w:pPr>
        <w:ind w:left="7797"/>
        <w:jc w:val="both"/>
        <w:rPr>
          <w:b/>
          <w:sz w:val="24"/>
          <w:szCs w:val="24"/>
        </w:rPr>
      </w:pPr>
    </w:p>
    <w:p w:rsidR="00C41500" w:rsidRPr="00B602F2" w:rsidRDefault="00C41500" w:rsidP="00207827">
      <w:pPr>
        <w:ind w:left="7797"/>
        <w:jc w:val="both"/>
        <w:rPr>
          <w:b/>
          <w:sz w:val="24"/>
          <w:szCs w:val="24"/>
        </w:rPr>
      </w:pPr>
    </w:p>
    <w:p w:rsidR="00C41500" w:rsidRPr="00B602F2" w:rsidRDefault="00C41500" w:rsidP="00B602F2">
      <w:pPr>
        <w:ind w:left="7797"/>
        <w:jc w:val="both"/>
        <w:rPr>
          <w:b/>
          <w:sz w:val="24"/>
          <w:szCs w:val="24"/>
        </w:rPr>
      </w:pPr>
    </w:p>
    <w:p w:rsidR="00C41500" w:rsidRPr="00B602F2" w:rsidRDefault="00C41500" w:rsidP="00B602F2">
      <w:pPr>
        <w:ind w:left="7797"/>
        <w:jc w:val="both"/>
        <w:rPr>
          <w:b/>
          <w:sz w:val="24"/>
          <w:szCs w:val="24"/>
        </w:rPr>
      </w:pPr>
    </w:p>
    <w:p w:rsidR="00C41500" w:rsidRPr="00B602F2" w:rsidRDefault="00C41500" w:rsidP="00B602F2">
      <w:pPr>
        <w:ind w:left="7797"/>
        <w:jc w:val="both"/>
        <w:rPr>
          <w:b/>
          <w:sz w:val="24"/>
          <w:szCs w:val="24"/>
        </w:rPr>
      </w:pPr>
    </w:p>
    <w:p w:rsidR="00761A82" w:rsidRPr="00B602F2" w:rsidRDefault="00761A82" w:rsidP="006D7089">
      <w:pPr>
        <w:jc w:val="both"/>
        <w:rPr>
          <w:rFonts w:eastAsia="Calibri"/>
          <w:sz w:val="24"/>
          <w:szCs w:val="24"/>
          <w:lang w:eastAsia="en-US"/>
        </w:rPr>
      </w:pPr>
    </w:p>
    <w:sectPr w:rsidR="00761A82" w:rsidRPr="00B602F2" w:rsidSect="00207827">
      <w:footerReference w:type="default" r:id="rId96"/>
      <w:pgSz w:w="11906" w:h="16838"/>
      <w:pgMar w:top="1134" w:right="851" w:bottom="851" w:left="175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2F2F" w:rsidRDefault="00E02F2F" w:rsidP="003830AE">
      <w:r>
        <w:separator/>
      </w:r>
    </w:p>
  </w:endnote>
  <w:endnote w:type="continuationSeparator" w:id="0">
    <w:p w:rsidR="00E02F2F" w:rsidRDefault="00E02F2F" w:rsidP="003830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Times New Roman CYR">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Franklin Gothic Demi Cond">
    <w:panose1 w:val="020B0706030402020204"/>
    <w:charset w:val="CC"/>
    <w:family w:val="swiss"/>
    <w:pitch w:val="variable"/>
    <w:sig w:usb0="00000287" w:usb1="00000000" w:usb2="00000000" w:usb3="00000000" w:csb0="0000009F" w:csb1="00000000"/>
  </w:font>
  <w:font w:name="Cambria Math">
    <w:panose1 w:val="02040503050406030204"/>
    <w:charset w:val="CC"/>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2F2F" w:rsidRDefault="00E02F2F">
    <w:pPr>
      <w:pStyle w:val="af2"/>
      <w:jc w:val="right"/>
    </w:pPr>
    <w:r>
      <w:fldChar w:fldCharType="begin"/>
    </w:r>
    <w:r>
      <w:instrText>PAGE   \* MERGEFORMAT</w:instrText>
    </w:r>
    <w:r>
      <w:fldChar w:fldCharType="separate"/>
    </w:r>
    <w:r w:rsidR="00466F8C">
      <w:rPr>
        <w:noProof/>
      </w:rPr>
      <w:t>1</w:t>
    </w:r>
    <w:r>
      <w:fldChar w:fldCharType="end"/>
    </w:r>
  </w:p>
  <w:p w:rsidR="00E02F2F" w:rsidRDefault="00E02F2F">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2F2F" w:rsidRDefault="00E02F2F" w:rsidP="003830AE">
      <w:r>
        <w:separator/>
      </w:r>
    </w:p>
  </w:footnote>
  <w:footnote w:type="continuationSeparator" w:id="0">
    <w:p w:rsidR="00E02F2F" w:rsidRDefault="00E02F2F" w:rsidP="003830AE">
      <w:r>
        <w:continuationSeparator/>
      </w:r>
    </w:p>
  </w:footnote>
  <w:footnote w:id="1">
    <w:p w:rsidR="00E02F2F" w:rsidRPr="009B2BBA" w:rsidRDefault="00E02F2F" w:rsidP="00074819">
      <w:pPr>
        <w:pStyle w:val="ab"/>
        <w:jc w:val="both"/>
        <w:rPr>
          <w:rFonts w:ascii="Times New Roman" w:hAnsi="Times New Roman"/>
          <w:i/>
        </w:rPr>
      </w:pPr>
      <w:r w:rsidRPr="009B2BBA">
        <w:rPr>
          <w:rFonts w:ascii="Times New Roman" w:hAnsi="Times New Roman"/>
        </w:rPr>
        <w:footnoteRef/>
      </w:r>
      <w:r w:rsidRPr="009B2BBA">
        <w:rPr>
          <w:rFonts w:ascii="Times New Roman" w:hAnsi="Times New Roman"/>
        </w:rPr>
        <w:t xml:space="preserve"> </w:t>
      </w:r>
      <w:r>
        <w:rPr>
          <w:rFonts w:ascii="Times New Roman" w:hAnsi="Times New Roman"/>
          <w:lang w:val="en-US"/>
        </w:rPr>
        <w:t>R</w:t>
      </w:r>
      <w:r w:rsidRPr="00B725B8">
        <w:rPr>
          <w:rFonts w:ascii="Times New Roman" w:hAnsi="Times New Roman"/>
        </w:rPr>
        <w:t xml:space="preserve"> - </w:t>
      </w:r>
      <w:r w:rsidRPr="00661353">
        <w:rPr>
          <w:rFonts w:ascii="Times New Roman" w:hAnsi="Times New Roman"/>
        </w:rPr>
        <w:fldChar w:fldCharType="begin"/>
      </w:r>
      <w:r w:rsidRPr="00661353">
        <w:rPr>
          <w:rFonts w:ascii="Times New Roman" w:hAnsi="Times New Roman"/>
        </w:rPr>
        <w:instrText xml:space="preserve"> QUOTE </w:instrText>
      </w:r>
      <m:oMath>
        <m:r>
          <m:rPr>
            <m:sty m:val="p"/>
          </m:rPr>
          <w:rPr>
            <w:rFonts w:ascii="Cambria Math" w:hAnsi="Cambria Math"/>
          </w:rPr>
          <m:t>R=0</m:t>
        </m:r>
      </m:oMath>
      <w:r w:rsidRPr="00661353">
        <w:rPr>
          <w:rFonts w:ascii="Times New Roman" w:hAnsi="Times New Roman"/>
        </w:rPr>
        <w:instrText xml:space="preserve"> </w:instrText>
      </w:r>
      <w:r w:rsidRPr="00661353">
        <w:rPr>
          <w:rFonts w:ascii="Times New Roman" w:hAnsi="Times New Roman"/>
        </w:rPr>
        <w:fldChar w:fldCharType="end"/>
      </w:r>
      <w:r w:rsidRPr="009B2BBA">
        <w:rPr>
          <w:rFonts w:ascii="Times New Roman" w:hAnsi="Times New Roman"/>
        </w:rPr>
        <w:t xml:space="preserve">размер обеспечения в соответствии с </w:t>
      </w:r>
      <w:r>
        <w:rPr>
          <w:rFonts w:ascii="Times New Roman" w:hAnsi="Times New Roman"/>
        </w:rPr>
        <w:t xml:space="preserve">договором, а для залогов - стоимость залога в соответствии с </w:t>
      </w:r>
      <w:r w:rsidRPr="009B2BBA">
        <w:rPr>
          <w:rFonts w:ascii="Times New Roman" w:hAnsi="Times New Roman"/>
        </w:rPr>
        <w:t>последним отчётом независимого оценщика</w:t>
      </w:r>
      <w:r>
        <w:rPr>
          <w:rFonts w:ascii="Times New Roman" w:hAnsi="Times New Roman"/>
        </w:rPr>
        <w:t xml:space="preserve">. </w:t>
      </w:r>
      <w:r>
        <w:t>П</w:t>
      </w:r>
      <w:r w:rsidRPr="009B2BBA">
        <w:rPr>
          <w:rFonts w:ascii="Times New Roman" w:hAnsi="Times New Roman"/>
        </w:rPr>
        <w:t xml:space="preserve">ри отсутствии обеспечения </w:t>
      </w:r>
      <w:r>
        <w:rPr>
          <w:rFonts w:ascii="Times New Roman" w:hAnsi="Times New Roman"/>
          <w:lang w:val="en-US"/>
        </w:rPr>
        <w:t>R</w:t>
      </w:r>
      <w:r w:rsidRPr="00B725B8">
        <w:rPr>
          <w:rFonts w:ascii="Times New Roman" w:hAnsi="Times New Roman"/>
        </w:rPr>
        <w:t xml:space="preserve"> = 0</w:t>
      </w:r>
    </w:p>
  </w:footnote>
  <w:footnote w:id="2">
    <w:p w:rsidR="00E02F2F" w:rsidRPr="001914BA" w:rsidRDefault="00E02F2F" w:rsidP="00074819">
      <w:pPr>
        <w:pStyle w:val="ab"/>
        <w:rPr>
          <w:rFonts w:ascii="Times New Roman" w:hAnsi="Times New Roman"/>
        </w:rPr>
      </w:pPr>
      <w:r w:rsidRPr="001914BA">
        <w:rPr>
          <w:rStyle w:val="ad"/>
          <w:rFonts w:ascii="Times New Roman" w:hAnsi="Times New Roman"/>
        </w:rPr>
        <w:footnoteRef/>
      </w:r>
      <w:r w:rsidRPr="001914BA">
        <w:rPr>
          <w:rFonts w:ascii="Times New Roman" w:hAnsi="Times New Roman"/>
        </w:rPr>
        <w:t xml:space="preserve"> При наличии рейтингов нескольких рейтинговых агентств выбирается </w:t>
      </w:r>
      <w:r>
        <w:rPr>
          <w:rFonts w:ascii="Times New Roman" w:hAnsi="Times New Roman"/>
        </w:rPr>
        <w:t xml:space="preserve">с минимальным номером группы </w:t>
      </w:r>
    </w:p>
  </w:footnote>
  <w:footnote w:id="3">
    <w:p w:rsidR="00E02F2F" w:rsidRPr="009B2BBA" w:rsidRDefault="00E02F2F" w:rsidP="00074819">
      <w:pPr>
        <w:pStyle w:val="ab"/>
        <w:jc w:val="both"/>
        <w:rPr>
          <w:rFonts w:ascii="Times New Roman" w:hAnsi="Times New Roman"/>
          <w:i/>
        </w:rPr>
      </w:pPr>
      <w:r w:rsidRPr="00D1770B">
        <w:rPr>
          <w:rStyle w:val="ad"/>
        </w:rPr>
        <w:footnoteRef/>
      </w:r>
      <w:r w:rsidRPr="00D1770B">
        <w:rPr>
          <w:rStyle w:val="ad"/>
        </w:rPr>
        <w:t xml:space="preserve"> </w:t>
      </w:r>
      <w:r>
        <w:rPr>
          <w:rFonts w:ascii="Times New Roman" w:hAnsi="Times New Roman"/>
          <w:lang w:val="en-US"/>
        </w:rPr>
        <w:t>R</w:t>
      </w:r>
      <w:r w:rsidRPr="00B725B8">
        <w:rPr>
          <w:rFonts w:ascii="Times New Roman" w:hAnsi="Times New Roman"/>
        </w:rPr>
        <w:t xml:space="preserve"> - </w:t>
      </w:r>
      <w:r w:rsidRPr="00661353">
        <w:rPr>
          <w:rFonts w:ascii="Times New Roman" w:hAnsi="Times New Roman"/>
        </w:rPr>
        <w:fldChar w:fldCharType="begin"/>
      </w:r>
      <w:r w:rsidRPr="00661353">
        <w:rPr>
          <w:rFonts w:ascii="Times New Roman" w:hAnsi="Times New Roman"/>
        </w:rPr>
        <w:instrText xml:space="preserve"> QUOTE </w:instrText>
      </w:r>
      <m:oMath>
        <m:r>
          <m:rPr>
            <m:sty m:val="p"/>
          </m:rPr>
          <w:rPr>
            <w:rFonts w:ascii="Cambria Math" w:hAnsi="Cambria Math"/>
          </w:rPr>
          <m:t>R=0</m:t>
        </m:r>
      </m:oMath>
      <w:r w:rsidRPr="00661353">
        <w:rPr>
          <w:rFonts w:ascii="Times New Roman" w:hAnsi="Times New Roman"/>
        </w:rPr>
        <w:instrText xml:space="preserve"> </w:instrText>
      </w:r>
      <w:r w:rsidRPr="00661353">
        <w:rPr>
          <w:rFonts w:ascii="Times New Roman" w:hAnsi="Times New Roman"/>
        </w:rPr>
        <w:fldChar w:fldCharType="end"/>
      </w:r>
      <w:r w:rsidRPr="009B2BBA">
        <w:rPr>
          <w:rFonts w:ascii="Times New Roman" w:hAnsi="Times New Roman"/>
        </w:rPr>
        <w:t xml:space="preserve">размер обеспечения в соответствии с </w:t>
      </w:r>
      <w:r>
        <w:rPr>
          <w:rFonts w:ascii="Times New Roman" w:hAnsi="Times New Roman"/>
        </w:rPr>
        <w:t xml:space="preserve">договором, а для залогов - стоимость залога в соответствии с </w:t>
      </w:r>
      <w:r w:rsidRPr="009B2BBA">
        <w:rPr>
          <w:rFonts w:ascii="Times New Roman" w:hAnsi="Times New Roman"/>
        </w:rPr>
        <w:t>последним отчётом независимого оценщика</w:t>
      </w:r>
      <w:r>
        <w:rPr>
          <w:rFonts w:ascii="Times New Roman" w:hAnsi="Times New Roman"/>
        </w:rPr>
        <w:t xml:space="preserve">. </w:t>
      </w:r>
      <w:r>
        <w:t>П</w:t>
      </w:r>
      <w:r w:rsidRPr="009B2BBA">
        <w:rPr>
          <w:rFonts w:ascii="Times New Roman" w:hAnsi="Times New Roman"/>
        </w:rPr>
        <w:t xml:space="preserve">ри отсутствии обеспечения </w:t>
      </w:r>
      <w:r>
        <w:rPr>
          <w:rFonts w:ascii="Times New Roman" w:hAnsi="Times New Roman"/>
          <w:lang w:val="en-US"/>
        </w:rPr>
        <w:t>R</w:t>
      </w:r>
      <w:r w:rsidRPr="00B725B8">
        <w:rPr>
          <w:rFonts w:ascii="Times New Roman" w:hAnsi="Times New Roman"/>
        </w:rPr>
        <w:t xml:space="preserve"> = 0</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85E1D"/>
    <w:multiLevelType w:val="hybridMultilevel"/>
    <w:tmpl w:val="1BA286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0BD6F3F"/>
    <w:multiLevelType w:val="hybridMultilevel"/>
    <w:tmpl w:val="B9BAA52E"/>
    <w:lvl w:ilvl="0" w:tplc="04190001">
      <w:start w:val="1"/>
      <w:numFmt w:val="bullet"/>
      <w:lvlText w:val=""/>
      <w:lvlJc w:val="left"/>
      <w:pPr>
        <w:ind w:left="938" w:hanging="360"/>
      </w:pPr>
      <w:rPr>
        <w:rFonts w:ascii="Symbol" w:hAnsi="Symbol" w:hint="default"/>
      </w:rPr>
    </w:lvl>
    <w:lvl w:ilvl="1" w:tplc="04190003" w:tentative="1">
      <w:start w:val="1"/>
      <w:numFmt w:val="bullet"/>
      <w:lvlText w:val="o"/>
      <w:lvlJc w:val="left"/>
      <w:pPr>
        <w:ind w:left="1658" w:hanging="360"/>
      </w:pPr>
      <w:rPr>
        <w:rFonts w:ascii="Courier New" w:hAnsi="Courier New" w:cs="Courier New" w:hint="default"/>
      </w:rPr>
    </w:lvl>
    <w:lvl w:ilvl="2" w:tplc="04190005" w:tentative="1">
      <w:start w:val="1"/>
      <w:numFmt w:val="bullet"/>
      <w:lvlText w:val=""/>
      <w:lvlJc w:val="left"/>
      <w:pPr>
        <w:ind w:left="2378" w:hanging="360"/>
      </w:pPr>
      <w:rPr>
        <w:rFonts w:ascii="Wingdings" w:hAnsi="Wingdings" w:hint="default"/>
      </w:rPr>
    </w:lvl>
    <w:lvl w:ilvl="3" w:tplc="04190001" w:tentative="1">
      <w:start w:val="1"/>
      <w:numFmt w:val="bullet"/>
      <w:lvlText w:val=""/>
      <w:lvlJc w:val="left"/>
      <w:pPr>
        <w:ind w:left="3098" w:hanging="360"/>
      </w:pPr>
      <w:rPr>
        <w:rFonts w:ascii="Symbol" w:hAnsi="Symbol" w:hint="default"/>
      </w:rPr>
    </w:lvl>
    <w:lvl w:ilvl="4" w:tplc="04190003" w:tentative="1">
      <w:start w:val="1"/>
      <w:numFmt w:val="bullet"/>
      <w:lvlText w:val="o"/>
      <w:lvlJc w:val="left"/>
      <w:pPr>
        <w:ind w:left="3818" w:hanging="360"/>
      </w:pPr>
      <w:rPr>
        <w:rFonts w:ascii="Courier New" w:hAnsi="Courier New" w:cs="Courier New" w:hint="default"/>
      </w:rPr>
    </w:lvl>
    <w:lvl w:ilvl="5" w:tplc="04190005" w:tentative="1">
      <w:start w:val="1"/>
      <w:numFmt w:val="bullet"/>
      <w:lvlText w:val=""/>
      <w:lvlJc w:val="left"/>
      <w:pPr>
        <w:ind w:left="4538" w:hanging="360"/>
      </w:pPr>
      <w:rPr>
        <w:rFonts w:ascii="Wingdings" w:hAnsi="Wingdings" w:hint="default"/>
      </w:rPr>
    </w:lvl>
    <w:lvl w:ilvl="6" w:tplc="04190001" w:tentative="1">
      <w:start w:val="1"/>
      <w:numFmt w:val="bullet"/>
      <w:lvlText w:val=""/>
      <w:lvlJc w:val="left"/>
      <w:pPr>
        <w:ind w:left="5258" w:hanging="360"/>
      </w:pPr>
      <w:rPr>
        <w:rFonts w:ascii="Symbol" w:hAnsi="Symbol" w:hint="default"/>
      </w:rPr>
    </w:lvl>
    <w:lvl w:ilvl="7" w:tplc="04190003" w:tentative="1">
      <w:start w:val="1"/>
      <w:numFmt w:val="bullet"/>
      <w:lvlText w:val="o"/>
      <w:lvlJc w:val="left"/>
      <w:pPr>
        <w:ind w:left="5978" w:hanging="360"/>
      </w:pPr>
      <w:rPr>
        <w:rFonts w:ascii="Courier New" w:hAnsi="Courier New" w:cs="Courier New" w:hint="default"/>
      </w:rPr>
    </w:lvl>
    <w:lvl w:ilvl="8" w:tplc="04190005" w:tentative="1">
      <w:start w:val="1"/>
      <w:numFmt w:val="bullet"/>
      <w:lvlText w:val=""/>
      <w:lvlJc w:val="left"/>
      <w:pPr>
        <w:ind w:left="6698" w:hanging="360"/>
      </w:pPr>
      <w:rPr>
        <w:rFonts w:ascii="Wingdings" w:hAnsi="Wingdings" w:hint="default"/>
      </w:rPr>
    </w:lvl>
  </w:abstractNum>
  <w:abstractNum w:abstractNumId="2">
    <w:nsid w:val="01990501"/>
    <w:multiLevelType w:val="multilevel"/>
    <w:tmpl w:val="3394426C"/>
    <w:lvl w:ilvl="0">
      <w:start w:val="1"/>
      <w:numFmt w:val="bullet"/>
      <w:lvlText w:val=""/>
      <w:lvlJc w:val="left"/>
      <w:pPr>
        <w:ind w:left="360" w:hanging="360"/>
      </w:pPr>
      <w:rPr>
        <w:rFonts w:ascii="Wingdings" w:hAnsi="Wingdings" w:hint="default"/>
      </w:rPr>
    </w:lvl>
    <w:lvl w:ilvl="1">
      <w:start w:val="1"/>
      <w:numFmt w:val="decimal"/>
      <w:lvlText w:val="%1.%2."/>
      <w:lvlJc w:val="left"/>
      <w:pPr>
        <w:ind w:left="720" w:hanging="720"/>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nsid w:val="022B4D0F"/>
    <w:multiLevelType w:val="hybridMultilevel"/>
    <w:tmpl w:val="7D221C0E"/>
    <w:lvl w:ilvl="0" w:tplc="C2943C6C">
      <w:start w:val="1"/>
      <w:numFmt w:val="upperRoman"/>
      <w:lvlText w:val="%1."/>
      <w:lvlJc w:val="left"/>
      <w:pPr>
        <w:ind w:left="5540" w:hanging="720"/>
      </w:pPr>
      <w:rPr>
        <w:rFonts w:hint="default"/>
      </w:rPr>
    </w:lvl>
    <w:lvl w:ilvl="1" w:tplc="04190019" w:tentative="1">
      <w:start w:val="1"/>
      <w:numFmt w:val="lowerLetter"/>
      <w:lvlText w:val="%2."/>
      <w:lvlJc w:val="left"/>
      <w:pPr>
        <w:ind w:left="5900" w:hanging="360"/>
      </w:pPr>
    </w:lvl>
    <w:lvl w:ilvl="2" w:tplc="0419001B" w:tentative="1">
      <w:start w:val="1"/>
      <w:numFmt w:val="lowerRoman"/>
      <w:lvlText w:val="%3."/>
      <w:lvlJc w:val="right"/>
      <w:pPr>
        <w:ind w:left="6620" w:hanging="180"/>
      </w:pPr>
    </w:lvl>
    <w:lvl w:ilvl="3" w:tplc="0419000F" w:tentative="1">
      <w:start w:val="1"/>
      <w:numFmt w:val="decimal"/>
      <w:lvlText w:val="%4."/>
      <w:lvlJc w:val="left"/>
      <w:pPr>
        <w:ind w:left="7340" w:hanging="360"/>
      </w:pPr>
    </w:lvl>
    <w:lvl w:ilvl="4" w:tplc="04190019" w:tentative="1">
      <w:start w:val="1"/>
      <w:numFmt w:val="lowerLetter"/>
      <w:lvlText w:val="%5."/>
      <w:lvlJc w:val="left"/>
      <w:pPr>
        <w:ind w:left="8060" w:hanging="360"/>
      </w:pPr>
    </w:lvl>
    <w:lvl w:ilvl="5" w:tplc="0419001B" w:tentative="1">
      <w:start w:val="1"/>
      <w:numFmt w:val="lowerRoman"/>
      <w:lvlText w:val="%6."/>
      <w:lvlJc w:val="right"/>
      <w:pPr>
        <w:ind w:left="8780" w:hanging="180"/>
      </w:pPr>
    </w:lvl>
    <w:lvl w:ilvl="6" w:tplc="0419000F" w:tentative="1">
      <w:start w:val="1"/>
      <w:numFmt w:val="decimal"/>
      <w:lvlText w:val="%7."/>
      <w:lvlJc w:val="left"/>
      <w:pPr>
        <w:ind w:left="9500" w:hanging="360"/>
      </w:pPr>
    </w:lvl>
    <w:lvl w:ilvl="7" w:tplc="04190019" w:tentative="1">
      <w:start w:val="1"/>
      <w:numFmt w:val="lowerLetter"/>
      <w:lvlText w:val="%8."/>
      <w:lvlJc w:val="left"/>
      <w:pPr>
        <w:ind w:left="10220" w:hanging="360"/>
      </w:pPr>
    </w:lvl>
    <w:lvl w:ilvl="8" w:tplc="0419001B" w:tentative="1">
      <w:start w:val="1"/>
      <w:numFmt w:val="lowerRoman"/>
      <w:lvlText w:val="%9."/>
      <w:lvlJc w:val="right"/>
      <w:pPr>
        <w:ind w:left="10940" w:hanging="180"/>
      </w:pPr>
    </w:lvl>
  </w:abstractNum>
  <w:abstractNum w:abstractNumId="4">
    <w:nsid w:val="065C14B3"/>
    <w:multiLevelType w:val="multilevel"/>
    <w:tmpl w:val="4100FF6E"/>
    <w:lvl w:ilvl="0">
      <w:start w:val="1"/>
      <w:numFmt w:val="decimal"/>
      <w:lvlText w:val="%1."/>
      <w:lvlJc w:val="left"/>
      <w:pPr>
        <w:ind w:left="1211" w:hanging="360"/>
      </w:pPr>
      <w:rPr>
        <w:rFonts w:hint="default"/>
      </w:rPr>
    </w:lvl>
    <w:lvl w:ilvl="1">
      <w:start w:val="1"/>
      <w:numFmt w:val="decimal"/>
      <w:isLgl/>
      <w:lvlText w:val="%1.%2."/>
      <w:lvlJc w:val="left"/>
      <w:pPr>
        <w:ind w:left="2629" w:hanging="720"/>
      </w:pPr>
      <w:rPr>
        <w:rFonts w:hint="default"/>
      </w:rPr>
    </w:lvl>
    <w:lvl w:ilvl="2">
      <w:start w:val="1"/>
      <w:numFmt w:val="decimal"/>
      <w:isLgl/>
      <w:lvlText w:val="%1.%2.%3."/>
      <w:lvlJc w:val="left"/>
      <w:pPr>
        <w:ind w:left="2291" w:hanging="720"/>
      </w:pPr>
      <w:rPr>
        <w:rFonts w:hint="default"/>
      </w:rPr>
    </w:lvl>
    <w:lvl w:ilvl="3">
      <w:start w:val="1"/>
      <w:numFmt w:val="decimal"/>
      <w:isLgl/>
      <w:lvlText w:val="%1.%2.%3.%4."/>
      <w:lvlJc w:val="left"/>
      <w:pPr>
        <w:ind w:left="3011" w:hanging="1080"/>
      </w:pPr>
      <w:rPr>
        <w:rFonts w:hint="default"/>
      </w:rPr>
    </w:lvl>
    <w:lvl w:ilvl="4">
      <w:start w:val="1"/>
      <w:numFmt w:val="decimal"/>
      <w:isLgl/>
      <w:lvlText w:val="%1.%2.%3.%4.%5."/>
      <w:lvlJc w:val="left"/>
      <w:pPr>
        <w:ind w:left="3371" w:hanging="1080"/>
      </w:pPr>
      <w:rPr>
        <w:rFonts w:hint="default"/>
      </w:rPr>
    </w:lvl>
    <w:lvl w:ilvl="5">
      <w:start w:val="1"/>
      <w:numFmt w:val="decimal"/>
      <w:isLgl/>
      <w:lvlText w:val="%1.%2.%3.%4.%5.%6."/>
      <w:lvlJc w:val="left"/>
      <w:pPr>
        <w:ind w:left="4091" w:hanging="1440"/>
      </w:pPr>
      <w:rPr>
        <w:rFonts w:hint="default"/>
      </w:rPr>
    </w:lvl>
    <w:lvl w:ilvl="6">
      <w:start w:val="1"/>
      <w:numFmt w:val="decimal"/>
      <w:isLgl/>
      <w:lvlText w:val="%1.%2.%3.%4.%5.%6.%7."/>
      <w:lvlJc w:val="left"/>
      <w:pPr>
        <w:ind w:left="4811" w:hanging="1800"/>
      </w:pPr>
      <w:rPr>
        <w:rFonts w:hint="default"/>
      </w:rPr>
    </w:lvl>
    <w:lvl w:ilvl="7">
      <w:start w:val="1"/>
      <w:numFmt w:val="decimal"/>
      <w:isLgl/>
      <w:lvlText w:val="%1.%2.%3.%4.%5.%6.%7.%8."/>
      <w:lvlJc w:val="left"/>
      <w:pPr>
        <w:ind w:left="5171" w:hanging="1800"/>
      </w:pPr>
      <w:rPr>
        <w:rFonts w:hint="default"/>
      </w:rPr>
    </w:lvl>
    <w:lvl w:ilvl="8">
      <w:start w:val="1"/>
      <w:numFmt w:val="decimal"/>
      <w:isLgl/>
      <w:lvlText w:val="%1.%2.%3.%4.%5.%6.%7.%8.%9."/>
      <w:lvlJc w:val="left"/>
      <w:pPr>
        <w:ind w:left="5891" w:hanging="2160"/>
      </w:pPr>
      <w:rPr>
        <w:rFonts w:hint="default"/>
      </w:rPr>
    </w:lvl>
  </w:abstractNum>
  <w:abstractNum w:abstractNumId="5">
    <w:nsid w:val="066F75D0"/>
    <w:multiLevelType w:val="multilevel"/>
    <w:tmpl w:val="627A7A3A"/>
    <w:lvl w:ilvl="0">
      <w:start w:val="1"/>
      <w:numFmt w:val="upperRoman"/>
      <w:lvlText w:val="%1."/>
      <w:lvlJc w:val="left"/>
      <w:pPr>
        <w:ind w:left="1080" w:hanging="72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06EA6101"/>
    <w:multiLevelType w:val="hybridMultilevel"/>
    <w:tmpl w:val="73B6A2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6F939C1"/>
    <w:multiLevelType w:val="multilevel"/>
    <w:tmpl w:val="1D1644AE"/>
    <w:lvl w:ilvl="0">
      <w:start w:val="1"/>
      <w:numFmt w:val="decimal"/>
      <w:lvlText w:val="%1."/>
      <w:lvlJc w:val="left"/>
      <w:pPr>
        <w:ind w:left="720" w:hanging="360"/>
      </w:pPr>
      <w:rPr>
        <w:rFonts w:hint="default"/>
      </w:rPr>
    </w:lvl>
    <w:lvl w:ilvl="1">
      <w:start w:val="1"/>
      <w:numFmt w:val="decimal"/>
      <w:isLgl/>
      <w:lvlText w:val="%1.%2."/>
      <w:lvlJc w:val="left"/>
      <w:pPr>
        <w:ind w:left="1571" w:hanging="720"/>
      </w:pPr>
      <w:rPr>
        <w:rFonts w:hint="default"/>
        <w:i w:val="0"/>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8">
    <w:nsid w:val="07DA5D7B"/>
    <w:multiLevelType w:val="multilevel"/>
    <w:tmpl w:val="4468CAD8"/>
    <w:lvl w:ilvl="0">
      <w:start w:val="1"/>
      <w:numFmt w:val="decimal"/>
      <w:lvlText w:val="%1."/>
      <w:lvlJc w:val="left"/>
      <w:pPr>
        <w:ind w:left="1211" w:hanging="360"/>
      </w:pPr>
      <w:rPr>
        <w:rFonts w:ascii="Times New Roman" w:eastAsia="Batang" w:hAnsi="Times New Roman" w:cs="Times New Roman"/>
        <w:sz w:val="24"/>
        <w:szCs w:val="24"/>
      </w:rPr>
    </w:lvl>
    <w:lvl w:ilvl="1">
      <w:start w:val="1"/>
      <w:numFmt w:val="decimal"/>
      <w:lvlText w:val="%1.%2."/>
      <w:lvlJc w:val="left"/>
      <w:pPr>
        <w:ind w:left="574" w:hanging="432"/>
      </w:pPr>
    </w:lvl>
    <w:lvl w:ilvl="2">
      <w:start w:val="1"/>
      <w:numFmt w:val="decimal"/>
      <w:lvlText w:val="%3."/>
      <w:lvlJc w:val="left"/>
      <w:pPr>
        <w:ind w:left="787" w:hanging="504"/>
      </w:pPr>
      <w:rPr>
        <w:rFonts w:ascii="Times New Roman" w:eastAsia="Batang" w:hAnsi="Times New Roman" w:cs="Times New Roman"/>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0A8A1059"/>
    <w:multiLevelType w:val="hybridMultilevel"/>
    <w:tmpl w:val="B2026A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C2B0114"/>
    <w:multiLevelType w:val="multilevel"/>
    <w:tmpl w:val="4100FF6E"/>
    <w:lvl w:ilvl="0">
      <w:start w:val="1"/>
      <w:numFmt w:val="decimal"/>
      <w:lvlText w:val="%1."/>
      <w:lvlJc w:val="left"/>
      <w:pPr>
        <w:ind w:left="786"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1">
    <w:nsid w:val="0CD86A29"/>
    <w:multiLevelType w:val="hybridMultilevel"/>
    <w:tmpl w:val="C742E692"/>
    <w:lvl w:ilvl="0" w:tplc="4F9C7A1C">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2">
    <w:nsid w:val="0D3843AA"/>
    <w:multiLevelType w:val="multilevel"/>
    <w:tmpl w:val="297015B6"/>
    <w:lvl w:ilvl="0">
      <w:numFmt w:val="bullet"/>
      <w:lvlText w:val=""/>
      <w:lvlJc w:val="left"/>
      <w:pPr>
        <w:ind w:left="1440" w:hanging="360"/>
      </w:pPr>
      <w:rPr>
        <w:rFonts w:ascii="Wingdings" w:hAnsi="Wingdings"/>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13">
    <w:nsid w:val="0D617A0D"/>
    <w:multiLevelType w:val="hybridMultilevel"/>
    <w:tmpl w:val="29C24D40"/>
    <w:lvl w:ilvl="0" w:tplc="04190017">
      <w:start w:val="1"/>
      <w:numFmt w:val="lowerLetter"/>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4">
    <w:nsid w:val="0E9B1390"/>
    <w:multiLevelType w:val="hybridMultilevel"/>
    <w:tmpl w:val="42CCD908"/>
    <w:lvl w:ilvl="0" w:tplc="04190001">
      <w:start w:val="1"/>
      <w:numFmt w:val="bullet"/>
      <w:lvlText w:val=""/>
      <w:lvlJc w:val="left"/>
      <w:pPr>
        <w:ind w:left="1185" w:hanging="360"/>
      </w:pPr>
      <w:rPr>
        <w:rFonts w:ascii="Symbol" w:hAnsi="Symbol" w:hint="default"/>
      </w:rPr>
    </w:lvl>
    <w:lvl w:ilvl="1" w:tplc="04190003">
      <w:start w:val="1"/>
      <w:numFmt w:val="bullet"/>
      <w:lvlText w:val="o"/>
      <w:lvlJc w:val="left"/>
      <w:pPr>
        <w:ind w:left="1905" w:hanging="360"/>
      </w:pPr>
      <w:rPr>
        <w:rFonts w:ascii="Courier New" w:hAnsi="Courier New" w:cs="Courier New" w:hint="default"/>
      </w:rPr>
    </w:lvl>
    <w:lvl w:ilvl="2" w:tplc="04190005">
      <w:start w:val="1"/>
      <w:numFmt w:val="bullet"/>
      <w:lvlText w:val=""/>
      <w:lvlJc w:val="left"/>
      <w:pPr>
        <w:ind w:left="2625" w:hanging="360"/>
      </w:pPr>
      <w:rPr>
        <w:rFonts w:ascii="Wingdings" w:hAnsi="Wingdings" w:hint="default"/>
      </w:rPr>
    </w:lvl>
    <w:lvl w:ilvl="3" w:tplc="04190001">
      <w:start w:val="1"/>
      <w:numFmt w:val="bullet"/>
      <w:lvlText w:val=""/>
      <w:lvlJc w:val="left"/>
      <w:pPr>
        <w:ind w:left="3345" w:hanging="360"/>
      </w:pPr>
      <w:rPr>
        <w:rFonts w:ascii="Symbol" w:hAnsi="Symbol" w:hint="default"/>
      </w:rPr>
    </w:lvl>
    <w:lvl w:ilvl="4" w:tplc="04190003">
      <w:start w:val="1"/>
      <w:numFmt w:val="bullet"/>
      <w:lvlText w:val="o"/>
      <w:lvlJc w:val="left"/>
      <w:pPr>
        <w:ind w:left="4065" w:hanging="360"/>
      </w:pPr>
      <w:rPr>
        <w:rFonts w:ascii="Courier New" w:hAnsi="Courier New" w:cs="Courier New" w:hint="default"/>
      </w:rPr>
    </w:lvl>
    <w:lvl w:ilvl="5" w:tplc="04190005">
      <w:start w:val="1"/>
      <w:numFmt w:val="bullet"/>
      <w:lvlText w:val=""/>
      <w:lvlJc w:val="left"/>
      <w:pPr>
        <w:ind w:left="4785" w:hanging="360"/>
      </w:pPr>
      <w:rPr>
        <w:rFonts w:ascii="Wingdings" w:hAnsi="Wingdings" w:hint="default"/>
      </w:rPr>
    </w:lvl>
    <w:lvl w:ilvl="6" w:tplc="04190001">
      <w:start w:val="1"/>
      <w:numFmt w:val="bullet"/>
      <w:lvlText w:val=""/>
      <w:lvlJc w:val="left"/>
      <w:pPr>
        <w:ind w:left="5505" w:hanging="360"/>
      </w:pPr>
      <w:rPr>
        <w:rFonts w:ascii="Symbol" w:hAnsi="Symbol" w:hint="default"/>
      </w:rPr>
    </w:lvl>
    <w:lvl w:ilvl="7" w:tplc="04190003">
      <w:start w:val="1"/>
      <w:numFmt w:val="bullet"/>
      <w:lvlText w:val="o"/>
      <w:lvlJc w:val="left"/>
      <w:pPr>
        <w:ind w:left="6225" w:hanging="360"/>
      </w:pPr>
      <w:rPr>
        <w:rFonts w:ascii="Courier New" w:hAnsi="Courier New" w:cs="Courier New" w:hint="default"/>
      </w:rPr>
    </w:lvl>
    <w:lvl w:ilvl="8" w:tplc="04190005">
      <w:start w:val="1"/>
      <w:numFmt w:val="bullet"/>
      <w:lvlText w:val=""/>
      <w:lvlJc w:val="left"/>
      <w:pPr>
        <w:ind w:left="6945" w:hanging="360"/>
      </w:pPr>
      <w:rPr>
        <w:rFonts w:ascii="Wingdings" w:hAnsi="Wingdings" w:hint="default"/>
      </w:rPr>
    </w:lvl>
  </w:abstractNum>
  <w:abstractNum w:abstractNumId="15">
    <w:nsid w:val="0EA16434"/>
    <w:multiLevelType w:val="hybridMultilevel"/>
    <w:tmpl w:val="CD3E531A"/>
    <w:lvl w:ilvl="0" w:tplc="D09EF5A8">
      <w:start w:val="1"/>
      <w:numFmt w:val="lowerLetter"/>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nsid w:val="0EA21BB6"/>
    <w:multiLevelType w:val="hybridMultilevel"/>
    <w:tmpl w:val="A4ACD3D2"/>
    <w:lvl w:ilvl="0" w:tplc="04190001">
      <w:start w:val="1"/>
      <w:numFmt w:val="bullet"/>
      <w:lvlText w:val=""/>
      <w:lvlJc w:val="left"/>
      <w:pPr>
        <w:ind w:left="785" w:hanging="360"/>
      </w:pPr>
      <w:rPr>
        <w:rFonts w:ascii="Symbol" w:hAnsi="Symbol" w:hint="default"/>
      </w:rPr>
    </w:lvl>
    <w:lvl w:ilvl="1" w:tplc="04190003" w:tentative="1">
      <w:start w:val="1"/>
      <w:numFmt w:val="bullet"/>
      <w:lvlText w:val="o"/>
      <w:lvlJc w:val="left"/>
      <w:pPr>
        <w:ind w:left="1505" w:hanging="360"/>
      </w:pPr>
      <w:rPr>
        <w:rFonts w:ascii="Courier New" w:hAnsi="Courier New" w:cs="Courier New" w:hint="default"/>
      </w:rPr>
    </w:lvl>
    <w:lvl w:ilvl="2" w:tplc="04190005" w:tentative="1">
      <w:start w:val="1"/>
      <w:numFmt w:val="bullet"/>
      <w:lvlText w:val=""/>
      <w:lvlJc w:val="left"/>
      <w:pPr>
        <w:ind w:left="2225" w:hanging="360"/>
      </w:pPr>
      <w:rPr>
        <w:rFonts w:ascii="Wingdings" w:hAnsi="Wingdings" w:hint="default"/>
      </w:rPr>
    </w:lvl>
    <w:lvl w:ilvl="3" w:tplc="04190001" w:tentative="1">
      <w:start w:val="1"/>
      <w:numFmt w:val="bullet"/>
      <w:lvlText w:val=""/>
      <w:lvlJc w:val="left"/>
      <w:pPr>
        <w:ind w:left="2945" w:hanging="360"/>
      </w:pPr>
      <w:rPr>
        <w:rFonts w:ascii="Symbol" w:hAnsi="Symbol" w:hint="default"/>
      </w:rPr>
    </w:lvl>
    <w:lvl w:ilvl="4" w:tplc="04190003" w:tentative="1">
      <w:start w:val="1"/>
      <w:numFmt w:val="bullet"/>
      <w:lvlText w:val="o"/>
      <w:lvlJc w:val="left"/>
      <w:pPr>
        <w:ind w:left="3665" w:hanging="360"/>
      </w:pPr>
      <w:rPr>
        <w:rFonts w:ascii="Courier New" w:hAnsi="Courier New" w:cs="Courier New" w:hint="default"/>
      </w:rPr>
    </w:lvl>
    <w:lvl w:ilvl="5" w:tplc="04190005" w:tentative="1">
      <w:start w:val="1"/>
      <w:numFmt w:val="bullet"/>
      <w:lvlText w:val=""/>
      <w:lvlJc w:val="left"/>
      <w:pPr>
        <w:ind w:left="4385" w:hanging="360"/>
      </w:pPr>
      <w:rPr>
        <w:rFonts w:ascii="Wingdings" w:hAnsi="Wingdings" w:hint="default"/>
      </w:rPr>
    </w:lvl>
    <w:lvl w:ilvl="6" w:tplc="04190001" w:tentative="1">
      <w:start w:val="1"/>
      <w:numFmt w:val="bullet"/>
      <w:lvlText w:val=""/>
      <w:lvlJc w:val="left"/>
      <w:pPr>
        <w:ind w:left="5105" w:hanging="360"/>
      </w:pPr>
      <w:rPr>
        <w:rFonts w:ascii="Symbol" w:hAnsi="Symbol" w:hint="default"/>
      </w:rPr>
    </w:lvl>
    <w:lvl w:ilvl="7" w:tplc="04190003" w:tentative="1">
      <w:start w:val="1"/>
      <w:numFmt w:val="bullet"/>
      <w:lvlText w:val="o"/>
      <w:lvlJc w:val="left"/>
      <w:pPr>
        <w:ind w:left="5825" w:hanging="360"/>
      </w:pPr>
      <w:rPr>
        <w:rFonts w:ascii="Courier New" w:hAnsi="Courier New" w:cs="Courier New" w:hint="default"/>
      </w:rPr>
    </w:lvl>
    <w:lvl w:ilvl="8" w:tplc="04190005" w:tentative="1">
      <w:start w:val="1"/>
      <w:numFmt w:val="bullet"/>
      <w:lvlText w:val=""/>
      <w:lvlJc w:val="left"/>
      <w:pPr>
        <w:ind w:left="6545" w:hanging="360"/>
      </w:pPr>
      <w:rPr>
        <w:rFonts w:ascii="Wingdings" w:hAnsi="Wingdings" w:hint="default"/>
      </w:rPr>
    </w:lvl>
  </w:abstractNum>
  <w:abstractNum w:abstractNumId="17">
    <w:nsid w:val="0F18385F"/>
    <w:multiLevelType w:val="hybridMultilevel"/>
    <w:tmpl w:val="2F7CFC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0F5B54A1"/>
    <w:multiLevelType w:val="hybridMultilevel"/>
    <w:tmpl w:val="C8A620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110B0AA2"/>
    <w:multiLevelType w:val="hybridMultilevel"/>
    <w:tmpl w:val="1754356A"/>
    <w:lvl w:ilvl="0" w:tplc="04190005">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0">
    <w:nsid w:val="131F41B5"/>
    <w:multiLevelType w:val="hybridMultilevel"/>
    <w:tmpl w:val="8836079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139B5EEC"/>
    <w:multiLevelType w:val="hybridMultilevel"/>
    <w:tmpl w:val="2DEAF002"/>
    <w:lvl w:ilvl="0" w:tplc="9B76A660">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2">
    <w:nsid w:val="14286BDE"/>
    <w:multiLevelType w:val="hybridMultilevel"/>
    <w:tmpl w:val="D9E01C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15673FFF"/>
    <w:multiLevelType w:val="hybridMultilevel"/>
    <w:tmpl w:val="CFBE4820"/>
    <w:lvl w:ilvl="0" w:tplc="B3E8516A">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4">
    <w:nsid w:val="162247E9"/>
    <w:multiLevelType w:val="hybridMultilevel"/>
    <w:tmpl w:val="5D96D37E"/>
    <w:lvl w:ilvl="0" w:tplc="040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178F09C5"/>
    <w:multiLevelType w:val="hybridMultilevel"/>
    <w:tmpl w:val="6966CB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179A2429"/>
    <w:multiLevelType w:val="hybridMultilevel"/>
    <w:tmpl w:val="55BA56E2"/>
    <w:lvl w:ilvl="0" w:tplc="99ACEE1C">
      <w:start w:val="1"/>
      <w:numFmt w:val="bullet"/>
      <w:lvlText w:val="-"/>
      <w:lvlJc w:val="left"/>
      <w:pPr>
        <w:ind w:left="2223" w:hanging="360"/>
      </w:pPr>
      <w:rPr>
        <w:rFonts w:ascii="Calibri" w:eastAsia="Calibri" w:hAnsi="Calibri" w:cs="Times New Roman" w:hint="default"/>
      </w:rPr>
    </w:lvl>
    <w:lvl w:ilvl="1" w:tplc="04190003" w:tentative="1">
      <w:start w:val="1"/>
      <w:numFmt w:val="bullet"/>
      <w:lvlText w:val="o"/>
      <w:lvlJc w:val="left"/>
      <w:pPr>
        <w:ind w:left="2943" w:hanging="360"/>
      </w:pPr>
      <w:rPr>
        <w:rFonts w:ascii="Courier New" w:hAnsi="Courier New" w:cs="Courier New" w:hint="default"/>
      </w:rPr>
    </w:lvl>
    <w:lvl w:ilvl="2" w:tplc="04190005" w:tentative="1">
      <w:start w:val="1"/>
      <w:numFmt w:val="bullet"/>
      <w:lvlText w:val=""/>
      <w:lvlJc w:val="left"/>
      <w:pPr>
        <w:ind w:left="3663" w:hanging="360"/>
      </w:pPr>
      <w:rPr>
        <w:rFonts w:ascii="Wingdings" w:hAnsi="Wingdings" w:hint="default"/>
      </w:rPr>
    </w:lvl>
    <w:lvl w:ilvl="3" w:tplc="04190001" w:tentative="1">
      <w:start w:val="1"/>
      <w:numFmt w:val="bullet"/>
      <w:lvlText w:val=""/>
      <w:lvlJc w:val="left"/>
      <w:pPr>
        <w:ind w:left="4383" w:hanging="360"/>
      </w:pPr>
      <w:rPr>
        <w:rFonts w:ascii="Symbol" w:hAnsi="Symbol" w:hint="default"/>
      </w:rPr>
    </w:lvl>
    <w:lvl w:ilvl="4" w:tplc="04190003" w:tentative="1">
      <w:start w:val="1"/>
      <w:numFmt w:val="bullet"/>
      <w:lvlText w:val="o"/>
      <w:lvlJc w:val="left"/>
      <w:pPr>
        <w:ind w:left="5103" w:hanging="360"/>
      </w:pPr>
      <w:rPr>
        <w:rFonts w:ascii="Courier New" w:hAnsi="Courier New" w:cs="Courier New" w:hint="default"/>
      </w:rPr>
    </w:lvl>
    <w:lvl w:ilvl="5" w:tplc="04190005" w:tentative="1">
      <w:start w:val="1"/>
      <w:numFmt w:val="bullet"/>
      <w:lvlText w:val=""/>
      <w:lvlJc w:val="left"/>
      <w:pPr>
        <w:ind w:left="5823" w:hanging="360"/>
      </w:pPr>
      <w:rPr>
        <w:rFonts w:ascii="Wingdings" w:hAnsi="Wingdings" w:hint="default"/>
      </w:rPr>
    </w:lvl>
    <w:lvl w:ilvl="6" w:tplc="04190001" w:tentative="1">
      <w:start w:val="1"/>
      <w:numFmt w:val="bullet"/>
      <w:lvlText w:val=""/>
      <w:lvlJc w:val="left"/>
      <w:pPr>
        <w:ind w:left="6543" w:hanging="360"/>
      </w:pPr>
      <w:rPr>
        <w:rFonts w:ascii="Symbol" w:hAnsi="Symbol" w:hint="default"/>
      </w:rPr>
    </w:lvl>
    <w:lvl w:ilvl="7" w:tplc="04190003" w:tentative="1">
      <w:start w:val="1"/>
      <w:numFmt w:val="bullet"/>
      <w:lvlText w:val="o"/>
      <w:lvlJc w:val="left"/>
      <w:pPr>
        <w:ind w:left="7263" w:hanging="360"/>
      </w:pPr>
      <w:rPr>
        <w:rFonts w:ascii="Courier New" w:hAnsi="Courier New" w:cs="Courier New" w:hint="default"/>
      </w:rPr>
    </w:lvl>
    <w:lvl w:ilvl="8" w:tplc="04190005" w:tentative="1">
      <w:start w:val="1"/>
      <w:numFmt w:val="bullet"/>
      <w:lvlText w:val=""/>
      <w:lvlJc w:val="left"/>
      <w:pPr>
        <w:ind w:left="7983" w:hanging="360"/>
      </w:pPr>
      <w:rPr>
        <w:rFonts w:ascii="Wingdings" w:hAnsi="Wingdings" w:hint="default"/>
      </w:rPr>
    </w:lvl>
  </w:abstractNum>
  <w:abstractNum w:abstractNumId="27">
    <w:nsid w:val="186F7F6A"/>
    <w:multiLevelType w:val="multilevel"/>
    <w:tmpl w:val="4468CAD8"/>
    <w:lvl w:ilvl="0">
      <w:start w:val="1"/>
      <w:numFmt w:val="decimal"/>
      <w:lvlText w:val="%1."/>
      <w:lvlJc w:val="left"/>
      <w:pPr>
        <w:ind w:left="1211" w:hanging="360"/>
      </w:pPr>
      <w:rPr>
        <w:rFonts w:ascii="Times New Roman" w:eastAsia="Batang" w:hAnsi="Times New Roman" w:cs="Times New Roman"/>
        <w:sz w:val="24"/>
        <w:szCs w:val="24"/>
      </w:rPr>
    </w:lvl>
    <w:lvl w:ilvl="1">
      <w:start w:val="1"/>
      <w:numFmt w:val="decimal"/>
      <w:lvlText w:val="%1.%2."/>
      <w:lvlJc w:val="left"/>
      <w:pPr>
        <w:ind w:left="574" w:hanging="432"/>
      </w:pPr>
    </w:lvl>
    <w:lvl w:ilvl="2">
      <w:start w:val="1"/>
      <w:numFmt w:val="decimal"/>
      <w:lvlText w:val="%3."/>
      <w:lvlJc w:val="left"/>
      <w:pPr>
        <w:ind w:left="787" w:hanging="504"/>
      </w:pPr>
      <w:rPr>
        <w:rFonts w:ascii="Times New Roman" w:eastAsia="Batang" w:hAnsi="Times New Roman" w:cs="Times New Roman"/>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189D77E9"/>
    <w:multiLevelType w:val="multilevel"/>
    <w:tmpl w:val="D4FC791E"/>
    <w:lvl w:ilvl="0">
      <w:start w:val="1"/>
      <w:numFmt w:val="bullet"/>
      <w:lvlText w:val=""/>
      <w:lvlJc w:val="left"/>
      <w:pPr>
        <w:ind w:left="1776" w:hanging="360"/>
      </w:pPr>
      <w:rPr>
        <w:rFonts w:ascii="Symbol" w:hAnsi="Symbol" w:hint="default"/>
      </w:rPr>
    </w:lvl>
    <w:lvl w:ilvl="1">
      <w:start w:val="1"/>
      <w:numFmt w:val="decimal"/>
      <w:lvlText w:val="%1.%2."/>
      <w:lvlJc w:val="left"/>
      <w:pPr>
        <w:ind w:left="2208" w:hanging="432"/>
      </w:pPr>
      <w:rPr>
        <w:rFonts w:hint="default"/>
      </w:rPr>
    </w:lvl>
    <w:lvl w:ilvl="2">
      <w:start w:val="1"/>
      <w:numFmt w:val="decimal"/>
      <w:lvlText w:val="%1.%2.%3."/>
      <w:lvlJc w:val="left"/>
      <w:pPr>
        <w:ind w:left="2640" w:hanging="504"/>
      </w:pPr>
      <w:rPr>
        <w:rFonts w:hint="default"/>
      </w:rPr>
    </w:lvl>
    <w:lvl w:ilvl="3">
      <w:start w:val="1"/>
      <w:numFmt w:val="decimal"/>
      <w:lvlText w:val="%1.%2.%3.%4."/>
      <w:lvlJc w:val="left"/>
      <w:pPr>
        <w:ind w:left="3144" w:hanging="648"/>
      </w:pPr>
      <w:rPr>
        <w:rFonts w:hint="default"/>
      </w:rPr>
    </w:lvl>
    <w:lvl w:ilvl="4">
      <w:start w:val="1"/>
      <w:numFmt w:val="decimal"/>
      <w:lvlText w:val="%1.%2.%3.%4.%5."/>
      <w:lvlJc w:val="left"/>
      <w:pPr>
        <w:ind w:left="3648" w:hanging="792"/>
      </w:pPr>
      <w:rPr>
        <w:rFonts w:hint="default"/>
      </w:rPr>
    </w:lvl>
    <w:lvl w:ilvl="5">
      <w:start w:val="1"/>
      <w:numFmt w:val="decimal"/>
      <w:lvlText w:val="%1.%2.%3.%4.%5.%6."/>
      <w:lvlJc w:val="left"/>
      <w:pPr>
        <w:ind w:left="4152" w:hanging="936"/>
      </w:pPr>
      <w:rPr>
        <w:rFonts w:hint="default"/>
      </w:rPr>
    </w:lvl>
    <w:lvl w:ilvl="6">
      <w:start w:val="1"/>
      <w:numFmt w:val="decimal"/>
      <w:lvlText w:val="%1.%2.%3.%4.%5.%6.%7."/>
      <w:lvlJc w:val="left"/>
      <w:pPr>
        <w:ind w:left="4656" w:hanging="1080"/>
      </w:pPr>
      <w:rPr>
        <w:rFonts w:hint="default"/>
      </w:rPr>
    </w:lvl>
    <w:lvl w:ilvl="7">
      <w:start w:val="1"/>
      <w:numFmt w:val="decimal"/>
      <w:lvlText w:val="%1.%2.%3.%4.%5.%6.%7.%8."/>
      <w:lvlJc w:val="left"/>
      <w:pPr>
        <w:ind w:left="5160" w:hanging="1224"/>
      </w:pPr>
      <w:rPr>
        <w:rFonts w:hint="default"/>
      </w:rPr>
    </w:lvl>
    <w:lvl w:ilvl="8">
      <w:start w:val="1"/>
      <w:numFmt w:val="decimal"/>
      <w:lvlText w:val="%1.%2.%3.%4.%5.%6.%7.%8.%9."/>
      <w:lvlJc w:val="left"/>
      <w:pPr>
        <w:ind w:left="5736" w:hanging="1440"/>
      </w:pPr>
      <w:rPr>
        <w:rFonts w:hint="default"/>
      </w:rPr>
    </w:lvl>
  </w:abstractNum>
  <w:abstractNum w:abstractNumId="29">
    <w:nsid w:val="18AF2781"/>
    <w:multiLevelType w:val="hybridMultilevel"/>
    <w:tmpl w:val="80AA67E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19EA582D"/>
    <w:multiLevelType w:val="hybridMultilevel"/>
    <w:tmpl w:val="F4C6E258"/>
    <w:lvl w:ilvl="0" w:tplc="F3769618">
      <w:start w:val="1"/>
      <w:numFmt w:val="bullet"/>
      <w:lvlText w:val="-"/>
      <w:lvlJc w:val="left"/>
      <w:pPr>
        <w:ind w:left="788" w:hanging="360"/>
      </w:pPr>
      <w:rPr>
        <w:rFonts w:ascii="Times New Roman" w:hAnsi="Times New Roman" w:cs="Times New Roman" w:hint="default"/>
      </w:rPr>
    </w:lvl>
    <w:lvl w:ilvl="1" w:tplc="04190003" w:tentative="1">
      <w:start w:val="1"/>
      <w:numFmt w:val="bullet"/>
      <w:lvlText w:val="o"/>
      <w:lvlJc w:val="left"/>
      <w:pPr>
        <w:ind w:left="1508" w:hanging="360"/>
      </w:pPr>
      <w:rPr>
        <w:rFonts w:ascii="Courier New" w:hAnsi="Courier New" w:cs="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cs="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cs="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31">
    <w:nsid w:val="1CCA1B0F"/>
    <w:multiLevelType w:val="hybridMultilevel"/>
    <w:tmpl w:val="95C40B9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2">
    <w:nsid w:val="1F81587B"/>
    <w:multiLevelType w:val="hybridMultilevel"/>
    <w:tmpl w:val="548AB23A"/>
    <w:lvl w:ilvl="0" w:tplc="28360CE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
    <w:nsid w:val="20201BFC"/>
    <w:multiLevelType w:val="hybridMultilevel"/>
    <w:tmpl w:val="A42C9B6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206503A0"/>
    <w:multiLevelType w:val="multilevel"/>
    <w:tmpl w:val="4100FF6E"/>
    <w:lvl w:ilvl="0">
      <w:start w:val="1"/>
      <w:numFmt w:val="decimal"/>
      <w:lvlText w:val="%1."/>
      <w:lvlJc w:val="left"/>
      <w:pPr>
        <w:ind w:left="1211" w:hanging="360"/>
      </w:pPr>
      <w:rPr>
        <w:rFonts w:hint="default"/>
      </w:rPr>
    </w:lvl>
    <w:lvl w:ilvl="1">
      <w:start w:val="1"/>
      <w:numFmt w:val="decimal"/>
      <w:isLgl/>
      <w:lvlText w:val="%1.%2."/>
      <w:lvlJc w:val="left"/>
      <w:pPr>
        <w:ind w:left="2629" w:hanging="720"/>
      </w:pPr>
      <w:rPr>
        <w:rFonts w:hint="default"/>
      </w:rPr>
    </w:lvl>
    <w:lvl w:ilvl="2">
      <w:start w:val="1"/>
      <w:numFmt w:val="decimal"/>
      <w:isLgl/>
      <w:lvlText w:val="%1.%2.%3."/>
      <w:lvlJc w:val="left"/>
      <w:pPr>
        <w:ind w:left="2291" w:hanging="720"/>
      </w:pPr>
      <w:rPr>
        <w:rFonts w:hint="default"/>
      </w:rPr>
    </w:lvl>
    <w:lvl w:ilvl="3">
      <w:start w:val="1"/>
      <w:numFmt w:val="decimal"/>
      <w:isLgl/>
      <w:lvlText w:val="%1.%2.%3.%4."/>
      <w:lvlJc w:val="left"/>
      <w:pPr>
        <w:ind w:left="3011" w:hanging="1080"/>
      </w:pPr>
      <w:rPr>
        <w:rFonts w:hint="default"/>
      </w:rPr>
    </w:lvl>
    <w:lvl w:ilvl="4">
      <w:start w:val="1"/>
      <w:numFmt w:val="decimal"/>
      <w:isLgl/>
      <w:lvlText w:val="%1.%2.%3.%4.%5."/>
      <w:lvlJc w:val="left"/>
      <w:pPr>
        <w:ind w:left="3371" w:hanging="1080"/>
      </w:pPr>
      <w:rPr>
        <w:rFonts w:hint="default"/>
      </w:rPr>
    </w:lvl>
    <w:lvl w:ilvl="5">
      <w:start w:val="1"/>
      <w:numFmt w:val="decimal"/>
      <w:isLgl/>
      <w:lvlText w:val="%1.%2.%3.%4.%5.%6."/>
      <w:lvlJc w:val="left"/>
      <w:pPr>
        <w:ind w:left="4091" w:hanging="1440"/>
      </w:pPr>
      <w:rPr>
        <w:rFonts w:hint="default"/>
      </w:rPr>
    </w:lvl>
    <w:lvl w:ilvl="6">
      <w:start w:val="1"/>
      <w:numFmt w:val="decimal"/>
      <w:isLgl/>
      <w:lvlText w:val="%1.%2.%3.%4.%5.%6.%7."/>
      <w:lvlJc w:val="left"/>
      <w:pPr>
        <w:ind w:left="4811" w:hanging="1800"/>
      </w:pPr>
      <w:rPr>
        <w:rFonts w:hint="default"/>
      </w:rPr>
    </w:lvl>
    <w:lvl w:ilvl="7">
      <w:start w:val="1"/>
      <w:numFmt w:val="decimal"/>
      <w:isLgl/>
      <w:lvlText w:val="%1.%2.%3.%4.%5.%6.%7.%8."/>
      <w:lvlJc w:val="left"/>
      <w:pPr>
        <w:ind w:left="5171" w:hanging="1800"/>
      </w:pPr>
      <w:rPr>
        <w:rFonts w:hint="default"/>
      </w:rPr>
    </w:lvl>
    <w:lvl w:ilvl="8">
      <w:start w:val="1"/>
      <w:numFmt w:val="decimal"/>
      <w:isLgl/>
      <w:lvlText w:val="%1.%2.%3.%4.%5.%6.%7.%8.%9."/>
      <w:lvlJc w:val="left"/>
      <w:pPr>
        <w:ind w:left="5891" w:hanging="2160"/>
      </w:pPr>
      <w:rPr>
        <w:rFonts w:hint="default"/>
      </w:rPr>
    </w:lvl>
  </w:abstractNum>
  <w:abstractNum w:abstractNumId="35">
    <w:nsid w:val="21DD5199"/>
    <w:multiLevelType w:val="multilevel"/>
    <w:tmpl w:val="3000C096"/>
    <w:lvl w:ilvl="0">
      <w:start w:val="1"/>
      <w:numFmt w:val="lowerLetter"/>
      <w:lvlText w:val="%1."/>
      <w:lvlJc w:val="left"/>
      <w:pPr>
        <w:ind w:left="690" w:hanging="690"/>
      </w:pPr>
    </w:lvl>
    <w:lvl w:ilvl="1">
      <w:start w:val="1"/>
      <w:numFmt w:val="decimal"/>
      <w:lvlText w:val="%1.%2."/>
      <w:lvlJc w:val="left"/>
      <w:pPr>
        <w:ind w:left="1440" w:hanging="720"/>
      </w:pPr>
    </w:lvl>
    <w:lvl w:ilvl="2">
      <w:start w:val="1"/>
      <w:numFmt w:val="decimal"/>
      <w:lvlText w:val="%1.%2.%3."/>
      <w:lvlJc w:val="left"/>
      <w:pPr>
        <w:ind w:left="2520" w:hanging="1080"/>
      </w:pPr>
    </w:lvl>
    <w:lvl w:ilvl="3">
      <w:start w:val="1"/>
      <w:numFmt w:val="decimal"/>
      <w:lvlText w:val="%1.%2.%3.%4."/>
      <w:lvlJc w:val="left"/>
      <w:pPr>
        <w:ind w:left="3240" w:hanging="1080"/>
      </w:pPr>
    </w:lvl>
    <w:lvl w:ilvl="4">
      <w:start w:val="1"/>
      <w:numFmt w:val="decimal"/>
      <w:lvlText w:val="%1.%2.%3.%4.%5."/>
      <w:lvlJc w:val="left"/>
      <w:pPr>
        <w:ind w:left="4320" w:hanging="1440"/>
      </w:pPr>
    </w:lvl>
    <w:lvl w:ilvl="5">
      <w:start w:val="1"/>
      <w:numFmt w:val="decimal"/>
      <w:lvlText w:val="%1.%2.%3.%4.%5.%6."/>
      <w:lvlJc w:val="left"/>
      <w:pPr>
        <w:ind w:left="5400" w:hanging="1800"/>
      </w:pPr>
    </w:lvl>
    <w:lvl w:ilvl="6">
      <w:start w:val="1"/>
      <w:numFmt w:val="decimal"/>
      <w:lvlText w:val="%1.%2.%3.%4.%5.%6.%7."/>
      <w:lvlJc w:val="left"/>
      <w:pPr>
        <w:ind w:left="6480" w:hanging="2160"/>
      </w:pPr>
    </w:lvl>
    <w:lvl w:ilvl="7">
      <w:start w:val="1"/>
      <w:numFmt w:val="decimal"/>
      <w:lvlText w:val="%1.%2.%3.%4.%5.%6.%7.%8."/>
      <w:lvlJc w:val="left"/>
      <w:pPr>
        <w:ind w:left="7200" w:hanging="2160"/>
      </w:pPr>
    </w:lvl>
    <w:lvl w:ilvl="8">
      <w:start w:val="1"/>
      <w:numFmt w:val="decimal"/>
      <w:lvlText w:val="%1.%2.%3.%4.%5.%6.%7.%8.%9."/>
      <w:lvlJc w:val="left"/>
      <w:pPr>
        <w:ind w:left="8280" w:hanging="2520"/>
      </w:pPr>
    </w:lvl>
  </w:abstractNum>
  <w:abstractNum w:abstractNumId="36">
    <w:nsid w:val="21F0288D"/>
    <w:multiLevelType w:val="hybridMultilevel"/>
    <w:tmpl w:val="DF404A26"/>
    <w:lvl w:ilvl="0" w:tplc="04190001">
      <w:start w:val="1"/>
      <w:numFmt w:val="bullet"/>
      <w:lvlText w:val=""/>
      <w:lvlJc w:val="left"/>
      <w:pPr>
        <w:ind w:left="1509" w:hanging="360"/>
      </w:pPr>
      <w:rPr>
        <w:rFonts w:ascii="Symbol" w:hAnsi="Symbol" w:hint="default"/>
      </w:rPr>
    </w:lvl>
    <w:lvl w:ilvl="1" w:tplc="04190003">
      <w:start w:val="1"/>
      <w:numFmt w:val="bullet"/>
      <w:lvlText w:val="o"/>
      <w:lvlJc w:val="left"/>
      <w:pPr>
        <w:ind w:left="2229" w:hanging="360"/>
      </w:pPr>
      <w:rPr>
        <w:rFonts w:ascii="Courier New" w:hAnsi="Courier New" w:cs="Courier New" w:hint="default"/>
      </w:rPr>
    </w:lvl>
    <w:lvl w:ilvl="2" w:tplc="04190005" w:tentative="1">
      <w:start w:val="1"/>
      <w:numFmt w:val="bullet"/>
      <w:lvlText w:val=""/>
      <w:lvlJc w:val="left"/>
      <w:pPr>
        <w:ind w:left="2949" w:hanging="360"/>
      </w:pPr>
      <w:rPr>
        <w:rFonts w:ascii="Wingdings" w:hAnsi="Wingdings" w:hint="default"/>
      </w:rPr>
    </w:lvl>
    <w:lvl w:ilvl="3" w:tplc="04190001" w:tentative="1">
      <w:start w:val="1"/>
      <w:numFmt w:val="bullet"/>
      <w:lvlText w:val=""/>
      <w:lvlJc w:val="left"/>
      <w:pPr>
        <w:ind w:left="3669" w:hanging="360"/>
      </w:pPr>
      <w:rPr>
        <w:rFonts w:ascii="Symbol" w:hAnsi="Symbol" w:hint="default"/>
      </w:rPr>
    </w:lvl>
    <w:lvl w:ilvl="4" w:tplc="04190003" w:tentative="1">
      <w:start w:val="1"/>
      <w:numFmt w:val="bullet"/>
      <w:lvlText w:val="o"/>
      <w:lvlJc w:val="left"/>
      <w:pPr>
        <w:ind w:left="4389" w:hanging="360"/>
      </w:pPr>
      <w:rPr>
        <w:rFonts w:ascii="Courier New" w:hAnsi="Courier New" w:cs="Courier New" w:hint="default"/>
      </w:rPr>
    </w:lvl>
    <w:lvl w:ilvl="5" w:tplc="04190005" w:tentative="1">
      <w:start w:val="1"/>
      <w:numFmt w:val="bullet"/>
      <w:lvlText w:val=""/>
      <w:lvlJc w:val="left"/>
      <w:pPr>
        <w:ind w:left="5109" w:hanging="360"/>
      </w:pPr>
      <w:rPr>
        <w:rFonts w:ascii="Wingdings" w:hAnsi="Wingdings" w:hint="default"/>
      </w:rPr>
    </w:lvl>
    <w:lvl w:ilvl="6" w:tplc="04190001" w:tentative="1">
      <w:start w:val="1"/>
      <w:numFmt w:val="bullet"/>
      <w:lvlText w:val=""/>
      <w:lvlJc w:val="left"/>
      <w:pPr>
        <w:ind w:left="5829" w:hanging="360"/>
      </w:pPr>
      <w:rPr>
        <w:rFonts w:ascii="Symbol" w:hAnsi="Symbol" w:hint="default"/>
      </w:rPr>
    </w:lvl>
    <w:lvl w:ilvl="7" w:tplc="04190003" w:tentative="1">
      <w:start w:val="1"/>
      <w:numFmt w:val="bullet"/>
      <w:lvlText w:val="o"/>
      <w:lvlJc w:val="left"/>
      <w:pPr>
        <w:ind w:left="6549" w:hanging="360"/>
      </w:pPr>
      <w:rPr>
        <w:rFonts w:ascii="Courier New" w:hAnsi="Courier New" w:cs="Courier New" w:hint="default"/>
      </w:rPr>
    </w:lvl>
    <w:lvl w:ilvl="8" w:tplc="04190005" w:tentative="1">
      <w:start w:val="1"/>
      <w:numFmt w:val="bullet"/>
      <w:lvlText w:val=""/>
      <w:lvlJc w:val="left"/>
      <w:pPr>
        <w:ind w:left="7269" w:hanging="360"/>
      </w:pPr>
      <w:rPr>
        <w:rFonts w:ascii="Wingdings" w:hAnsi="Wingdings" w:hint="default"/>
      </w:rPr>
    </w:lvl>
  </w:abstractNum>
  <w:abstractNum w:abstractNumId="37">
    <w:nsid w:val="22490712"/>
    <w:multiLevelType w:val="hybridMultilevel"/>
    <w:tmpl w:val="E2881A5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231A456D"/>
    <w:multiLevelType w:val="hybridMultilevel"/>
    <w:tmpl w:val="3918BD9C"/>
    <w:lvl w:ilvl="0" w:tplc="4BB821BE">
      <w:start w:val="1"/>
      <w:numFmt w:val="bullet"/>
      <w:lvlText w:val=""/>
      <w:lvlJc w:val="left"/>
      <w:pPr>
        <w:ind w:left="1506" w:hanging="360"/>
      </w:pPr>
      <w:rPr>
        <w:rFonts w:ascii="Symbol" w:hAnsi="Symbol" w:hint="default"/>
      </w:rPr>
    </w:lvl>
    <w:lvl w:ilvl="1" w:tplc="B87A9782" w:tentative="1">
      <w:start w:val="1"/>
      <w:numFmt w:val="bullet"/>
      <w:lvlText w:val="o"/>
      <w:lvlJc w:val="left"/>
      <w:pPr>
        <w:ind w:left="2226" w:hanging="360"/>
      </w:pPr>
      <w:rPr>
        <w:rFonts w:ascii="Courier New" w:hAnsi="Courier New" w:cs="Courier New" w:hint="default"/>
      </w:rPr>
    </w:lvl>
    <w:lvl w:ilvl="2" w:tplc="C3F2CB58" w:tentative="1">
      <w:start w:val="1"/>
      <w:numFmt w:val="bullet"/>
      <w:lvlText w:val=""/>
      <w:lvlJc w:val="left"/>
      <w:pPr>
        <w:ind w:left="2946" w:hanging="360"/>
      </w:pPr>
      <w:rPr>
        <w:rFonts w:ascii="Wingdings" w:hAnsi="Wingdings" w:hint="default"/>
      </w:rPr>
    </w:lvl>
    <w:lvl w:ilvl="3" w:tplc="A1C0E60A" w:tentative="1">
      <w:start w:val="1"/>
      <w:numFmt w:val="bullet"/>
      <w:lvlText w:val=""/>
      <w:lvlJc w:val="left"/>
      <w:pPr>
        <w:ind w:left="3666" w:hanging="360"/>
      </w:pPr>
      <w:rPr>
        <w:rFonts w:ascii="Symbol" w:hAnsi="Symbol" w:hint="default"/>
      </w:rPr>
    </w:lvl>
    <w:lvl w:ilvl="4" w:tplc="D35E3616" w:tentative="1">
      <w:start w:val="1"/>
      <w:numFmt w:val="bullet"/>
      <w:lvlText w:val="o"/>
      <w:lvlJc w:val="left"/>
      <w:pPr>
        <w:ind w:left="4386" w:hanging="360"/>
      </w:pPr>
      <w:rPr>
        <w:rFonts w:ascii="Courier New" w:hAnsi="Courier New" w:cs="Courier New" w:hint="default"/>
      </w:rPr>
    </w:lvl>
    <w:lvl w:ilvl="5" w:tplc="37F4F660" w:tentative="1">
      <w:start w:val="1"/>
      <w:numFmt w:val="bullet"/>
      <w:lvlText w:val=""/>
      <w:lvlJc w:val="left"/>
      <w:pPr>
        <w:ind w:left="5106" w:hanging="360"/>
      </w:pPr>
      <w:rPr>
        <w:rFonts w:ascii="Wingdings" w:hAnsi="Wingdings" w:hint="default"/>
      </w:rPr>
    </w:lvl>
    <w:lvl w:ilvl="6" w:tplc="5FA0D7EA" w:tentative="1">
      <w:start w:val="1"/>
      <w:numFmt w:val="bullet"/>
      <w:lvlText w:val=""/>
      <w:lvlJc w:val="left"/>
      <w:pPr>
        <w:ind w:left="5826" w:hanging="360"/>
      </w:pPr>
      <w:rPr>
        <w:rFonts w:ascii="Symbol" w:hAnsi="Symbol" w:hint="default"/>
      </w:rPr>
    </w:lvl>
    <w:lvl w:ilvl="7" w:tplc="AB648662" w:tentative="1">
      <w:start w:val="1"/>
      <w:numFmt w:val="bullet"/>
      <w:lvlText w:val="o"/>
      <w:lvlJc w:val="left"/>
      <w:pPr>
        <w:ind w:left="6546" w:hanging="360"/>
      </w:pPr>
      <w:rPr>
        <w:rFonts w:ascii="Courier New" w:hAnsi="Courier New" w:cs="Courier New" w:hint="default"/>
      </w:rPr>
    </w:lvl>
    <w:lvl w:ilvl="8" w:tplc="F09C24DE" w:tentative="1">
      <w:start w:val="1"/>
      <w:numFmt w:val="bullet"/>
      <w:lvlText w:val=""/>
      <w:lvlJc w:val="left"/>
      <w:pPr>
        <w:ind w:left="7266" w:hanging="360"/>
      </w:pPr>
      <w:rPr>
        <w:rFonts w:ascii="Wingdings" w:hAnsi="Wingdings" w:hint="default"/>
      </w:rPr>
    </w:lvl>
  </w:abstractNum>
  <w:abstractNum w:abstractNumId="39">
    <w:nsid w:val="246452BE"/>
    <w:multiLevelType w:val="hybridMultilevel"/>
    <w:tmpl w:val="19567D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26A7075F"/>
    <w:multiLevelType w:val="hybridMultilevel"/>
    <w:tmpl w:val="F968AD0E"/>
    <w:lvl w:ilvl="0" w:tplc="04190001">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41">
    <w:nsid w:val="27133353"/>
    <w:multiLevelType w:val="hybridMultilevel"/>
    <w:tmpl w:val="506476CE"/>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2">
    <w:nsid w:val="2A93019C"/>
    <w:multiLevelType w:val="multilevel"/>
    <w:tmpl w:val="C47EBD6E"/>
    <w:lvl w:ilvl="0">
      <w:start w:val="1"/>
      <w:numFmt w:val="decimal"/>
      <w:lvlText w:val="%1."/>
      <w:lvlJc w:val="left"/>
      <w:pPr>
        <w:ind w:left="360" w:hanging="360"/>
      </w:pPr>
      <w:rPr>
        <w:rFonts w:ascii="Verdana" w:hAnsi="Verdana"/>
      </w:rPr>
    </w:lvl>
    <w:lvl w:ilvl="1">
      <w:start w:val="1"/>
      <w:numFmt w:val="decimal"/>
      <w:lvlText w:val="%1.%2."/>
      <w:lvlJc w:val="left"/>
      <w:pPr>
        <w:ind w:left="792" w:hanging="432"/>
      </w:pPr>
      <w:rPr>
        <w:rFonts w:ascii="Verdana" w:hAnsi="Verdana" w:cs="Times New Roman"/>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nsid w:val="2F575802"/>
    <w:multiLevelType w:val="hybridMultilevel"/>
    <w:tmpl w:val="2D7EB2C2"/>
    <w:lvl w:ilvl="0" w:tplc="99ACEE1C">
      <w:start w:val="1"/>
      <w:numFmt w:val="bullet"/>
      <w:lvlText w:val="-"/>
      <w:lvlJc w:val="left"/>
      <w:pPr>
        <w:ind w:left="720" w:hanging="360"/>
      </w:pPr>
      <w:rPr>
        <w:rFonts w:ascii="Calibri" w:eastAsia="Calibri" w:hAnsi="Calibri"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33CD0D32"/>
    <w:multiLevelType w:val="hybridMultilevel"/>
    <w:tmpl w:val="AB36B994"/>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34892FB2"/>
    <w:multiLevelType w:val="hybridMultilevel"/>
    <w:tmpl w:val="EF0EA8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36674FD4"/>
    <w:multiLevelType w:val="hybridMultilevel"/>
    <w:tmpl w:val="C742E1D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383A3FEF"/>
    <w:multiLevelType w:val="hybridMultilevel"/>
    <w:tmpl w:val="DFB478E0"/>
    <w:lvl w:ilvl="0" w:tplc="04190001">
      <w:start w:val="1"/>
      <w:numFmt w:val="bullet"/>
      <w:lvlText w:val=""/>
      <w:lvlJc w:val="left"/>
      <w:pPr>
        <w:ind w:left="2136" w:hanging="360"/>
      </w:pPr>
      <w:rPr>
        <w:rFonts w:ascii="Symbol" w:hAnsi="Symbol" w:hint="default"/>
      </w:rPr>
    </w:lvl>
    <w:lvl w:ilvl="1" w:tplc="04190003" w:tentative="1">
      <w:start w:val="1"/>
      <w:numFmt w:val="bullet"/>
      <w:lvlText w:val="o"/>
      <w:lvlJc w:val="left"/>
      <w:pPr>
        <w:ind w:left="2856" w:hanging="360"/>
      </w:pPr>
      <w:rPr>
        <w:rFonts w:ascii="Courier New" w:hAnsi="Courier New" w:cs="Courier New" w:hint="default"/>
      </w:rPr>
    </w:lvl>
    <w:lvl w:ilvl="2" w:tplc="04190005" w:tentative="1">
      <w:start w:val="1"/>
      <w:numFmt w:val="bullet"/>
      <w:lvlText w:val=""/>
      <w:lvlJc w:val="left"/>
      <w:pPr>
        <w:ind w:left="3576" w:hanging="360"/>
      </w:pPr>
      <w:rPr>
        <w:rFonts w:ascii="Wingdings" w:hAnsi="Wingdings" w:hint="default"/>
      </w:rPr>
    </w:lvl>
    <w:lvl w:ilvl="3" w:tplc="04190001" w:tentative="1">
      <w:start w:val="1"/>
      <w:numFmt w:val="bullet"/>
      <w:lvlText w:val=""/>
      <w:lvlJc w:val="left"/>
      <w:pPr>
        <w:ind w:left="4296" w:hanging="360"/>
      </w:pPr>
      <w:rPr>
        <w:rFonts w:ascii="Symbol" w:hAnsi="Symbol" w:hint="default"/>
      </w:rPr>
    </w:lvl>
    <w:lvl w:ilvl="4" w:tplc="04190003" w:tentative="1">
      <w:start w:val="1"/>
      <w:numFmt w:val="bullet"/>
      <w:lvlText w:val="o"/>
      <w:lvlJc w:val="left"/>
      <w:pPr>
        <w:ind w:left="5016" w:hanging="360"/>
      </w:pPr>
      <w:rPr>
        <w:rFonts w:ascii="Courier New" w:hAnsi="Courier New" w:cs="Courier New" w:hint="default"/>
      </w:rPr>
    </w:lvl>
    <w:lvl w:ilvl="5" w:tplc="04190005" w:tentative="1">
      <w:start w:val="1"/>
      <w:numFmt w:val="bullet"/>
      <w:lvlText w:val=""/>
      <w:lvlJc w:val="left"/>
      <w:pPr>
        <w:ind w:left="5736" w:hanging="360"/>
      </w:pPr>
      <w:rPr>
        <w:rFonts w:ascii="Wingdings" w:hAnsi="Wingdings" w:hint="default"/>
      </w:rPr>
    </w:lvl>
    <w:lvl w:ilvl="6" w:tplc="04190001" w:tentative="1">
      <w:start w:val="1"/>
      <w:numFmt w:val="bullet"/>
      <w:lvlText w:val=""/>
      <w:lvlJc w:val="left"/>
      <w:pPr>
        <w:ind w:left="6456" w:hanging="360"/>
      </w:pPr>
      <w:rPr>
        <w:rFonts w:ascii="Symbol" w:hAnsi="Symbol" w:hint="default"/>
      </w:rPr>
    </w:lvl>
    <w:lvl w:ilvl="7" w:tplc="04190003" w:tentative="1">
      <w:start w:val="1"/>
      <w:numFmt w:val="bullet"/>
      <w:lvlText w:val="o"/>
      <w:lvlJc w:val="left"/>
      <w:pPr>
        <w:ind w:left="7176" w:hanging="360"/>
      </w:pPr>
      <w:rPr>
        <w:rFonts w:ascii="Courier New" w:hAnsi="Courier New" w:cs="Courier New" w:hint="default"/>
      </w:rPr>
    </w:lvl>
    <w:lvl w:ilvl="8" w:tplc="04190005" w:tentative="1">
      <w:start w:val="1"/>
      <w:numFmt w:val="bullet"/>
      <w:lvlText w:val=""/>
      <w:lvlJc w:val="left"/>
      <w:pPr>
        <w:ind w:left="7896" w:hanging="360"/>
      </w:pPr>
      <w:rPr>
        <w:rFonts w:ascii="Wingdings" w:hAnsi="Wingdings" w:hint="default"/>
      </w:rPr>
    </w:lvl>
  </w:abstractNum>
  <w:abstractNum w:abstractNumId="48">
    <w:nsid w:val="3AC7353A"/>
    <w:multiLevelType w:val="multilevel"/>
    <w:tmpl w:val="DC1C9AD0"/>
    <w:lvl w:ilvl="0">
      <w:start w:val="1"/>
      <w:numFmt w:val="decimal"/>
      <w:lvlText w:val="%1."/>
      <w:lvlJc w:val="left"/>
      <w:pPr>
        <w:ind w:left="720" w:hanging="360"/>
      </w:pPr>
      <w:rPr>
        <w:rFonts w:hint="default"/>
        <w:sz w:val="24"/>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49">
    <w:nsid w:val="3BCB20BC"/>
    <w:multiLevelType w:val="hybridMultilevel"/>
    <w:tmpl w:val="100A94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nsid w:val="3CDC175A"/>
    <w:multiLevelType w:val="hybridMultilevel"/>
    <w:tmpl w:val="079A05F2"/>
    <w:lvl w:ilvl="0" w:tplc="9BB2AAE8">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nsid w:val="3D220D74"/>
    <w:multiLevelType w:val="multilevel"/>
    <w:tmpl w:val="80468750"/>
    <w:lvl w:ilvl="0">
      <w:numFmt w:val="bullet"/>
      <w:lvlText w:val=""/>
      <w:lvlJc w:val="left"/>
      <w:pPr>
        <w:ind w:left="1440" w:hanging="360"/>
      </w:pPr>
      <w:rPr>
        <w:rFonts w:ascii="Wingdings" w:hAnsi="Wingdings"/>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52">
    <w:nsid w:val="3D76179C"/>
    <w:multiLevelType w:val="hybridMultilevel"/>
    <w:tmpl w:val="D9B0DBB2"/>
    <w:lvl w:ilvl="0" w:tplc="99ACEE1C">
      <w:start w:val="1"/>
      <w:numFmt w:val="bullet"/>
      <w:lvlText w:val="-"/>
      <w:lvlJc w:val="left"/>
      <w:pPr>
        <w:ind w:left="720" w:hanging="360"/>
      </w:pPr>
      <w:rPr>
        <w:rFonts w:ascii="Calibri" w:eastAsia="Calibri" w:hAnsi="Calibri"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nsid w:val="3E034081"/>
    <w:multiLevelType w:val="multilevel"/>
    <w:tmpl w:val="B72EEC94"/>
    <w:lvl w:ilvl="0">
      <w:start w:val="1"/>
      <w:numFmt w:val="decimal"/>
      <w:pStyle w:val="1"/>
      <w:lvlText w:val="%1"/>
      <w:lvlJc w:val="left"/>
      <w:pPr>
        <w:tabs>
          <w:tab w:val="num" w:pos="432"/>
        </w:tabs>
        <w:ind w:left="432" w:hanging="432"/>
      </w:pPr>
      <w:rPr>
        <w:rFonts w:cs="Times New Roman"/>
      </w:rPr>
    </w:lvl>
    <w:lvl w:ilvl="1">
      <w:start w:val="1"/>
      <w:numFmt w:val="decimal"/>
      <w:pStyle w:val="2"/>
      <w:lvlText w:val="%1.%2"/>
      <w:lvlJc w:val="left"/>
      <w:pPr>
        <w:tabs>
          <w:tab w:val="num" w:pos="576"/>
        </w:tabs>
        <w:ind w:left="576" w:hanging="576"/>
      </w:pPr>
      <w:rPr>
        <w:rFonts w:cs="Times New Roman"/>
      </w:rPr>
    </w:lvl>
    <w:lvl w:ilvl="2">
      <w:start w:val="1"/>
      <w:numFmt w:val="decimal"/>
      <w:pStyle w:val="3"/>
      <w:lvlText w:val="%1.%2.%3"/>
      <w:lvlJc w:val="left"/>
      <w:pPr>
        <w:tabs>
          <w:tab w:val="num" w:pos="720"/>
        </w:tabs>
        <w:ind w:left="720" w:hanging="720"/>
      </w:pPr>
      <w:rPr>
        <w:rFonts w:cs="Times New Roman"/>
      </w:rPr>
    </w:lvl>
    <w:lvl w:ilvl="3">
      <w:start w:val="1"/>
      <w:numFmt w:val="decimal"/>
      <w:pStyle w:val="4"/>
      <w:lvlText w:val="%1.%2.%3.%4"/>
      <w:lvlJc w:val="left"/>
      <w:pPr>
        <w:tabs>
          <w:tab w:val="num" w:pos="864"/>
        </w:tabs>
        <w:ind w:left="864" w:hanging="864"/>
      </w:pPr>
      <w:rPr>
        <w:rFonts w:cs="Times New Roman"/>
      </w:rPr>
    </w:lvl>
    <w:lvl w:ilvl="4">
      <w:start w:val="1"/>
      <w:numFmt w:val="decimal"/>
      <w:pStyle w:val="5"/>
      <w:lvlText w:val="%1.%2.%3.%4.%5"/>
      <w:lvlJc w:val="left"/>
      <w:pPr>
        <w:tabs>
          <w:tab w:val="num" w:pos="1008"/>
        </w:tabs>
        <w:ind w:left="1008" w:hanging="1008"/>
      </w:pPr>
      <w:rPr>
        <w:rFonts w:cs="Times New Roman"/>
      </w:rPr>
    </w:lvl>
    <w:lvl w:ilvl="5">
      <w:start w:val="1"/>
      <w:numFmt w:val="decimal"/>
      <w:pStyle w:val="BodyNum"/>
      <w:lvlText w:val="%6."/>
      <w:lvlJc w:val="left"/>
      <w:pPr>
        <w:tabs>
          <w:tab w:val="num" w:pos="1152"/>
        </w:tabs>
        <w:ind w:left="1152" w:hanging="1152"/>
      </w:pPr>
      <w:rPr>
        <w:rFonts w:cs="Times New Roman"/>
      </w:rPr>
    </w:lvl>
    <w:lvl w:ilvl="6">
      <w:start w:val="1"/>
      <w:numFmt w:val="decimal"/>
      <w:lvlText w:val="%1.%2.%3.%4.%5.%6.%7"/>
      <w:lvlJc w:val="left"/>
      <w:pPr>
        <w:tabs>
          <w:tab w:val="num" w:pos="1440"/>
        </w:tabs>
        <w:ind w:left="1296" w:hanging="1296"/>
      </w:pPr>
      <w:rPr>
        <w:rFonts w:cs="Times New Roman"/>
      </w:rPr>
    </w:lvl>
    <w:lvl w:ilvl="7">
      <w:start w:val="1"/>
      <w:numFmt w:val="decimal"/>
      <w:lvlText w:val="%1.%2.%3.%4.%5.%6.%7.%8"/>
      <w:lvlJc w:val="left"/>
      <w:pPr>
        <w:tabs>
          <w:tab w:val="num" w:pos="1800"/>
        </w:tabs>
        <w:ind w:left="1440" w:hanging="1440"/>
      </w:pPr>
      <w:rPr>
        <w:rFonts w:cs="Times New Roman"/>
      </w:rPr>
    </w:lvl>
    <w:lvl w:ilvl="8">
      <w:start w:val="1"/>
      <w:numFmt w:val="decimal"/>
      <w:lvlText w:val="%1.%2.%3.%4.%5.%6.%7.%8.%9"/>
      <w:lvlJc w:val="left"/>
      <w:pPr>
        <w:tabs>
          <w:tab w:val="num" w:pos="2160"/>
        </w:tabs>
        <w:ind w:left="1584" w:hanging="1584"/>
      </w:pPr>
      <w:rPr>
        <w:rFonts w:cs="Times New Roman"/>
      </w:rPr>
    </w:lvl>
  </w:abstractNum>
  <w:abstractNum w:abstractNumId="54">
    <w:nsid w:val="3F0F70F7"/>
    <w:multiLevelType w:val="hybridMultilevel"/>
    <w:tmpl w:val="3C028DA8"/>
    <w:lvl w:ilvl="0" w:tplc="04190017">
      <w:start w:val="1"/>
      <w:numFmt w:val="lowerLetter"/>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nsid w:val="425878CF"/>
    <w:multiLevelType w:val="multilevel"/>
    <w:tmpl w:val="4100FF6E"/>
    <w:lvl w:ilvl="0">
      <w:start w:val="1"/>
      <w:numFmt w:val="decimal"/>
      <w:lvlText w:val="%1."/>
      <w:lvlJc w:val="left"/>
      <w:pPr>
        <w:ind w:left="786"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56">
    <w:nsid w:val="42BF56DA"/>
    <w:multiLevelType w:val="multilevel"/>
    <w:tmpl w:val="B0ECF402"/>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Times New Roman" w:hAnsi="Times New Roman" w:cs="Times New Roman" w:hint="default"/>
        <w:sz w:val="20"/>
        <w:szCs w:val="20"/>
      </w:rPr>
    </w:lvl>
    <w:lvl w:ilvl="2">
      <w:start w:val="1"/>
      <w:numFmt w:val="decimal"/>
      <w:lvlText w:val="%1.%2.%3."/>
      <w:lvlJc w:val="left"/>
      <w:pPr>
        <w:ind w:left="1497"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7">
    <w:nsid w:val="42CF40A2"/>
    <w:multiLevelType w:val="hybridMultilevel"/>
    <w:tmpl w:val="94FE64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nsid w:val="43473A97"/>
    <w:multiLevelType w:val="hybridMultilevel"/>
    <w:tmpl w:val="FD6CE6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nsid w:val="44203A5A"/>
    <w:multiLevelType w:val="hybridMultilevel"/>
    <w:tmpl w:val="523053B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0">
    <w:nsid w:val="44F641F3"/>
    <w:multiLevelType w:val="multilevel"/>
    <w:tmpl w:val="B37C2CF0"/>
    <w:lvl w:ilvl="0">
      <w:start w:val="3"/>
      <w:numFmt w:val="decimal"/>
      <w:lvlText w:val="%1."/>
      <w:lvlJc w:val="left"/>
      <w:pPr>
        <w:ind w:left="450" w:hanging="45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61">
    <w:nsid w:val="45E93406"/>
    <w:multiLevelType w:val="hybridMultilevel"/>
    <w:tmpl w:val="0EAAF07C"/>
    <w:lvl w:ilvl="0" w:tplc="04190001">
      <w:start w:val="1"/>
      <w:numFmt w:val="bullet"/>
      <w:lvlText w:val=""/>
      <w:lvlJc w:val="left"/>
      <w:pPr>
        <w:ind w:left="2062" w:hanging="360"/>
      </w:pPr>
      <w:rPr>
        <w:rFonts w:ascii="Symbol" w:hAnsi="Symbol" w:hint="default"/>
      </w:rPr>
    </w:lvl>
    <w:lvl w:ilvl="1" w:tplc="04190003">
      <w:start w:val="1"/>
      <w:numFmt w:val="bullet"/>
      <w:lvlText w:val="o"/>
      <w:lvlJc w:val="left"/>
      <w:pPr>
        <w:ind w:left="2782" w:hanging="360"/>
      </w:pPr>
      <w:rPr>
        <w:rFonts w:ascii="Courier New" w:hAnsi="Courier New" w:cs="Courier New" w:hint="default"/>
      </w:rPr>
    </w:lvl>
    <w:lvl w:ilvl="2" w:tplc="04190005">
      <w:start w:val="1"/>
      <w:numFmt w:val="bullet"/>
      <w:lvlText w:val=""/>
      <w:lvlJc w:val="left"/>
      <w:pPr>
        <w:ind w:left="3502" w:hanging="360"/>
      </w:pPr>
      <w:rPr>
        <w:rFonts w:ascii="Wingdings" w:hAnsi="Wingdings" w:hint="default"/>
      </w:rPr>
    </w:lvl>
    <w:lvl w:ilvl="3" w:tplc="04190001" w:tentative="1">
      <w:start w:val="1"/>
      <w:numFmt w:val="bullet"/>
      <w:lvlText w:val=""/>
      <w:lvlJc w:val="left"/>
      <w:pPr>
        <w:ind w:left="4222" w:hanging="360"/>
      </w:pPr>
      <w:rPr>
        <w:rFonts w:ascii="Symbol" w:hAnsi="Symbol" w:hint="default"/>
      </w:rPr>
    </w:lvl>
    <w:lvl w:ilvl="4" w:tplc="04190003" w:tentative="1">
      <w:start w:val="1"/>
      <w:numFmt w:val="bullet"/>
      <w:lvlText w:val="o"/>
      <w:lvlJc w:val="left"/>
      <w:pPr>
        <w:ind w:left="4942" w:hanging="360"/>
      </w:pPr>
      <w:rPr>
        <w:rFonts w:ascii="Courier New" w:hAnsi="Courier New" w:cs="Courier New" w:hint="default"/>
      </w:rPr>
    </w:lvl>
    <w:lvl w:ilvl="5" w:tplc="04190005" w:tentative="1">
      <w:start w:val="1"/>
      <w:numFmt w:val="bullet"/>
      <w:lvlText w:val=""/>
      <w:lvlJc w:val="left"/>
      <w:pPr>
        <w:ind w:left="5662" w:hanging="360"/>
      </w:pPr>
      <w:rPr>
        <w:rFonts w:ascii="Wingdings" w:hAnsi="Wingdings" w:hint="default"/>
      </w:rPr>
    </w:lvl>
    <w:lvl w:ilvl="6" w:tplc="04190001" w:tentative="1">
      <w:start w:val="1"/>
      <w:numFmt w:val="bullet"/>
      <w:lvlText w:val=""/>
      <w:lvlJc w:val="left"/>
      <w:pPr>
        <w:ind w:left="6382" w:hanging="360"/>
      </w:pPr>
      <w:rPr>
        <w:rFonts w:ascii="Symbol" w:hAnsi="Symbol" w:hint="default"/>
      </w:rPr>
    </w:lvl>
    <w:lvl w:ilvl="7" w:tplc="04190003" w:tentative="1">
      <w:start w:val="1"/>
      <w:numFmt w:val="bullet"/>
      <w:lvlText w:val="o"/>
      <w:lvlJc w:val="left"/>
      <w:pPr>
        <w:ind w:left="7102" w:hanging="360"/>
      </w:pPr>
      <w:rPr>
        <w:rFonts w:ascii="Courier New" w:hAnsi="Courier New" w:cs="Courier New" w:hint="default"/>
      </w:rPr>
    </w:lvl>
    <w:lvl w:ilvl="8" w:tplc="04190005" w:tentative="1">
      <w:start w:val="1"/>
      <w:numFmt w:val="bullet"/>
      <w:lvlText w:val=""/>
      <w:lvlJc w:val="left"/>
      <w:pPr>
        <w:ind w:left="7822" w:hanging="360"/>
      </w:pPr>
      <w:rPr>
        <w:rFonts w:ascii="Wingdings" w:hAnsi="Wingdings" w:hint="default"/>
      </w:rPr>
    </w:lvl>
  </w:abstractNum>
  <w:abstractNum w:abstractNumId="62">
    <w:nsid w:val="48145856"/>
    <w:multiLevelType w:val="hybridMultilevel"/>
    <w:tmpl w:val="430CB7FC"/>
    <w:lvl w:ilvl="0" w:tplc="04190001">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63">
    <w:nsid w:val="488674DF"/>
    <w:multiLevelType w:val="hybridMultilevel"/>
    <w:tmpl w:val="C3F4F7A8"/>
    <w:lvl w:ilvl="0" w:tplc="28D24E0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nsid w:val="49C1350F"/>
    <w:multiLevelType w:val="hybridMultilevel"/>
    <w:tmpl w:val="2CE49F92"/>
    <w:lvl w:ilvl="0" w:tplc="5CEEA0D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65">
    <w:nsid w:val="4A04484E"/>
    <w:multiLevelType w:val="hybridMultilevel"/>
    <w:tmpl w:val="EBCC7018"/>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nsid w:val="4A05776C"/>
    <w:multiLevelType w:val="multilevel"/>
    <w:tmpl w:val="55C28002"/>
    <w:lvl w:ilvl="0">
      <w:start w:val="1"/>
      <w:numFmt w:val="bullet"/>
      <w:lvlText w:val=""/>
      <w:lvlJc w:val="left"/>
      <w:pPr>
        <w:ind w:left="1776" w:hanging="360"/>
      </w:pPr>
      <w:rPr>
        <w:rFonts w:ascii="Symbol" w:hAnsi="Symbol" w:hint="default"/>
      </w:rPr>
    </w:lvl>
    <w:lvl w:ilvl="1">
      <w:start w:val="1"/>
      <w:numFmt w:val="decimal"/>
      <w:isLgl/>
      <w:lvlText w:val="%1.%2."/>
      <w:lvlJc w:val="left"/>
      <w:pPr>
        <w:ind w:left="2136" w:hanging="720"/>
      </w:pPr>
      <w:rPr>
        <w:rFonts w:hint="default"/>
      </w:rPr>
    </w:lvl>
    <w:lvl w:ilvl="2">
      <w:start w:val="1"/>
      <w:numFmt w:val="decimal"/>
      <w:isLgl/>
      <w:lvlText w:val="%1.%2.%3."/>
      <w:lvlJc w:val="left"/>
      <w:pPr>
        <w:ind w:left="2136" w:hanging="720"/>
      </w:pPr>
      <w:rPr>
        <w:rFonts w:hint="default"/>
      </w:rPr>
    </w:lvl>
    <w:lvl w:ilvl="3">
      <w:start w:val="1"/>
      <w:numFmt w:val="decimal"/>
      <w:isLgl/>
      <w:lvlText w:val="%1.%2.%3.%4."/>
      <w:lvlJc w:val="left"/>
      <w:pPr>
        <w:ind w:left="2496" w:hanging="1080"/>
      </w:pPr>
      <w:rPr>
        <w:rFonts w:hint="default"/>
      </w:rPr>
    </w:lvl>
    <w:lvl w:ilvl="4">
      <w:start w:val="1"/>
      <w:numFmt w:val="decimal"/>
      <w:isLgl/>
      <w:lvlText w:val="%1.%2.%3.%4.%5."/>
      <w:lvlJc w:val="left"/>
      <w:pPr>
        <w:ind w:left="2856" w:hanging="1440"/>
      </w:pPr>
      <w:rPr>
        <w:rFonts w:hint="default"/>
      </w:rPr>
    </w:lvl>
    <w:lvl w:ilvl="5">
      <w:start w:val="1"/>
      <w:numFmt w:val="decimal"/>
      <w:isLgl/>
      <w:lvlText w:val="%1.%2.%3.%4.%5.%6."/>
      <w:lvlJc w:val="left"/>
      <w:pPr>
        <w:ind w:left="2856" w:hanging="1440"/>
      </w:pPr>
      <w:rPr>
        <w:rFonts w:hint="default"/>
      </w:rPr>
    </w:lvl>
    <w:lvl w:ilvl="6">
      <w:start w:val="1"/>
      <w:numFmt w:val="decimal"/>
      <w:isLgl/>
      <w:lvlText w:val="%1.%2.%3.%4.%5.%6.%7."/>
      <w:lvlJc w:val="left"/>
      <w:pPr>
        <w:ind w:left="3216" w:hanging="1800"/>
      </w:pPr>
      <w:rPr>
        <w:rFonts w:hint="default"/>
      </w:rPr>
    </w:lvl>
    <w:lvl w:ilvl="7">
      <w:start w:val="1"/>
      <w:numFmt w:val="decimal"/>
      <w:isLgl/>
      <w:lvlText w:val="%1.%2.%3.%4.%5.%6.%7.%8."/>
      <w:lvlJc w:val="left"/>
      <w:pPr>
        <w:ind w:left="3576" w:hanging="2160"/>
      </w:pPr>
      <w:rPr>
        <w:rFonts w:hint="default"/>
      </w:rPr>
    </w:lvl>
    <w:lvl w:ilvl="8">
      <w:start w:val="1"/>
      <w:numFmt w:val="decimal"/>
      <w:isLgl/>
      <w:lvlText w:val="%1.%2.%3.%4.%5.%6.%7.%8.%9."/>
      <w:lvlJc w:val="left"/>
      <w:pPr>
        <w:ind w:left="3576" w:hanging="2160"/>
      </w:pPr>
      <w:rPr>
        <w:rFonts w:hint="default"/>
      </w:rPr>
    </w:lvl>
  </w:abstractNum>
  <w:abstractNum w:abstractNumId="67">
    <w:nsid w:val="4AB65C1C"/>
    <w:multiLevelType w:val="multilevel"/>
    <w:tmpl w:val="B308D41A"/>
    <w:lvl w:ilvl="0">
      <w:start w:val="1"/>
      <w:numFmt w:val="lowerLetter"/>
      <w:lvlText w:val="%1."/>
      <w:lvlJc w:val="left"/>
      <w:pPr>
        <w:ind w:left="690" w:hanging="690"/>
      </w:pPr>
    </w:lvl>
    <w:lvl w:ilvl="1">
      <w:start w:val="1"/>
      <w:numFmt w:val="decimal"/>
      <w:lvlText w:val="%1.%2."/>
      <w:lvlJc w:val="left"/>
      <w:pPr>
        <w:ind w:left="1440" w:hanging="720"/>
      </w:pPr>
    </w:lvl>
    <w:lvl w:ilvl="2">
      <w:start w:val="1"/>
      <w:numFmt w:val="decimal"/>
      <w:lvlText w:val="%1.%2.%3."/>
      <w:lvlJc w:val="left"/>
      <w:pPr>
        <w:ind w:left="2520" w:hanging="1080"/>
      </w:pPr>
    </w:lvl>
    <w:lvl w:ilvl="3">
      <w:start w:val="1"/>
      <w:numFmt w:val="decimal"/>
      <w:lvlText w:val="%1.%2.%3.%4."/>
      <w:lvlJc w:val="left"/>
      <w:pPr>
        <w:ind w:left="3240" w:hanging="1080"/>
      </w:pPr>
    </w:lvl>
    <w:lvl w:ilvl="4">
      <w:start w:val="1"/>
      <w:numFmt w:val="decimal"/>
      <w:lvlText w:val="%1.%2.%3.%4.%5."/>
      <w:lvlJc w:val="left"/>
      <w:pPr>
        <w:ind w:left="4320" w:hanging="1440"/>
      </w:pPr>
    </w:lvl>
    <w:lvl w:ilvl="5">
      <w:start w:val="1"/>
      <w:numFmt w:val="decimal"/>
      <w:lvlText w:val="%1.%2.%3.%4.%5.%6."/>
      <w:lvlJc w:val="left"/>
      <w:pPr>
        <w:ind w:left="5400" w:hanging="1800"/>
      </w:pPr>
    </w:lvl>
    <w:lvl w:ilvl="6">
      <w:start w:val="1"/>
      <w:numFmt w:val="decimal"/>
      <w:lvlText w:val="%1.%2.%3.%4.%5.%6.%7."/>
      <w:lvlJc w:val="left"/>
      <w:pPr>
        <w:ind w:left="6480" w:hanging="2160"/>
      </w:pPr>
    </w:lvl>
    <w:lvl w:ilvl="7">
      <w:start w:val="1"/>
      <w:numFmt w:val="decimal"/>
      <w:lvlText w:val="%1.%2.%3.%4.%5.%6.%7.%8."/>
      <w:lvlJc w:val="left"/>
      <w:pPr>
        <w:ind w:left="7200" w:hanging="2160"/>
      </w:pPr>
    </w:lvl>
    <w:lvl w:ilvl="8">
      <w:start w:val="1"/>
      <w:numFmt w:val="decimal"/>
      <w:lvlText w:val="%1.%2.%3.%4.%5.%6.%7.%8.%9."/>
      <w:lvlJc w:val="left"/>
      <w:pPr>
        <w:ind w:left="8280" w:hanging="2520"/>
      </w:pPr>
    </w:lvl>
  </w:abstractNum>
  <w:abstractNum w:abstractNumId="68">
    <w:nsid w:val="4CE82FFA"/>
    <w:multiLevelType w:val="multilevel"/>
    <w:tmpl w:val="8A0C6B9A"/>
    <w:lvl w:ilvl="0">
      <w:start w:val="3"/>
      <w:numFmt w:val="decimal"/>
      <w:lvlText w:val="%1."/>
      <w:lvlJc w:val="left"/>
      <w:pPr>
        <w:ind w:left="420" w:hanging="4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69">
    <w:nsid w:val="4D562527"/>
    <w:multiLevelType w:val="hybridMultilevel"/>
    <w:tmpl w:val="0BA8B1F6"/>
    <w:lvl w:ilvl="0" w:tplc="664629B8">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0">
    <w:nsid w:val="50A80361"/>
    <w:multiLevelType w:val="hybridMultilevel"/>
    <w:tmpl w:val="EA1E1BF8"/>
    <w:lvl w:ilvl="0" w:tplc="B3E8516A">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1">
    <w:nsid w:val="52C9281C"/>
    <w:multiLevelType w:val="hybridMultilevel"/>
    <w:tmpl w:val="6A106602"/>
    <w:lvl w:ilvl="0" w:tplc="E8302F1A">
      <w:start w:val="1"/>
      <w:numFmt w:val="lowerLetter"/>
      <w:lvlText w:val="%1)"/>
      <w:lvlJc w:val="left"/>
      <w:pPr>
        <w:ind w:left="2138" w:hanging="360"/>
      </w:pPr>
      <w:rPr>
        <w:rFonts w:ascii="Times New Roman" w:eastAsia="Calibri" w:hAnsi="Times New Roman" w:cs="Times New Roman"/>
      </w:rPr>
    </w:lvl>
    <w:lvl w:ilvl="1" w:tplc="04190019">
      <w:start w:val="1"/>
      <w:numFmt w:val="lowerLetter"/>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72">
    <w:nsid w:val="53AC393E"/>
    <w:multiLevelType w:val="hybridMultilevel"/>
    <w:tmpl w:val="41E2D9A2"/>
    <w:lvl w:ilvl="0" w:tplc="04190001">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73">
    <w:nsid w:val="53E94EB3"/>
    <w:multiLevelType w:val="multilevel"/>
    <w:tmpl w:val="C85E414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4">
    <w:nsid w:val="545D38AF"/>
    <w:multiLevelType w:val="hybridMultilevel"/>
    <w:tmpl w:val="3F145702"/>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nsid w:val="54CD7553"/>
    <w:multiLevelType w:val="hybridMultilevel"/>
    <w:tmpl w:val="3CE68F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nsid w:val="56A71E9B"/>
    <w:multiLevelType w:val="hybridMultilevel"/>
    <w:tmpl w:val="A8FC52D8"/>
    <w:lvl w:ilvl="0" w:tplc="04090005">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7">
    <w:nsid w:val="59124C0C"/>
    <w:multiLevelType w:val="hybridMultilevel"/>
    <w:tmpl w:val="3F145702"/>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nsid w:val="59794C9F"/>
    <w:multiLevelType w:val="hybridMultilevel"/>
    <w:tmpl w:val="7A466C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nsid w:val="5AAE040D"/>
    <w:multiLevelType w:val="hybridMultilevel"/>
    <w:tmpl w:val="B238A5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nsid w:val="5B84303A"/>
    <w:multiLevelType w:val="multilevel"/>
    <w:tmpl w:val="A8D23440"/>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1">
    <w:nsid w:val="5CF022E0"/>
    <w:multiLevelType w:val="hybridMultilevel"/>
    <w:tmpl w:val="EF145EEA"/>
    <w:lvl w:ilvl="0" w:tplc="04190017">
      <w:start w:val="1"/>
      <w:numFmt w:val="lowerLetter"/>
      <w:lvlText w:val="%1)"/>
      <w:lvlJc w:val="left"/>
      <w:pPr>
        <w:ind w:left="644" w:hanging="360"/>
      </w:pPr>
    </w:lvl>
    <w:lvl w:ilvl="1" w:tplc="04190019">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2">
    <w:nsid w:val="5DFF4853"/>
    <w:multiLevelType w:val="hybridMultilevel"/>
    <w:tmpl w:val="C00629B8"/>
    <w:lvl w:ilvl="0" w:tplc="F9B41EB4">
      <w:start w:val="1"/>
      <w:numFmt w:val="bullet"/>
      <w:lvlText w:val=""/>
      <w:lvlJc w:val="left"/>
      <w:pPr>
        <w:ind w:left="720" w:hanging="360"/>
      </w:pPr>
      <w:rPr>
        <w:rFonts w:ascii="Symbol" w:hAnsi="Symbol" w:hint="default"/>
        <w:sz w:val="16"/>
        <w:szCs w:val="1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nsid w:val="5EA818A1"/>
    <w:multiLevelType w:val="hybridMultilevel"/>
    <w:tmpl w:val="B166112C"/>
    <w:lvl w:ilvl="0" w:tplc="EE943A4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4">
    <w:nsid w:val="6430596A"/>
    <w:multiLevelType w:val="hybridMultilevel"/>
    <w:tmpl w:val="5F04BB3C"/>
    <w:lvl w:ilvl="0" w:tplc="188624A6">
      <w:start w:val="1"/>
      <w:numFmt w:val="lowerLetter"/>
      <w:lvlText w:val="%1)"/>
      <w:lvlJc w:val="left"/>
      <w:pPr>
        <w:ind w:left="680" w:hanging="360"/>
      </w:pPr>
      <w:rPr>
        <w:rFonts w:hint="default"/>
      </w:rPr>
    </w:lvl>
    <w:lvl w:ilvl="1" w:tplc="04190019" w:tentative="1">
      <w:start w:val="1"/>
      <w:numFmt w:val="lowerLetter"/>
      <w:lvlText w:val="%2."/>
      <w:lvlJc w:val="left"/>
      <w:pPr>
        <w:ind w:left="1400" w:hanging="360"/>
      </w:pPr>
    </w:lvl>
    <w:lvl w:ilvl="2" w:tplc="0419001B" w:tentative="1">
      <w:start w:val="1"/>
      <w:numFmt w:val="lowerRoman"/>
      <w:lvlText w:val="%3."/>
      <w:lvlJc w:val="right"/>
      <w:pPr>
        <w:ind w:left="2120" w:hanging="180"/>
      </w:pPr>
    </w:lvl>
    <w:lvl w:ilvl="3" w:tplc="0419000F" w:tentative="1">
      <w:start w:val="1"/>
      <w:numFmt w:val="decimal"/>
      <w:lvlText w:val="%4."/>
      <w:lvlJc w:val="left"/>
      <w:pPr>
        <w:ind w:left="2840" w:hanging="360"/>
      </w:pPr>
    </w:lvl>
    <w:lvl w:ilvl="4" w:tplc="04190019" w:tentative="1">
      <w:start w:val="1"/>
      <w:numFmt w:val="lowerLetter"/>
      <w:lvlText w:val="%5."/>
      <w:lvlJc w:val="left"/>
      <w:pPr>
        <w:ind w:left="3560" w:hanging="360"/>
      </w:pPr>
    </w:lvl>
    <w:lvl w:ilvl="5" w:tplc="0419001B" w:tentative="1">
      <w:start w:val="1"/>
      <w:numFmt w:val="lowerRoman"/>
      <w:lvlText w:val="%6."/>
      <w:lvlJc w:val="right"/>
      <w:pPr>
        <w:ind w:left="4280" w:hanging="180"/>
      </w:pPr>
    </w:lvl>
    <w:lvl w:ilvl="6" w:tplc="0419000F" w:tentative="1">
      <w:start w:val="1"/>
      <w:numFmt w:val="decimal"/>
      <w:lvlText w:val="%7."/>
      <w:lvlJc w:val="left"/>
      <w:pPr>
        <w:ind w:left="5000" w:hanging="360"/>
      </w:pPr>
    </w:lvl>
    <w:lvl w:ilvl="7" w:tplc="04190019" w:tentative="1">
      <w:start w:val="1"/>
      <w:numFmt w:val="lowerLetter"/>
      <w:lvlText w:val="%8."/>
      <w:lvlJc w:val="left"/>
      <w:pPr>
        <w:ind w:left="5720" w:hanging="360"/>
      </w:pPr>
    </w:lvl>
    <w:lvl w:ilvl="8" w:tplc="0419001B" w:tentative="1">
      <w:start w:val="1"/>
      <w:numFmt w:val="lowerRoman"/>
      <w:lvlText w:val="%9."/>
      <w:lvlJc w:val="right"/>
      <w:pPr>
        <w:ind w:left="6440" w:hanging="180"/>
      </w:pPr>
    </w:lvl>
  </w:abstractNum>
  <w:abstractNum w:abstractNumId="85">
    <w:nsid w:val="643807D8"/>
    <w:multiLevelType w:val="hybridMultilevel"/>
    <w:tmpl w:val="13563F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nsid w:val="65424FBE"/>
    <w:multiLevelType w:val="hybridMultilevel"/>
    <w:tmpl w:val="F74A85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7">
    <w:nsid w:val="66452F32"/>
    <w:multiLevelType w:val="hybridMultilevel"/>
    <w:tmpl w:val="9A40073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8">
    <w:nsid w:val="678C2139"/>
    <w:multiLevelType w:val="hybridMultilevel"/>
    <w:tmpl w:val="A18C16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nsid w:val="67E16CA3"/>
    <w:multiLevelType w:val="multilevel"/>
    <w:tmpl w:val="1610EBC6"/>
    <w:lvl w:ilvl="0">
      <w:start w:val="1"/>
      <w:numFmt w:val="bullet"/>
      <w:lvlText w:val=""/>
      <w:lvlJc w:val="left"/>
      <w:pPr>
        <w:ind w:left="360" w:hanging="360"/>
      </w:pPr>
      <w:rPr>
        <w:rFonts w:ascii="Symbol" w:hAnsi="Symbol"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0">
    <w:nsid w:val="68431624"/>
    <w:multiLevelType w:val="hybridMultilevel"/>
    <w:tmpl w:val="25EE7EF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nsid w:val="68EC6436"/>
    <w:multiLevelType w:val="hybridMultilevel"/>
    <w:tmpl w:val="704CA68A"/>
    <w:lvl w:ilvl="0" w:tplc="04190001">
      <w:start w:val="1"/>
      <w:numFmt w:val="bullet"/>
      <w:lvlText w:val=""/>
      <w:lvlJc w:val="left"/>
      <w:pPr>
        <w:ind w:left="2138" w:hanging="360"/>
      </w:pPr>
      <w:rPr>
        <w:rFonts w:ascii="Symbol" w:hAnsi="Symbol" w:hint="default"/>
      </w:rPr>
    </w:lvl>
    <w:lvl w:ilvl="1" w:tplc="04190019" w:tentative="1">
      <w:start w:val="1"/>
      <w:numFmt w:val="lowerLetter"/>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92">
    <w:nsid w:val="6B9A3C61"/>
    <w:multiLevelType w:val="hybridMultilevel"/>
    <w:tmpl w:val="085E68D6"/>
    <w:lvl w:ilvl="0" w:tplc="0419000F">
      <w:start w:val="7"/>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nsid w:val="6C780D5E"/>
    <w:multiLevelType w:val="hybridMultilevel"/>
    <w:tmpl w:val="3F145702"/>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nsid w:val="6D1937EE"/>
    <w:multiLevelType w:val="hybridMultilevel"/>
    <w:tmpl w:val="DDDCD0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5">
    <w:nsid w:val="6E673E45"/>
    <w:multiLevelType w:val="multilevel"/>
    <w:tmpl w:val="EA7AF61A"/>
    <w:lvl w:ilvl="0">
      <w:start w:val="1"/>
      <w:numFmt w:val="decimal"/>
      <w:lvlText w:val="%1."/>
      <w:lvlJc w:val="left"/>
      <w:pPr>
        <w:ind w:left="1211" w:hanging="360"/>
      </w:pPr>
      <w:rPr>
        <w:rFonts w:hint="default"/>
        <w:b w:val="0"/>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96">
    <w:nsid w:val="6FF25734"/>
    <w:multiLevelType w:val="hybridMultilevel"/>
    <w:tmpl w:val="259C2DAA"/>
    <w:lvl w:ilvl="0" w:tplc="04190001">
      <w:start w:val="1"/>
      <w:numFmt w:val="bullet"/>
      <w:lvlText w:val=""/>
      <w:lvlJc w:val="left"/>
      <w:pPr>
        <w:ind w:left="720" w:hanging="360"/>
      </w:pPr>
      <w:rPr>
        <w:rFonts w:ascii="Symbol" w:hAnsi="Symbol" w:hint="default"/>
      </w:rPr>
    </w:lvl>
    <w:lvl w:ilvl="1" w:tplc="04190005">
      <w:start w:val="1"/>
      <w:numFmt w:val="bullet"/>
      <w:lvlText w:val=""/>
      <w:lvlJc w:val="left"/>
      <w:pPr>
        <w:ind w:left="1440" w:hanging="360"/>
      </w:pPr>
      <w:rPr>
        <w:rFonts w:ascii="Wingdings" w:hAnsi="Wingdings"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7">
    <w:nsid w:val="71662E2D"/>
    <w:multiLevelType w:val="hybridMultilevel"/>
    <w:tmpl w:val="6916D3B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8">
    <w:nsid w:val="739F67C7"/>
    <w:multiLevelType w:val="hybridMultilevel"/>
    <w:tmpl w:val="EF145EEA"/>
    <w:lvl w:ilvl="0" w:tplc="04190017">
      <w:start w:val="1"/>
      <w:numFmt w:val="lowerLetter"/>
      <w:lvlText w:val="%1)"/>
      <w:lvlJc w:val="left"/>
      <w:pPr>
        <w:ind w:left="644" w:hanging="360"/>
      </w:pPr>
    </w:lvl>
    <w:lvl w:ilvl="1" w:tplc="04190019">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9">
    <w:nsid w:val="763F2559"/>
    <w:multiLevelType w:val="hybridMultilevel"/>
    <w:tmpl w:val="36384B7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nsid w:val="790924E8"/>
    <w:multiLevelType w:val="hybridMultilevel"/>
    <w:tmpl w:val="3FC4BD6A"/>
    <w:lvl w:ilvl="0" w:tplc="04190001">
      <w:start w:val="1"/>
      <w:numFmt w:val="bullet"/>
      <w:lvlText w:val=""/>
      <w:lvlJc w:val="left"/>
      <w:pPr>
        <w:ind w:left="2136" w:hanging="360"/>
      </w:pPr>
      <w:rPr>
        <w:rFonts w:ascii="Symbol" w:hAnsi="Symbol" w:hint="default"/>
      </w:rPr>
    </w:lvl>
    <w:lvl w:ilvl="1" w:tplc="04190003" w:tentative="1">
      <w:start w:val="1"/>
      <w:numFmt w:val="bullet"/>
      <w:lvlText w:val="o"/>
      <w:lvlJc w:val="left"/>
      <w:pPr>
        <w:ind w:left="2856" w:hanging="360"/>
      </w:pPr>
      <w:rPr>
        <w:rFonts w:ascii="Courier New" w:hAnsi="Courier New" w:cs="Courier New" w:hint="default"/>
      </w:rPr>
    </w:lvl>
    <w:lvl w:ilvl="2" w:tplc="04190005" w:tentative="1">
      <w:start w:val="1"/>
      <w:numFmt w:val="bullet"/>
      <w:lvlText w:val=""/>
      <w:lvlJc w:val="left"/>
      <w:pPr>
        <w:ind w:left="3576" w:hanging="360"/>
      </w:pPr>
      <w:rPr>
        <w:rFonts w:ascii="Wingdings" w:hAnsi="Wingdings" w:hint="default"/>
      </w:rPr>
    </w:lvl>
    <w:lvl w:ilvl="3" w:tplc="04190001" w:tentative="1">
      <w:start w:val="1"/>
      <w:numFmt w:val="bullet"/>
      <w:lvlText w:val=""/>
      <w:lvlJc w:val="left"/>
      <w:pPr>
        <w:ind w:left="4296" w:hanging="360"/>
      </w:pPr>
      <w:rPr>
        <w:rFonts w:ascii="Symbol" w:hAnsi="Symbol" w:hint="default"/>
      </w:rPr>
    </w:lvl>
    <w:lvl w:ilvl="4" w:tplc="04190003" w:tentative="1">
      <w:start w:val="1"/>
      <w:numFmt w:val="bullet"/>
      <w:lvlText w:val="o"/>
      <w:lvlJc w:val="left"/>
      <w:pPr>
        <w:ind w:left="5016" w:hanging="360"/>
      </w:pPr>
      <w:rPr>
        <w:rFonts w:ascii="Courier New" w:hAnsi="Courier New" w:cs="Courier New" w:hint="default"/>
      </w:rPr>
    </w:lvl>
    <w:lvl w:ilvl="5" w:tplc="04190005" w:tentative="1">
      <w:start w:val="1"/>
      <w:numFmt w:val="bullet"/>
      <w:lvlText w:val=""/>
      <w:lvlJc w:val="left"/>
      <w:pPr>
        <w:ind w:left="5736" w:hanging="360"/>
      </w:pPr>
      <w:rPr>
        <w:rFonts w:ascii="Wingdings" w:hAnsi="Wingdings" w:hint="default"/>
      </w:rPr>
    </w:lvl>
    <w:lvl w:ilvl="6" w:tplc="04190001" w:tentative="1">
      <w:start w:val="1"/>
      <w:numFmt w:val="bullet"/>
      <w:lvlText w:val=""/>
      <w:lvlJc w:val="left"/>
      <w:pPr>
        <w:ind w:left="6456" w:hanging="360"/>
      </w:pPr>
      <w:rPr>
        <w:rFonts w:ascii="Symbol" w:hAnsi="Symbol" w:hint="default"/>
      </w:rPr>
    </w:lvl>
    <w:lvl w:ilvl="7" w:tplc="04190003" w:tentative="1">
      <w:start w:val="1"/>
      <w:numFmt w:val="bullet"/>
      <w:lvlText w:val="o"/>
      <w:lvlJc w:val="left"/>
      <w:pPr>
        <w:ind w:left="7176" w:hanging="360"/>
      </w:pPr>
      <w:rPr>
        <w:rFonts w:ascii="Courier New" w:hAnsi="Courier New" w:cs="Courier New" w:hint="default"/>
      </w:rPr>
    </w:lvl>
    <w:lvl w:ilvl="8" w:tplc="04190005" w:tentative="1">
      <w:start w:val="1"/>
      <w:numFmt w:val="bullet"/>
      <w:lvlText w:val=""/>
      <w:lvlJc w:val="left"/>
      <w:pPr>
        <w:ind w:left="7896" w:hanging="360"/>
      </w:pPr>
      <w:rPr>
        <w:rFonts w:ascii="Wingdings" w:hAnsi="Wingdings" w:hint="default"/>
      </w:rPr>
    </w:lvl>
  </w:abstractNum>
  <w:abstractNum w:abstractNumId="101">
    <w:nsid w:val="7A096B6D"/>
    <w:multiLevelType w:val="hybridMultilevel"/>
    <w:tmpl w:val="6916D3B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2">
    <w:nsid w:val="7AED1C47"/>
    <w:multiLevelType w:val="hybridMultilevel"/>
    <w:tmpl w:val="690C7308"/>
    <w:lvl w:ilvl="0" w:tplc="8AE01AA8">
      <w:start w:val="1"/>
      <w:numFmt w:val="lowerLetter"/>
      <w:lvlText w:val="%1)"/>
      <w:lvlJc w:val="left"/>
      <w:pPr>
        <w:ind w:left="1778" w:hanging="360"/>
      </w:pPr>
      <w:rPr>
        <w:rFonts w:hint="default"/>
        <w:b w:val="0"/>
      </w:rPr>
    </w:lvl>
    <w:lvl w:ilvl="1" w:tplc="04190003" w:tentative="1">
      <w:start w:val="1"/>
      <w:numFmt w:val="bullet"/>
      <w:lvlText w:val="o"/>
      <w:lvlJc w:val="left"/>
      <w:pPr>
        <w:ind w:left="2356" w:hanging="360"/>
      </w:pPr>
      <w:rPr>
        <w:rFonts w:ascii="Courier New" w:hAnsi="Courier New" w:cs="Courier New" w:hint="default"/>
      </w:rPr>
    </w:lvl>
    <w:lvl w:ilvl="2" w:tplc="04190005" w:tentative="1">
      <w:start w:val="1"/>
      <w:numFmt w:val="bullet"/>
      <w:lvlText w:val=""/>
      <w:lvlJc w:val="left"/>
      <w:pPr>
        <w:ind w:left="3076" w:hanging="360"/>
      </w:pPr>
      <w:rPr>
        <w:rFonts w:ascii="Wingdings" w:hAnsi="Wingdings" w:hint="default"/>
      </w:rPr>
    </w:lvl>
    <w:lvl w:ilvl="3" w:tplc="04190001" w:tentative="1">
      <w:start w:val="1"/>
      <w:numFmt w:val="bullet"/>
      <w:lvlText w:val=""/>
      <w:lvlJc w:val="left"/>
      <w:pPr>
        <w:ind w:left="3796" w:hanging="360"/>
      </w:pPr>
      <w:rPr>
        <w:rFonts w:ascii="Symbol" w:hAnsi="Symbol" w:hint="default"/>
      </w:rPr>
    </w:lvl>
    <w:lvl w:ilvl="4" w:tplc="04190003" w:tentative="1">
      <w:start w:val="1"/>
      <w:numFmt w:val="bullet"/>
      <w:lvlText w:val="o"/>
      <w:lvlJc w:val="left"/>
      <w:pPr>
        <w:ind w:left="4516" w:hanging="360"/>
      </w:pPr>
      <w:rPr>
        <w:rFonts w:ascii="Courier New" w:hAnsi="Courier New" w:cs="Courier New" w:hint="default"/>
      </w:rPr>
    </w:lvl>
    <w:lvl w:ilvl="5" w:tplc="04190005" w:tentative="1">
      <w:start w:val="1"/>
      <w:numFmt w:val="bullet"/>
      <w:lvlText w:val=""/>
      <w:lvlJc w:val="left"/>
      <w:pPr>
        <w:ind w:left="5236" w:hanging="360"/>
      </w:pPr>
      <w:rPr>
        <w:rFonts w:ascii="Wingdings" w:hAnsi="Wingdings" w:hint="default"/>
      </w:rPr>
    </w:lvl>
    <w:lvl w:ilvl="6" w:tplc="04190001" w:tentative="1">
      <w:start w:val="1"/>
      <w:numFmt w:val="bullet"/>
      <w:lvlText w:val=""/>
      <w:lvlJc w:val="left"/>
      <w:pPr>
        <w:ind w:left="5956" w:hanging="360"/>
      </w:pPr>
      <w:rPr>
        <w:rFonts w:ascii="Symbol" w:hAnsi="Symbol" w:hint="default"/>
      </w:rPr>
    </w:lvl>
    <w:lvl w:ilvl="7" w:tplc="04190003" w:tentative="1">
      <w:start w:val="1"/>
      <w:numFmt w:val="bullet"/>
      <w:lvlText w:val="o"/>
      <w:lvlJc w:val="left"/>
      <w:pPr>
        <w:ind w:left="6676" w:hanging="360"/>
      </w:pPr>
      <w:rPr>
        <w:rFonts w:ascii="Courier New" w:hAnsi="Courier New" w:cs="Courier New" w:hint="default"/>
      </w:rPr>
    </w:lvl>
    <w:lvl w:ilvl="8" w:tplc="04190005" w:tentative="1">
      <w:start w:val="1"/>
      <w:numFmt w:val="bullet"/>
      <w:lvlText w:val=""/>
      <w:lvlJc w:val="left"/>
      <w:pPr>
        <w:ind w:left="7396" w:hanging="360"/>
      </w:pPr>
      <w:rPr>
        <w:rFonts w:ascii="Wingdings" w:hAnsi="Wingdings" w:hint="default"/>
      </w:rPr>
    </w:lvl>
  </w:abstractNum>
  <w:abstractNum w:abstractNumId="103">
    <w:nsid w:val="7DF57F4A"/>
    <w:multiLevelType w:val="hybridMultilevel"/>
    <w:tmpl w:val="332432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3"/>
  </w:num>
  <w:num w:numId="2">
    <w:abstractNumId w:val="80"/>
  </w:num>
  <w:num w:numId="3">
    <w:abstractNumId w:val="89"/>
  </w:num>
  <w:num w:numId="4">
    <w:abstractNumId w:val="2"/>
  </w:num>
  <w:num w:numId="5">
    <w:abstractNumId w:val="60"/>
  </w:num>
  <w:num w:numId="6">
    <w:abstractNumId w:val="82"/>
  </w:num>
  <w:num w:numId="7">
    <w:abstractNumId w:val="20"/>
  </w:num>
  <w:num w:numId="8">
    <w:abstractNumId w:val="102"/>
  </w:num>
  <w:num w:numId="9">
    <w:abstractNumId w:val="7"/>
  </w:num>
  <w:num w:numId="10">
    <w:abstractNumId w:val="72"/>
  </w:num>
  <w:num w:numId="11">
    <w:abstractNumId w:val="4"/>
  </w:num>
  <w:num w:numId="12">
    <w:abstractNumId w:val="10"/>
  </w:num>
  <w:num w:numId="13">
    <w:abstractNumId w:val="26"/>
  </w:num>
  <w:num w:numId="14">
    <w:abstractNumId w:val="36"/>
  </w:num>
  <w:num w:numId="15">
    <w:abstractNumId w:val="41"/>
  </w:num>
  <w:num w:numId="16">
    <w:abstractNumId w:val="98"/>
  </w:num>
  <w:num w:numId="17">
    <w:abstractNumId w:val="91"/>
  </w:num>
  <w:num w:numId="18">
    <w:abstractNumId w:val="71"/>
  </w:num>
  <w:num w:numId="19">
    <w:abstractNumId w:val="61"/>
  </w:num>
  <w:num w:numId="20">
    <w:abstractNumId w:val="65"/>
  </w:num>
  <w:num w:numId="21">
    <w:abstractNumId w:val="6"/>
  </w:num>
  <w:num w:numId="22">
    <w:abstractNumId w:val="69"/>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2"/>
  </w:num>
  <w:num w:numId="24">
    <w:abstractNumId w:val="73"/>
  </w:num>
  <w:num w:numId="25">
    <w:abstractNumId w:val="99"/>
  </w:num>
  <w:num w:numId="26">
    <w:abstractNumId w:val="83"/>
  </w:num>
  <w:num w:numId="27">
    <w:abstractNumId w:val="52"/>
  </w:num>
  <w:num w:numId="28">
    <w:abstractNumId w:val="43"/>
  </w:num>
  <w:num w:numId="29">
    <w:abstractNumId w:val="46"/>
  </w:num>
  <w:num w:numId="30">
    <w:abstractNumId w:val="76"/>
  </w:num>
  <w:num w:numId="31">
    <w:abstractNumId w:val="24"/>
  </w:num>
  <w:num w:numId="32">
    <w:abstractNumId w:val="3"/>
  </w:num>
  <w:num w:numId="33">
    <w:abstractNumId w:val="5"/>
  </w:num>
  <w:num w:numId="34">
    <w:abstractNumId w:val="92"/>
  </w:num>
  <w:num w:numId="35">
    <w:abstractNumId w:val="29"/>
  </w:num>
  <w:num w:numId="36">
    <w:abstractNumId w:val="59"/>
  </w:num>
  <w:num w:numId="37">
    <w:abstractNumId w:val="86"/>
  </w:num>
  <w:num w:numId="38">
    <w:abstractNumId w:val="64"/>
  </w:num>
  <w:num w:numId="39">
    <w:abstractNumId w:val="95"/>
  </w:num>
  <w:num w:numId="40">
    <w:abstractNumId w:val="44"/>
  </w:num>
  <w:num w:numId="41">
    <w:abstractNumId w:val="40"/>
  </w:num>
  <w:num w:numId="42">
    <w:abstractNumId w:val="15"/>
  </w:num>
  <w:num w:numId="43">
    <w:abstractNumId w:val="42"/>
  </w:num>
  <w:num w:numId="44">
    <w:abstractNumId w:val="51"/>
  </w:num>
  <w:num w:numId="45">
    <w:abstractNumId w:val="12"/>
  </w:num>
  <w:num w:numId="46">
    <w:abstractNumId w:val="35"/>
  </w:num>
  <w:num w:numId="47">
    <w:abstractNumId w:val="35"/>
    <w:lvlOverride w:ilvl="0">
      <w:startOverride w:val="1"/>
    </w:lvlOverride>
  </w:num>
  <w:num w:numId="48">
    <w:abstractNumId w:val="31"/>
  </w:num>
  <w:num w:numId="49">
    <w:abstractNumId w:val="62"/>
  </w:num>
  <w:num w:numId="50">
    <w:abstractNumId w:val="1"/>
  </w:num>
  <w:num w:numId="51">
    <w:abstractNumId w:val="33"/>
  </w:num>
  <w:num w:numId="52">
    <w:abstractNumId w:val="13"/>
  </w:num>
  <w:num w:numId="53">
    <w:abstractNumId w:val="37"/>
  </w:num>
  <w:num w:numId="54">
    <w:abstractNumId w:val="90"/>
  </w:num>
  <w:num w:numId="55">
    <w:abstractNumId w:val="54"/>
  </w:num>
  <w:num w:numId="56">
    <w:abstractNumId w:val="17"/>
  </w:num>
  <w:num w:numId="57">
    <w:abstractNumId w:val="84"/>
  </w:num>
  <w:num w:numId="58">
    <w:abstractNumId w:val="8"/>
  </w:num>
  <w:num w:numId="59">
    <w:abstractNumId w:val="36"/>
  </w:num>
  <w:num w:numId="60">
    <w:abstractNumId w:val="34"/>
  </w:num>
  <w:num w:numId="61">
    <w:abstractNumId w:val="50"/>
  </w:num>
  <w:num w:numId="62">
    <w:abstractNumId w:val="55"/>
  </w:num>
  <w:num w:numId="63">
    <w:abstractNumId w:val="49"/>
  </w:num>
  <w:num w:numId="64">
    <w:abstractNumId w:val="78"/>
  </w:num>
  <w:num w:numId="6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4"/>
  </w:num>
  <w:num w:numId="67">
    <w:abstractNumId w:val="45"/>
  </w:num>
  <w:num w:numId="68">
    <w:abstractNumId w:val="16"/>
  </w:num>
  <w:num w:numId="69">
    <w:abstractNumId w:val="96"/>
  </w:num>
  <w:num w:numId="70">
    <w:abstractNumId w:val="25"/>
  </w:num>
  <w:num w:numId="71">
    <w:abstractNumId w:val="79"/>
  </w:num>
  <w:num w:numId="72">
    <w:abstractNumId w:val="58"/>
  </w:num>
  <w:num w:numId="73">
    <w:abstractNumId w:val="9"/>
  </w:num>
  <w:num w:numId="74">
    <w:abstractNumId w:val="56"/>
  </w:num>
  <w:num w:numId="75">
    <w:abstractNumId w:val="70"/>
  </w:num>
  <w:num w:numId="76">
    <w:abstractNumId w:val="23"/>
  </w:num>
  <w:num w:numId="77">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68"/>
  </w:num>
  <w:num w:numId="79">
    <w:abstractNumId w:val="103"/>
  </w:num>
  <w:num w:numId="80">
    <w:abstractNumId w:val="85"/>
  </w:num>
  <w:num w:numId="81">
    <w:abstractNumId w:val="100"/>
  </w:num>
  <w:num w:numId="82">
    <w:abstractNumId w:val="28"/>
  </w:num>
  <w:num w:numId="83">
    <w:abstractNumId w:val="39"/>
  </w:num>
  <w:num w:numId="84">
    <w:abstractNumId w:val="47"/>
  </w:num>
  <w:num w:numId="85">
    <w:abstractNumId w:val="66"/>
  </w:num>
  <w:num w:numId="86">
    <w:abstractNumId w:val="0"/>
  </w:num>
  <w:num w:numId="87">
    <w:abstractNumId w:val="19"/>
  </w:num>
  <w:num w:numId="88">
    <w:abstractNumId w:val="69"/>
  </w:num>
  <w:num w:numId="89">
    <w:abstractNumId w:val="27"/>
  </w:num>
  <w:num w:numId="90">
    <w:abstractNumId w:val="30"/>
  </w:num>
  <w:num w:numId="91">
    <w:abstractNumId w:val="22"/>
  </w:num>
  <w:num w:numId="92">
    <w:abstractNumId w:val="21"/>
  </w:num>
  <w:num w:numId="93">
    <w:abstractNumId w:val="38"/>
  </w:num>
  <w:num w:numId="94">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97"/>
  </w:num>
  <w:num w:numId="96">
    <w:abstractNumId w:val="88"/>
  </w:num>
  <w:num w:numId="97">
    <w:abstractNumId w:val="57"/>
  </w:num>
  <w:num w:numId="98">
    <w:abstractNumId w:val="87"/>
  </w:num>
  <w:num w:numId="99">
    <w:abstractNumId w:val="101"/>
  </w:num>
  <w:num w:numId="100">
    <w:abstractNumId w:val="93"/>
  </w:num>
  <w:num w:numId="101">
    <w:abstractNumId w:val="74"/>
  </w:num>
  <w:num w:numId="102">
    <w:abstractNumId w:val="75"/>
  </w:num>
  <w:num w:numId="103">
    <w:abstractNumId w:val="77"/>
  </w:num>
  <w:num w:numId="104">
    <w:abstractNumId w:val="94"/>
  </w:num>
  <w:num w:numId="105">
    <w:abstractNumId w:val="48"/>
  </w:num>
  <w:num w:numId="106">
    <w:abstractNumId w:val="63"/>
  </w:num>
  <w:num w:numId="107">
    <w:abstractNumId w:val="11"/>
  </w:num>
  <w:num w:numId="108">
    <w:abstractNumId w:val="81"/>
  </w:num>
  <w:numIdMacAtCleanup w:val="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4282"/>
    <w:rsid w:val="00001FF8"/>
    <w:rsid w:val="000048E0"/>
    <w:rsid w:val="00010341"/>
    <w:rsid w:val="00013B13"/>
    <w:rsid w:val="00017690"/>
    <w:rsid w:val="00017937"/>
    <w:rsid w:val="00023789"/>
    <w:rsid w:val="00023C4E"/>
    <w:rsid w:val="0002429A"/>
    <w:rsid w:val="000264EC"/>
    <w:rsid w:val="00030ECC"/>
    <w:rsid w:val="00032EEC"/>
    <w:rsid w:val="00033ADF"/>
    <w:rsid w:val="00033F72"/>
    <w:rsid w:val="000354CD"/>
    <w:rsid w:val="000400A0"/>
    <w:rsid w:val="00043A9A"/>
    <w:rsid w:val="00043DD3"/>
    <w:rsid w:val="00044BD6"/>
    <w:rsid w:val="00046022"/>
    <w:rsid w:val="00051D05"/>
    <w:rsid w:val="000521CD"/>
    <w:rsid w:val="00052BB9"/>
    <w:rsid w:val="00054374"/>
    <w:rsid w:val="00055734"/>
    <w:rsid w:val="000562CD"/>
    <w:rsid w:val="00056C0E"/>
    <w:rsid w:val="00066C60"/>
    <w:rsid w:val="00071E67"/>
    <w:rsid w:val="00074819"/>
    <w:rsid w:val="00074D1E"/>
    <w:rsid w:val="00075CC8"/>
    <w:rsid w:val="00081147"/>
    <w:rsid w:val="00081418"/>
    <w:rsid w:val="00083EE4"/>
    <w:rsid w:val="00084178"/>
    <w:rsid w:val="000843D2"/>
    <w:rsid w:val="000848DB"/>
    <w:rsid w:val="00092BCE"/>
    <w:rsid w:val="00095A95"/>
    <w:rsid w:val="00097DF3"/>
    <w:rsid w:val="000A0547"/>
    <w:rsid w:val="000A0EA6"/>
    <w:rsid w:val="000A492C"/>
    <w:rsid w:val="000A5D5B"/>
    <w:rsid w:val="000B0B31"/>
    <w:rsid w:val="000B0E41"/>
    <w:rsid w:val="000B1246"/>
    <w:rsid w:val="000B2C93"/>
    <w:rsid w:val="000B6991"/>
    <w:rsid w:val="000B69F9"/>
    <w:rsid w:val="000B7871"/>
    <w:rsid w:val="000C3642"/>
    <w:rsid w:val="000C3BB1"/>
    <w:rsid w:val="000C4D19"/>
    <w:rsid w:val="000C6C4D"/>
    <w:rsid w:val="000D4814"/>
    <w:rsid w:val="000D50C9"/>
    <w:rsid w:val="000D5130"/>
    <w:rsid w:val="000E0A66"/>
    <w:rsid w:val="000E2D60"/>
    <w:rsid w:val="000E56E8"/>
    <w:rsid w:val="000F312D"/>
    <w:rsid w:val="000F5892"/>
    <w:rsid w:val="000F7731"/>
    <w:rsid w:val="00101924"/>
    <w:rsid w:val="00104ADF"/>
    <w:rsid w:val="00110AE3"/>
    <w:rsid w:val="00111E06"/>
    <w:rsid w:val="00114720"/>
    <w:rsid w:val="00116F5D"/>
    <w:rsid w:val="0012263C"/>
    <w:rsid w:val="0012535E"/>
    <w:rsid w:val="00127B0D"/>
    <w:rsid w:val="0013016E"/>
    <w:rsid w:val="00131BB0"/>
    <w:rsid w:val="00135D24"/>
    <w:rsid w:val="00136C9D"/>
    <w:rsid w:val="001418F4"/>
    <w:rsid w:val="00142307"/>
    <w:rsid w:val="00142E03"/>
    <w:rsid w:val="0014628C"/>
    <w:rsid w:val="00151D52"/>
    <w:rsid w:val="0015629D"/>
    <w:rsid w:val="001604EB"/>
    <w:rsid w:val="001632DC"/>
    <w:rsid w:val="0016519B"/>
    <w:rsid w:val="001666C5"/>
    <w:rsid w:val="0017499E"/>
    <w:rsid w:val="00177A2C"/>
    <w:rsid w:val="00177F5E"/>
    <w:rsid w:val="00180342"/>
    <w:rsid w:val="00180B38"/>
    <w:rsid w:val="00180F46"/>
    <w:rsid w:val="00182DF7"/>
    <w:rsid w:val="0018525A"/>
    <w:rsid w:val="00190665"/>
    <w:rsid w:val="00193D75"/>
    <w:rsid w:val="001948C6"/>
    <w:rsid w:val="00197382"/>
    <w:rsid w:val="001A6D39"/>
    <w:rsid w:val="001A7D8A"/>
    <w:rsid w:val="001B0ACA"/>
    <w:rsid w:val="001B0D4B"/>
    <w:rsid w:val="001B1FD4"/>
    <w:rsid w:val="001B3087"/>
    <w:rsid w:val="001B3D47"/>
    <w:rsid w:val="001B5005"/>
    <w:rsid w:val="001B59B4"/>
    <w:rsid w:val="001B5D7C"/>
    <w:rsid w:val="001B64F2"/>
    <w:rsid w:val="001B76F7"/>
    <w:rsid w:val="001B7C50"/>
    <w:rsid w:val="001C1534"/>
    <w:rsid w:val="001C2451"/>
    <w:rsid w:val="001C2BAE"/>
    <w:rsid w:val="001C6566"/>
    <w:rsid w:val="001D585A"/>
    <w:rsid w:val="001E0AC3"/>
    <w:rsid w:val="001F043F"/>
    <w:rsid w:val="001F0D28"/>
    <w:rsid w:val="001F35AC"/>
    <w:rsid w:val="001F5ABF"/>
    <w:rsid w:val="001F798D"/>
    <w:rsid w:val="00200976"/>
    <w:rsid w:val="00203597"/>
    <w:rsid w:val="00204D22"/>
    <w:rsid w:val="00207827"/>
    <w:rsid w:val="00217703"/>
    <w:rsid w:val="0022699A"/>
    <w:rsid w:val="00230EF4"/>
    <w:rsid w:val="00231387"/>
    <w:rsid w:val="00232746"/>
    <w:rsid w:val="0023602C"/>
    <w:rsid w:val="002360F7"/>
    <w:rsid w:val="00236BAD"/>
    <w:rsid w:val="00236CED"/>
    <w:rsid w:val="00242C26"/>
    <w:rsid w:val="002543F5"/>
    <w:rsid w:val="0026178D"/>
    <w:rsid w:val="00261AC8"/>
    <w:rsid w:val="002636F7"/>
    <w:rsid w:val="002702DA"/>
    <w:rsid w:val="00277EEA"/>
    <w:rsid w:val="00285904"/>
    <w:rsid w:val="00285BF7"/>
    <w:rsid w:val="00285E63"/>
    <w:rsid w:val="0028663A"/>
    <w:rsid w:val="00287569"/>
    <w:rsid w:val="00287852"/>
    <w:rsid w:val="00287E37"/>
    <w:rsid w:val="00287F00"/>
    <w:rsid w:val="00291323"/>
    <w:rsid w:val="00291938"/>
    <w:rsid w:val="002953F9"/>
    <w:rsid w:val="00296822"/>
    <w:rsid w:val="00296FEF"/>
    <w:rsid w:val="002A6B20"/>
    <w:rsid w:val="002A704C"/>
    <w:rsid w:val="002B1203"/>
    <w:rsid w:val="002B358F"/>
    <w:rsid w:val="002B3C60"/>
    <w:rsid w:val="002B446F"/>
    <w:rsid w:val="002B4F9E"/>
    <w:rsid w:val="002B7001"/>
    <w:rsid w:val="002C2321"/>
    <w:rsid w:val="002C2A03"/>
    <w:rsid w:val="002C41C0"/>
    <w:rsid w:val="002C4628"/>
    <w:rsid w:val="002D2D20"/>
    <w:rsid w:val="002D54C0"/>
    <w:rsid w:val="002E2B71"/>
    <w:rsid w:val="002E6EFD"/>
    <w:rsid w:val="002E7818"/>
    <w:rsid w:val="002F4C60"/>
    <w:rsid w:val="00301918"/>
    <w:rsid w:val="003021B2"/>
    <w:rsid w:val="00304DE6"/>
    <w:rsid w:val="003127F4"/>
    <w:rsid w:val="00312E6B"/>
    <w:rsid w:val="00313129"/>
    <w:rsid w:val="00317D61"/>
    <w:rsid w:val="00320520"/>
    <w:rsid w:val="00320711"/>
    <w:rsid w:val="00326C5E"/>
    <w:rsid w:val="0032768F"/>
    <w:rsid w:val="00327F68"/>
    <w:rsid w:val="0033142B"/>
    <w:rsid w:val="0033389B"/>
    <w:rsid w:val="00333E12"/>
    <w:rsid w:val="0033487F"/>
    <w:rsid w:val="003353C6"/>
    <w:rsid w:val="003406EA"/>
    <w:rsid w:val="00341370"/>
    <w:rsid w:val="00343ACD"/>
    <w:rsid w:val="00343CE2"/>
    <w:rsid w:val="00343DA6"/>
    <w:rsid w:val="00344F13"/>
    <w:rsid w:val="0034772B"/>
    <w:rsid w:val="0034795F"/>
    <w:rsid w:val="003539B4"/>
    <w:rsid w:val="00357439"/>
    <w:rsid w:val="00357B5D"/>
    <w:rsid w:val="00357EF1"/>
    <w:rsid w:val="003609B8"/>
    <w:rsid w:val="0036427D"/>
    <w:rsid w:val="00365533"/>
    <w:rsid w:val="003730E0"/>
    <w:rsid w:val="0037389E"/>
    <w:rsid w:val="00375035"/>
    <w:rsid w:val="00376820"/>
    <w:rsid w:val="00382355"/>
    <w:rsid w:val="003830AE"/>
    <w:rsid w:val="00385DBF"/>
    <w:rsid w:val="00386320"/>
    <w:rsid w:val="00390DB4"/>
    <w:rsid w:val="00391DC8"/>
    <w:rsid w:val="0039221C"/>
    <w:rsid w:val="00396B1A"/>
    <w:rsid w:val="003A35F8"/>
    <w:rsid w:val="003A4701"/>
    <w:rsid w:val="003A6106"/>
    <w:rsid w:val="003A73A0"/>
    <w:rsid w:val="003B369C"/>
    <w:rsid w:val="003C3866"/>
    <w:rsid w:val="003C3BD8"/>
    <w:rsid w:val="003D2C4C"/>
    <w:rsid w:val="003D50D8"/>
    <w:rsid w:val="003D64D4"/>
    <w:rsid w:val="003E2CAE"/>
    <w:rsid w:val="003E39BE"/>
    <w:rsid w:val="003E60E5"/>
    <w:rsid w:val="003E6260"/>
    <w:rsid w:val="003F3810"/>
    <w:rsid w:val="003F63E9"/>
    <w:rsid w:val="00400C3B"/>
    <w:rsid w:val="00401BC1"/>
    <w:rsid w:val="00402638"/>
    <w:rsid w:val="0040417C"/>
    <w:rsid w:val="00404EC3"/>
    <w:rsid w:val="004072BD"/>
    <w:rsid w:val="0041119D"/>
    <w:rsid w:val="004126B2"/>
    <w:rsid w:val="00414721"/>
    <w:rsid w:val="00420A21"/>
    <w:rsid w:val="004219B1"/>
    <w:rsid w:val="00422B64"/>
    <w:rsid w:val="0042409D"/>
    <w:rsid w:val="004242B6"/>
    <w:rsid w:val="0042481A"/>
    <w:rsid w:val="00431BAF"/>
    <w:rsid w:val="004405A2"/>
    <w:rsid w:val="0044441D"/>
    <w:rsid w:val="004470B3"/>
    <w:rsid w:val="00450D61"/>
    <w:rsid w:val="00451B1D"/>
    <w:rsid w:val="00451D0B"/>
    <w:rsid w:val="00453041"/>
    <w:rsid w:val="00454BFE"/>
    <w:rsid w:val="0045505D"/>
    <w:rsid w:val="004567F2"/>
    <w:rsid w:val="00460541"/>
    <w:rsid w:val="00460A56"/>
    <w:rsid w:val="004621EC"/>
    <w:rsid w:val="00466F8C"/>
    <w:rsid w:val="004736C9"/>
    <w:rsid w:val="0047623A"/>
    <w:rsid w:val="0048170D"/>
    <w:rsid w:val="00483C3E"/>
    <w:rsid w:val="00484282"/>
    <w:rsid w:val="004853F6"/>
    <w:rsid w:val="004900C9"/>
    <w:rsid w:val="00491646"/>
    <w:rsid w:val="0049468A"/>
    <w:rsid w:val="00494B15"/>
    <w:rsid w:val="004962BE"/>
    <w:rsid w:val="004A034C"/>
    <w:rsid w:val="004A0C28"/>
    <w:rsid w:val="004A3A22"/>
    <w:rsid w:val="004A3DF8"/>
    <w:rsid w:val="004A6BBE"/>
    <w:rsid w:val="004A7C54"/>
    <w:rsid w:val="004C0A43"/>
    <w:rsid w:val="004C1A50"/>
    <w:rsid w:val="004C4973"/>
    <w:rsid w:val="004C7DD4"/>
    <w:rsid w:val="004D2083"/>
    <w:rsid w:val="004D2C2F"/>
    <w:rsid w:val="004D6268"/>
    <w:rsid w:val="004E45B5"/>
    <w:rsid w:val="004E6328"/>
    <w:rsid w:val="004E7A4E"/>
    <w:rsid w:val="004F169B"/>
    <w:rsid w:val="004F1986"/>
    <w:rsid w:val="004F2EFF"/>
    <w:rsid w:val="004F4438"/>
    <w:rsid w:val="004F5D5D"/>
    <w:rsid w:val="004F72A2"/>
    <w:rsid w:val="00501123"/>
    <w:rsid w:val="005011DB"/>
    <w:rsid w:val="00511FFC"/>
    <w:rsid w:val="00513981"/>
    <w:rsid w:val="00513C08"/>
    <w:rsid w:val="005152F3"/>
    <w:rsid w:val="00515B50"/>
    <w:rsid w:val="00516AA2"/>
    <w:rsid w:val="00522906"/>
    <w:rsid w:val="0052348A"/>
    <w:rsid w:val="00523E57"/>
    <w:rsid w:val="0052413E"/>
    <w:rsid w:val="00524AFE"/>
    <w:rsid w:val="00526769"/>
    <w:rsid w:val="00530DDC"/>
    <w:rsid w:val="005318EC"/>
    <w:rsid w:val="00531A7B"/>
    <w:rsid w:val="00534572"/>
    <w:rsid w:val="00537AB0"/>
    <w:rsid w:val="00540FCA"/>
    <w:rsid w:val="00542EFF"/>
    <w:rsid w:val="005441DC"/>
    <w:rsid w:val="0054520A"/>
    <w:rsid w:val="005467FA"/>
    <w:rsid w:val="00547F91"/>
    <w:rsid w:val="00551C34"/>
    <w:rsid w:val="005523DE"/>
    <w:rsid w:val="00552908"/>
    <w:rsid w:val="00553946"/>
    <w:rsid w:val="00554BE7"/>
    <w:rsid w:val="005550F4"/>
    <w:rsid w:val="00555137"/>
    <w:rsid w:val="0056579C"/>
    <w:rsid w:val="00566BCA"/>
    <w:rsid w:val="00572145"/>
    <w:rsid w:val="0057227A"/>
    <w:rsid w:val="00573529"/>
    <w:rsid w:val="00576DF7"/>
    <w:rsid w:val="005776D4"/>
    <w:rsid w:val="00577858"/>
    <w:rsid w:val="00580DCE"/>
    <w:rsid w:val="005827CD"/>
    <w:rsid w:val="00586901"/>
    <w:rsid w:val="005877F2"/>
    <w:rsid w:val="00590BDB"/>
    <w:rsid w:val="00593889"/>
    <w:rsid w:val="005973ED"/>
    <w:rsid w:val="005974E1"/>
    <w:rsid w:val="00597B10"/>
    <w:rsid w:val="005A1975"/>
    <w:rsid w:val="005A39C7"/>
    <w:rsid w:val="005A3F82"/>
    <w:rsid w:val="005A57C0"/>
    <w:rsid w:val="005A5CF2"/>
    <w:rsid w:val="005A6020"/>
    <w:rsid w:val="005B27BC"/>
    <w:rsid w:val="005B6D41"/>
    <w:rsid w:val="005B7ACA"/>
    <w:rsid w:val="005C441B"/>
    <w:rsid w:val="005C6875"/>
    <w:rsid w:val="005C7569"/>
    <w:rsid w:val="005D0CC5"/>
    <w:rsid w:val="005D51F3"/>
    <w:rsid w:val="005D6F5B"/>
    <w:rsid w:val="005E0259"/>
    <w:rsid w:val="005E10BC"/>
    <w:rsid w:val="005E124E"/>
    <w:rsid w:val="005E7C8E"/>
    <w:rsid w:val="005F12F3"/>
    <w:rsid w:val="005F2AC8"/>
    <w:rsid w:val="005F4E75"/>
    <w:rsid w:val="005F5954"/>
    <w:rsid w:val="00604302"/>
    <w:rsid w:val="00604ABF"/>
    <w:rsid w:val="0060535E"/>
    <w:rsid w:val="00605561"/>
    <w:rsid w:val="006065D2"/>
    <w:rsid w:val="006073AB"/>
    <w:rsid w:val="00616812"/>
    <w:rsid w:val="00620D35"/>
    <w:rsid w:val="00623AF9"/>
    <w:rsid w:val="00632AAF"/>
    <w:rsid w:val="00634A93"/>
    <w:rsid w:val="00635E2F"/>
    <w:rsid w:val="00637559"/>
    <w:rsid w:val="006448B1"/>
    <w:rsid w:val="00644B1F"/>
    <w:rsid w:val="00653F3B"/>
    <w:rsid w:val="006549A2"/>
    <w:rsid w:val="00664910"/>
    <w:rsid w:val="00664B66"/>
    <w:rsid w:val="00664CCC"/>
    <w:rsid w:val="006663C5"/>
    <w:rsid w:val="006670DF"/>
    <w:rsid w:val="006707EB"/>
    <w:rsid w:val="00673225"/>
    <w:rsid w:val="0067470F"/>
    <w:rsid w:val="0068119F"/>
    <w:rsid w:val="006827D3"/>
    <w:rsid w:val="0068578F"/>
    <w:rsid w:val="0068662B"/>
    <w:rsid w:val="00690080"/>
    <w:rsid w:val="00692396"/>
    <w:rsid w:val="00697590"/>
    <w:rsid w:val="006A0A1C"/>
    <w:rsid w:val="006A0B39"/>
    <w:rsid w:val="006A1F7C"/>
    <w:rsid w:val="006A3D75"/>
    <w:rsid w:val="006A5096"/>
    <w:rsid w:val="006A56F0"/>
    <w:rsid w:val="006A6805"/>
    <w:rsid w:val="006C0691"/>
    <w:rsid w:val="006C28DC"/>
    <w:rsid w:val="006C7A4D"/>
    <w:rsid w:val="006D1AB8"/>
    <w:rsid w:val="006D1CAE"/>
    <w:rsid w:val="006D589C"/>
    <w:rsid w:val="006D6573"/>
    <w:rsid w:val="006D7089"/>
    <w:rsid w:val="006E07D0"/>
    <w:rsid w:val="00701426"/>
    <w:rsid w:val="007016C0"/>
    <w:rsid w:val="00703CAA"/>
    <w:rsid w:val="0070492F"/>
    <w:rsid w:val="0071542C"/>
    <w:rsid w:val="00715C3B"/>
    <w:rsid w:val="00716DF8"/>
    <w:rsid w:val="00723426"/>
    <w:rsid w:val="00724964"/>
    <w:rsid w:val="007250C5"/>
    <w:rsid w:val="00733EF2"/>
    <w:rsid w:val="0073420D"/>
    <w:rsid w:val="00742272"/>
    <w:rsid w:val="007439FF"/>
    <w:rsid w:val="00750218"/>
    <w:rsid w:val="00754466"/>
    <w:rsid w:val="007559B4"/>
    <w:rsid w:val="00761A82"/>
    <w:rsid w:val="00761FA8"/>
    <w:rsid w:val="0076275F"/>
    <w:rsid w:val="007653B9"/>
    <w:rsid w:val="0076626C"/>
    <w:rsid w:val="00767421"/>
    <w:rsid w:val="007726F3"/>
    <w:rsid w:val="007766BB"/>
    <w:rsid w:val="00780947"/>
    <w:rsid w:val="00781DD6"/>
    <w:rsid w:val="00786007"/>
    <w:rsid w:val="00793AC5"/>
    <w:rsid w:val="00795D48"/>
    <w:rsid w:val="007A5572"/>
    <w:rsid w:val="007A5F56"/>
    <w:rsid w:val="007A6AC7"/>
    <w:rsid w:val="007B04B1"/>
    <w:rsid w:val="007B0999"/>
    <w:rsid w:val="007C0C4E"/>
    <w:rsid w:val="007C173E"/>
    <w:rsid w:val="007C4FD7"/>
    <w:rsid w:val="007D030F"/>
    <w:rsid w:val="007D30C2"/>
    <w:rsid w:val="007D311E"/>
    <w:rsid w:val="007D3688"/>
    <w:rsid w:val="007D7251"/>
    <w:rsid w:val="007E1EF6"/>
    <w:rsid w:val="007E36B0"/>
    <w:rsid w:val="007E4F34"/>
    <w:rsid w:val="007E545B"/>
    <w:rsid w:val="007E6807"/>
    <w:rsid w:val="007E68D9"/>
    <w:rsid w:val="007F000A"/>
    <w:rsid w:val="007F04B9"/>
    <w:rsid w:val="007F1DF0"/>
    <w:rsid w:val="007F610B"/>
    <w:rsid w:val="0080042A"/>
    <w:rsid w:val="00800868"/>
    <w:rsid w:val="0080550F"/>
    <w:rsid w:val="008068EC"/>
    <w:rsid w:val="00822AF1"/>
    <w:rsid w:val="008272DA"/>
    <w:rsid w:val="0082760A"/>
    <w:rsid w:val="008278C1"/>
    <w:rsid w:val="0083138F"/>
    <w:rsid w:val="008331F0"/>
    <w:rsid w:val="00834BCC"/>
    <w:rsid w:val="00835AF0"/>
    <w:rsid w:val="0083701C"/>
    <w:rsid w:val="0083727A"/>
    <w:rsid w:val="00837982"/>
    <w:rsid w:val="0084076D"/>
    <w:rsid w:val="0084118F"/>
    <w:rsid w:val="00850462"/>
    <w:rsid w:val="008531BD"/>
    <w:rsid w:val="00861165"/>
    <w:rsid w:val="00862493"/>
    <w:rsid w:val="00865051"/>
    <w:rsid w:val="00865858"/>
    <w:rsid w:val="0086674A"/>
    <w:rsid w:val="00867899"/>
    <w:rsid w:val="008705DE"/>
    <w:rsid w:val="00873951"/>
    <w:rsid w:val="00875FFB"/>
    <w:rsid w:val="008813DB"/>
    <w:rsid w:val="00881924"/>
    <w:rsid w:val="008835A9"/>
    <w:rsid w:val="00886410"/>
    <w:rsid w:val="0089112B"/>
    <w:rsid w:val="00891E3D"/>
    <w:rsid w:val="00891F99"/>
    <w:rsid w:val="0089311A"/>
    <w:rsid w:val="00894CA5"/>
    <w:rsid w:val="008A1E74"/>
    <w:rsid w:val="008A357D"/>
    <w:rsid w:val="008A3E09"/>
    <w:rsid w:val="008A60F7"/>
    <w:rsid w:val="008A6D7D"/>
    <w:rsid w:val="008B37A7"/>
    <w:rsid w:val="008B5B54"/>
    <w:rsid w:val="008B6AEF"/>
    <w:rsid w:val="008C19B5"/>
    <w:rsid w:val="008C288B"/>
    <w:rsid w:val="008C39F7"/>
    <w:rsid w:val="008C4398"/>
    <w:rsid w:val="008D2063"/>
    <w:rsid w:val="008D26A4"/>
    <w:rsid w:val="008D2A32"/>
    <w:rsid w:val="008D6EFD"/>
    <w:rsid w:val="008E1CA2"/>
    <w:rsid w:val="008E709B"/>
    <w:rsid w:val="008E7232"/>
    <w:rsid w:val="008F4A3C"/>
    <w:rsid w:val="008F4B61"/>
    <w:rsid w:val="008F7813"/>
    <w:rsid w:val="0090015B"/>
    <w:rsid w:val="009013C1"/>
    <w:rsid w:val="00904F42"/>
    <w:rsid w:val="00911F6A"/>
    <w:rsid w:val="00913107"/>
    <w:rsid w:val="009160D6"/>
    <w:rsid w:val="00916328"/>
    <w:rsid w:val="00917256"/>
    <w:rsid w:val="00917D36"/>
    <w:rsid w:val="00922871"/>
    <w:rsid w:val="00923742"/>
    <w:rsid w:val="009253FB"/>
    <w:rsid w:val="009254A7"/>
    <w:rsid w:val="0093011E"/>
    <w:rsid w:val="00932EC5"/>
    <w:rsid w:val="00940277"/>
    <w:rsid w:val="00940B75"/>
    <w:rsid w:val="00945408"/>
    <w:rsid w:val="0094598B"/>
    <w:rsid w:val="00945FDF"/>
    <w:rsid w:val="009505F1"/>
    <w:rsid w:val="00950E2A"/>
    <w:rsid w:val="00952513"/>
    <w:rsid w:val="00952AC8"/>
    <w:rsid w:val="00953EF2"/>
    <w:rsid w:val="00954196"/>
    <w:rsid w:val="0095520B"/>
    <w:rsid w:val="00955E00"/>
    <w:rsid w:val="00955E54"/>
    <w:rsid w:val="009563C8"/>
    <w:rsid w:val="00957EAB"/>
    <w:rsid w:val="0096366F"/>
    <w:rsid w:val="009709E7"/>
    <w:rsid w:val="0097426C"/>
    <w:rsid w:val="00977BF4"/>
    <w:rsid w:val="009856A4"/>
    <w:rsid w:val="009875C3"/>
    <w:rsid w:val="00990A36"/>
    <w:rsid w:val="00992268"/>
    <w:rsid w:val="00992280"/>
    <w:rsid w:val="009926AA"/>
    <w:rsid w:val="00992762"/>
    <w:rsid w:val="00992C44"/>
    <w:rsid w:val="009965CD"/>
    <w:rsid w:val="009A05B8"/>
    <w:rsid w:val="009A48DC"/>
    <w:rsid w:val="009B000D"/>
    <w:rsid w:val="009B12A3"/>
    <w:rsid w:val="009B53E1"/>
    <w:rsid w:val="009C4A83"/>
    <w:rsid w:val="009C52A7"/>
    <w:rsid w:val="009C681C"/>
    <w:rsid w:val="009C7BDD"/>
    <w:rsid w:val="009D0B2A"/>
    <w:rsid w:val="009D1C36"/>
    <w:rsid w:val="009E0409"/>
    <w:rsid w:val="009E1AD3"/>
    <w:rsid w:val="009E5345"/>
    <w:rsid w:val="009E5BC7"/>
    <w:rsid w:val="009E6B40"/>
    <w:rsid w:val="009F2815"/>
    <w:rsid w:val="009F2F72"/>
    <w:rsid w:val="009F35A8"/>
    <w:rsid w:val="009F3E47"/>
    <w:rsid w:val="009F41AA"/>
    <w:rsid w:val="009F6658"/>
    <w:rsid w:val="009F7AE8"/>
    <w:rsid w:val="00A014DE"/>
    <w:rsid w:val="00A019CD"/>
    <w:rsid w:val="00A027A3"/>
    <w:rsid w:val="00A03222"/>
    <w:rsid w:val="00A051B7"/>
    <w:rsid w:val="00A05B89"/>
    <w:rsid w:val="00A06D30"/>
    <w:rsid w:val="00A1447F"/>
    <w:rsid w:val="00A14F0D"/>
    <w:rsid w:val="00A1583A"/>
    <w:rsid w:val="00A16BBF"/>
    <w:rsid w:val="00A21BF9"/>
    <w:rsid w:val="00A25204"/>
    <w:rsid w:val="00A25DA0"/>
    <w:rsid w:val="00A30D26"/>
    <w:rsid w:val="00A32C0F"/>
    <w:rsid w:val="00A33542"/>
    <w:rsid w:val="00A3413F"/>
    <w:rsid w:val="00A34BE3"/>
    <w:rsid w:val="00A365EE"/>
    <w:rsid w:val="00A37CD6"/>
    <w:rsid w:val="00A37D19"/>
    <w:rsid w:val="00A4256F"/>
    <w:rsid w:val="00A4313B"/>
    <w:rsid w:val="00A45BE2"/>
    <w:rsid w:val="00A602F8"/>
    <w:rsid w:val="00A64FDC"/>
    <w:rsid w:val="00A674AD"/>
    <w:rsid w:val="00A675EE"/>
    <w:rsid w:val="00A67769"/>
    <w:rsid w:val="00A7031A"/>
    <w:rsid w:val="00A70339"/>
    <w:rsid w:val="00A705B9"/>
    <w:rsid w:val="00A70C83"/>
    <w:rsid w:val="00A7371D"/>
    <w:rsid w:val="00A753DE"/>
    <w:rsid w:val="00A7566D"/>
    <w:rsid w:val="00A81E87"/>
    <w:rsid w:val="00A831A0"/>
    <w:rsid w:val="00A839D7"/>
    <w:rsid w:val="00A86CCC"/>
    <w:rsid w:val="00A91E9A"/>
    <w:rsid w:val="00A92A07"/>
    <w:rsid w:val="00A96122"/>
    <w:rsid w:val="00A96E08"/>
    <w:rsid w:val="00AA1A0E"/>
    <w:rsid w:val="00AA35E0"/>
    <w:rsid w:val="00AB232A"/>
    <w:rsid w:val="00AB4C83"/>
    <w:rsid w:val="00AB4E39"/>
    <w:rsid w:val="00AB6548"/>
    <w:rsid w:val="00AB6A52"/>
    <w:rsid w:val="00AB7824"/>
    <w:rsid w:val="00AC46DC"/>
    <w:rsid w:val="00AD1AF7"/>
    <w:rsid w:val="00AD3DE1"/>
    <w:rsid w:val="00AD50EF"/>
    <w:rsid w:val="00AD757B"/>
    <w:rsid w:val="00AD7AEA"/>
    <w:rsid w:val="00AE0228"/>
    <w:rsid w:val="00AE2096"/>
    <w:rsid w:val="00AE2EEA"/>
    <w:rsid w:val="00AF183B"/>
    <w:rsid w:val="00AF27A2"/>
    <w:rsid w:val="00AF2C04"/>
    <w:rsid w:val="00AF4C02"/>
    <w:rsid w:val="00AF5515"/>
    <w:rsid w:val="00AF5680"/>
    <w:rsid w:val="00AF67F8"/>
    <w:rsid w:val="00AF70C4"/>
    <w:rsid w:val="00AF72CA"/>
    <w:rsid w:val="00B01828"/>
    <w:rsid w:val="00B027F4"/>
    <w:rsid w:val="00B02D45"/>
    <w:rsid w:val="00B0494F"/>
    <w:rsid w:val="00B10FFD"/>
    <w:rsid w:val="00B123AB"/>
    <w:rsid w:val="00B14699"/>
    <w:rsid w:val="00B148AE"/>
    <w:rsid w:val="00B210C9"/>
    <w:rsid w:val="00B22FE6"/>
    <w:rsid w:val="00B273EF"/>
    <w:rsid w:val="00B34013"/>
    <w:rsid w:val="00B42D08"/>
    <w:rsid w:val="00B431B5"/>
    <w:rsid w:val="00B45604"/>
    <w:rsid w:val="00B47CC0"/>
    <w:rsid w:val="00B55C81"/>
    <w:rsid w:val="00B56148"/>
    <w:rsid w:val="00B57238"/>
    <w:rsid w:val="00B602F2"/>
    <w:rsid w:val="00B6187F"/>
    <w:rsid w:val="00B6525F"/>
    <w:rsid w:val="00B70449"/>
    <w:rsid w:val="00B706B6"/>
    <w:rsid w:val="00B70F4B"/>
    <w:rsid w:val="00B77AE0"/>
    <w:rsid w:val="00B81002"/>
    <w:rsid w:val="00B8252D"/>
    <w:rsid w:val="00B82DE7"/>
    <w:rsid w:val="00B84138"/>
    <w:rsid w:val="00B86749"/>
    <w:rsid w:val="00B877F4"/>
    <w:rsid w:val="00B9132A"/>
    <w:rsid w:val="00B92565"/>
    <w:rsid w:val="00B93515"/>
    <w:rsid w:val="00BA3554"/>
    <w:rsid w:val="00BA4BC8"/>
    <w:rsid w:val="00BA5077"/>
    <w:rsid w:val="00BA6D56"/>
    <w:rsid w:val="00BB16E8"/>
    <w:rsid w:val="00BB1DCE"/>
    <w:rsid w:val="00BB623D"/>
    <w:rsid w:val="00BC3C7D"/>
    <w:rsid w:val="00BC6C21"/>
    <w:rsid w:val="00BD352B"/>
    <w:rsid w:val="00BD356A"/>
    <w:rsid w:val="00BD7871"/>
    <w:rsid w:val="00BE0C79"/>
    <w:rsid w:val="00BE327E"/>
    <w:rsid w:val="00BE5F85"/>
    <w:rsid w:val="00BF2B65"/>
    <w:rsid w:val="00BF6E4D"/>
    <w:rsid w:val="00BF7014"/>
    <w:rsid w:val="00C033D4"/>
    <w:rsid w:val="00C034EB"/>
    <w:rsid w:val="00C05365"/>
    <w:rsid w:val="00C056EB"/>
    <w:rsid w:val="00C07D91"/>
    <w:rsid w:val="00C13B0C"/>
    <w:rsid w:val="00C150B8"/>
    <w:rsid w:val="00C16709"/>
    <w:rsid w:val="00C16A2B"/>
    <w:rsid w:val="00C17699"/>
    <w:rsid w:val="00C2401F"/>
    <w:rsid w:val="00C27195"/>
    <w:rsid w:val="00C2774D"/>
    <w:rsid w:val="00C33CC0"/>
    <w:rsid w:val="00C40D07"/>
    <w:rsid w:val="00C41500"/>
    <w:rsid w:val="00C44113"/>
    <w:rsid w:val="00C44990"/>
    <w:rsid w:val="00C467E2"/>
    <w:rsid w:val="00C50D43"/>
    <w:rsid w:val="00C51A1D"/>
    <w:rsid w:val="00C5342A"/>
    <w:rsid w:val="00C53F7F"/>
    <w:rsid w:val="00C54030"/>
    <w:rsid w:val="00C575B9"/>
    <w:rsid w:val="00C65F70"/>
    <w:rsid w:val="00C72FA3"/>
    <w:rsid w:val="00C738BC"/>
    <w:rsid w:val="00C80418"/>
    <w:rsid w:val="00C81073"/>
    <w:rsid w:val="00C831B9"/>
    <w:rsid w:val="00C83A60"/>
    <w:rsid w:val="00C83DA2"/>
    <w:rsid w:val="00C8532C"/>
    <w:rsid w:val="00C862DC"/>
    <w:rsid w:val="00C91EDE"/>
    <w:rsid w:val="00C952F7"/>
    <w:rsid w:val="00CA14A2"/>
    <w:rsid w:val="00CA4F48"/>
    <w:rsid w:val="00CA5873"/>
    <w:rsid w:val="00CA62B4"/>
    <w:rsid w:val="00CA712B"/>
    <w:rsid w:val="00CB20E1"/>
    <w:rsid w:val="00CB264C"/>
    <w:rsid w:val="00CC1B84"/>
    <w:rsid w:val="00CC4290"/>
    <w:rsid w:val="00CC4419"/>
    <w:rsid w:val="00CC74B8"/>
    <w:rsid w:val="00CD29FD"/>
    <w:rsid w:val="00CD6750"/>
    <w:rsid w:val="00CE04D7"/>
    <w:rsid w:val="00CE212C"/>
    <w:rsid w:val="00CE4FFF"/>
    <w:rsid w:val="00CE6019"/>
    <w:rsid w:val="00CF07F7"/>
    <w:rsid w:val="00CF12C7"/>
    <w:rsid w:val="00CF5591"/>
    <w:rsid w:val="00D00AF7"/>
    <w:rsid w:val="00D0181F"/>
    <w:rsid w:val="00D02C44"/>
    <w:rsid w:val="00D03143"/>
    <w:rsid w:val="00D121AB"/>
    <w:rsid w:val="00D16AC9"/>
    <w:rsid w:val="00D179B7"/>
    <w:rsid w:val="00D17E92"/>
    <w:rsid w:val="00D208C2"/>
    <w:rsid w:val="00D21479"/>
    <w:rsid w:val="00D21848"/>
    <w:rsid w:val="00D21D32"/>
    <w:rsid w:val="00D21F8F"/>
    <w:rsid w:val="00D239E8"/>
    <w:rsid w:val="00D30E62"/>
    <w:rsid w:val="00D31784"/>
    <w:rsid w:val="00D32CFC"/>
    <w:rsid w:val="00D36261"/>
    <w:rsid w:val="00D412EB"/>
    <w:rsid w:val="00D425EE"/>
    <w:rsid w:val="00D56E9D"/>
    <w:rsid w:val="00D57F7A"/>
    <w:rsid w:val="00D61A01"/>
    <w:rsid w:val="00D64665"/>
    <w:rsid w:val="00D64D02"/>
    <w:rsid w:val="00D651B4"/>
    <w:rsid w:val="00D75E19"/>
    <w:rsid w:val="00D7733C"/>
    <w:rsid w:val="00D8047F"/>
    <w:rsid w:val="00D82737"/>
    <w:rsid w:val="00D82F9C"/>
    <w:rsid w:val="00D83E34"/>
    <w:rsid w:val="00D87E73"/>
    <w:rsid w:val="00D929E1"/>
    <w:rsid w:val="00D937F5"/>
    <w:rsid w:val="00D93DD9"/>
    <w:rsid w:val="00D9660A"/>
    <w:rsid w:val="00DA3B3F"/>
    <w:rsid w:val="00DA7E19"/>
    <w:rsid w:val="00DB38AA"/>
    <w:rsid w:val="00DB59EA"/>
    <w:rsid w:val="00DB6581"/>
    <w:rsid w:val="00DC1A4C"/>
    <w:rsid w:val="00DC3159"/>
    <w:rsid w:val="00DC48C8"/>
    <w:rsid w:val="00DC607E"/>
    <w:rsid w:val="00DD02EE"/>
    <w:rsid w:val="00DD293A"/>
    <w:rsid w:val="00DD367C"/>
    <w:rsid w:val="00DD4FFB"/>
    <w:rsid w:val="00DD583A"/>
    <w:rsid w:val="00DD5A2E"/>
    <w:rsid w:val="00DE1C4A"/>
    <w:rsid w:val="00DE69C2"/>
    <w:rsid w:val="00DE6E43"/>
    <w:rsid w:val="00DE7035"/>
    <w:rsid w:val="00DE7FF9"/>
    <w:rsid w:val="00DF0C52"/>
    <w:rsid w:val="00E024CC"/>
    <w:rsid w:val="00E02F2F"/>
    <w:rsid w:val="00E10023"/>
    <w:rsid w:val="00E154E4"/>
    <w:rsid w:val="00E16DE7"/>
    <w:rsid w:val="00E201A1"/>
    <w:rsid w:val="00E201F4"/>
    <w:rsid w:val="00E20DE0"/>
    <w:rsid w:val="00E224AA"/>
    <w:rsid w:val="00E2298F"/>
    <w:rsid w:val="00E22EF2"/>
    <w:rsid w:val="00E238AB"/>
    <w:rsid w:val="00E23E20"/>
    <w:rsid w:val="00E243FC"/>
    <w:rsid w:val="00E249A9"/>
    <w:rsid w:val="00E25510"/>
    <w:rsid w:val="00E271F4"/>
    <w:rsid w:val="00E27DC6"/>
    <w:rsid w:val="00E300F2"/>
    <w:rsid w:val="00E3065E"/>
    <w:rsid w:val="00E307B5"/>
    <w:rsid w:val="00E37D01"/>
    <w:rsid w:val="00E37F4F"/>
    <w:rsid w:val="00E442FD"/>
    <w:rsid w:val="00E54C83"/>
    <w:rsid w:val="00E55F2A"/>
    <w:rsid w:val="00E57C32"/>
    <w:rsid w:val="00E60851"/>
    <w:rsid w:val="00E62868"/>
    <w:rsid w:val="00E64B69"/>
    <w:rsid w:val="00E67337"/>
    <w:rsid w:val="00E67848"/>
    <w:rsid w:val="00E67D84"/>
    <w:rsid w:val="00E67D8F"/>
    <w:rsid w:val="00E7061A"/>
    <w:rsid w:val="00E728B6"/>
    <w:rsid w:val="00E75118"/>
    <w:rsid w:val="00E76F60"/>
    <w:rsid w:val="00E802CD"/>
    <w:rsid w:val="00E8353F"/>
    <w:rsid w:val="00E87227"/>
    <w:rsid w:val="00E957FD"/>
    <w:rsid w:val="00E97C2D"/>
    <w:rsid w:val="00EA3CFE"/>
    <w:rsid w:val="00EA4001"/>
    <w:rsid w:val="00EA563C"/>
    <w:rsid w:val="00EA565C"/>
    <w:rsid w:val="00EA777F"/>
    <w:rsid w:val="00EB6173"/>
    <w:rsid w:val="00EB6766"/>
    <w:rsid w:val="00EB7E1B"/>
    <w:rsid w:val="00EC42EA"/>
    <w:rsid w:val="00EC48B0"/>
    <w:rsid w:val="00EC5B37"/>
    <w:rsid w:val="00EC6131"/>
    <w:rsid w:val="00ED025A"/>
    <w:rsid w:val="00ED16C2"/>
    <w:rsid w:val="00ED2D53"/>
    <w:rsid w:val="00EE0327"/>
    <w:rsid w:val="00EE1CC6"/>
    <w:rsid w:val="00EE35FD"/>
    <w:rsid w:val="00EE385A"/>
    <w:rsid w:val="00EE7967"/>
    <w:rsid w:val="00EF12B7"/>
    <w:rsid w:val="00EF5EF2"/>
    <w:rsid w:val="00EF75DF"/>
    <w:rsid w:val="00F0137C"/>
    <w:rsid w:val="00F01D33"/>
    <w:rsid w:val="00F04EBA"/>
    <w:rsid w:val="00F05508"/>
    <w:rsid w:val="00F141D8"/>
    <w:rsid w:val="00F200B5"/>
    <w:rsid w:val="00F23785"/>
    <w:rsid w:val="00F25076"/>
    <w:rsid w:val="00F3099A"/>
    <w:rsid w:val="00F31367"/>
    <w:rsid w:val="00F33884"/>
    <w:rsid w:val="00F34573"/>
    <w:rsid w:val="00F4058C"/>
    <w:rsid w:val="00F4321D"/>
    <w:rsid w:val="00F45930"/>
    <w:rsid w:val="00F5283B"/>
    <w:rsid w:val="00F55091"/>
    <w:rsid w:val="00F5554F"/>
    <w:rsid w:val="00F55C07"/>
    <w:rsid w:val="00F56AB5"/>
    <w:rsid w:val="00F578FD"/>
    <w:rsid w:val="00F663FF"/>
    <w:rsid w:val="00F66AF1"/>
    <w:rsid w:val="00F744E1"/>
    <w:rsid w:val="00F75227"/>
    <w:rsid w:val="00F75CF4"/>
    <w:rsid w:val="00F81B38"/>
    <w:rsid w:val="00F825E1"/>
    <w:rsid w:val="00F839FF"/>
    <w:rsid w:val="00F90191"/>
    <w:rsid w:val="00F94B38"/>
    <w:rsid w:val="00F959A1"/>
    <w:rsid w:val="00F97F12"/>
    <w:rsid w:val="00FA1CEB"/>
    <w:rsid w:val="00FA386D"/>
    <w:rsid w:val="00FA651B"/>
    <w:rsid w:val="00FB6BD7"/>
    <w:rsid w:val="00FB6DC4"/>
    <w:rsid w:val="00FC67FF"/>
    <w:rsid w:val="00FC6BA3"/>
    <w:rsid w:val="00FC71CE"/>
    <w:rsid w:val="00FD60A2"/>
    <w:rsid w:val="00FE48C0"/>
    <w:rsid w:val="00FF4895"/>
    <w:rsid w:val="00FF6A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7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733C"/>
    <w:rPr>
      <w:rFonts w:ascii="Times New Roman" w:eastAsia="Times New Roman" w:hAnsi="Times New Roman"/>
    </w:rPr>
  </w:style>
  <w:style w:type="paragraph" w:styleId="1">
    <w:name w:val="heading 1"/>
    <w:basedOn w:val="a"/>
    <w:next w:val="a"/>
    <w:link w:val="10"/>
    <w:qFormat/>
    <w:rsid w:val="00484282"/>
    <w:pPr>
      <w:keepNext/>
      <w:numPr>
        <w:numId w:val="1"/>
      </w:numPr>
      <w:spacing w:before="360" w:after="120"/>
      <w:ind w:right="-57"/>
      <w:outlineLvl w:val="0"/>
    </w:pPr>
    <w:rPr>
      <w:rFonts w:ascii="Times New Roman CYR" w:hAnsi="Times New Roman CYR" w:cs="Times New Roman CYR"/>
      <w:kern w:val="28"/>
      <w:sz w:val="24"/>
      <w:szCs w:val="24"/>
    </w:rPr>
  </w:style>
  <w:style w:type="paragraph" w:styleId="2">
    <w:name w:val="heading 2"/>
    <w:basedOn w:val="a"/>
    <w:next w:val="a"/>
    <w:link w:val="20"/>
    <w:qFormat/>
    <w:rsid w:val="00484282"/>
    <w:pPr>
      <w:keepNext/>
      <w:numPr>
        <w:ilvl w:val="1"/>
        <w:numId w:val="1"/>
      </w:numPr>
      <w:spacing w:before="240" w:after="60"/>
      <w:outlineLvl w:val="1"/>
    </w:pPr>
    <w:rPr>
      <w:rFonts w:ascii="Arial" w:hAnsi="Arial" w:cs="Arial"/>
      <w:b/>
      <w:bCs/>
      <w:i/>
      <w:iCs/>
      <w:sz w:val="24"/>
      <w:szCs w:val="24"/>
    </w:rPr>
  </w:style>
  <w:style w:type="paragraph" w:styleId="3">
    <w:name w:val="heading 3"/>
    <w:basedOn w:val="a"/>
    <w:next w:val="a"/>
    <w:link w:val="30"/>
    <w:qFormat/>
    <w:rsid w:val="00484282"/>
    <w:pPr>
      <w:keepNext/>
      <w:numPr>
        <w:ilvl w:val="2"/>
        <w:numId w:val="1"/>
      </w:numPr>
      <w:spacing w:before="240" w:after="60"/>
      <w:outlineLvl w:val="2"/>
    </w:pPr>
    <w:rPr>
      <w:b/>
      <w:bCs/>
      <w:sz w:val="24"/>
      <w:szCs w:val="24"/>
    </w:rPr>
  </w:style>
  <w:style w:type="paragraph" w:styleId="4">
    <w:name w:val="heading 4"/>
    <w:basedOn w:val="a"/>
    <w:next w:val="a"/>
    <w:link w:val="40"/>
    <w:qFormat/>
    <w:rsid w:val="00484282"/>
    <w:pPr>
      <w:keepNext/>
      <w:numPr>
        <w:ilvl w:val="3"/>
        <w:numId w:val="1"/>
      </w:numPr>
      <w:spacing w:before="240" w:after="60"/>
      <w:outlineLvl w:val="3"/>
    </w:pPr>
    <w:rPr>
      <w:b/>
      <w:bCs/>
      <w:i/>
      <w:iCs/>
      <w:sz w:val="24"/>
      <w:szCs w:val="24"/>
    </w:rPr>
  </w:style>
  <w:style w:type="paragraph" w:styleId="5">
    <w:name w:val="heading 5"/>
    <w:basedOn w:val="a"/>
    <w:next w:val="a"/>
    <w:link w:val="50"/>
    <w:qFormat/>
    <w:rsid w:val="00484282"/>
    <w:pPr>
      <w:numPr>
        <w:ilvl w:val="4"/>
        <w:numId w:val="1"/>
      </w:numPr>
      <w:spacing w:before="240" w:after="60"/>
      <w:outlineLvl w:val="4"/>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84282"/>
    <w:rPr>
      <w:rFonts w:ascii="Times New Roman CYR" w:eastAsia="Times New Roman" w:hAnsi="Times New Roman CYR" w:cs="Times New Roman CYR"/>
      <w:kern w:val="28"/>
      <w:sz w:val="24"/>
      <w:szCs w:val="24"/>
    </w:rPr>
  </w:style>
  <w:style w:type="character" w:customStyle="1" w:styleId="20">
    <w:name w:val="Заголовок 2 Знак"/>
    <w:link w:val="2"/>
    <w:rsid w:val="00484282"/>
    <w:rPr>
      <w:rFonts w:ascii="Arial" w:eastAsia="Times New Roman" w:hAnsi="Arial" w:cs="Arial"/>
      <w:b/>
      <w:bCs/>
      <w:i/>
      <w:iCs/>
      <w:sz w:val="24"/>
      <w:szCs w:val="24"/>
    </w:rPr>
  </w:style>
  <w:style w:type="character" w:customStyle="1" w:styleId="30">
    <w:name w:val="Заголовок 3 Знак"/>
    <w:link w:val="3"/>
    <w:rsid w:val="00484282"/>
    <w:rPr>
      <w:rFonts w:ascii="Times New Roman" w:eastAsia="Times New Roman" w:hAnsi="Times New Roman"/>
      <w:b/>
      <w:bCs/>
      <w:sz w:val="24"/>
      <w:szCs w:val="24"/>
    </w:rPr>
  </w:style>
  <w:style w:type="character" w:customStyle="1" w:styleId="40">
    <w:name w:val="Заголовок 4 Знак"/>
    <w:link w:val="4"/>
    <w:rsid w:val="00484282"/>
    <w:rPr>
      <w:rFonts w:ascii="Times New Roman" w:eastAsia="Times New Roman" w:hAnsi="Times New Roman"/>
      <w:b/>
      <w:bCs/>
      <w:i/>
      <w:iCs/>
      <w:sz w:val="24"/>
      <w:szCs w:val="24"/>
    </w:rPr>
  </w:style>
  <w:style w:type="character" w:customStyle="1" w:styleId="50">
    <w:name w:val="Заголовок 5 Знак"/>
    <w:link w:val="5"/>
    <w:rsid w:val="00484282"/>
    <w:rPr>
      <w:rFonts w:ascii="Arial" w:eastAsia="Times New Roman" w:hAnsi="Arial" w:cs="Arial"/>
      <w:sz w:val="22"/>
      <w:szCs w:val="22"/>
    </w:rPr>
  </w:style>
  <w:style w:type="paragraph" w:customStyle="1" w:styleId="BodyNum">
    <w:name w:val="Body Num"/>
    <w:basedOn w:val="a"/>
    <w:rsid w:val="00484282"/>
    <w:pPr>
      <w:numPr>
        <w:ilvl w:val="5"/>
        <w:numId w:val="1"/>
      </w:numPr>
      <w:spacing w:after="120"/>
      <w:jc w:val="both"/>
    </w:pPr>
    <w:rPr>
      <w:sz w:val="24"/>
      <w:szCs w:val="24"/>
    </w:rPr>
  </w:style>
  <w:style w:type="paragraph" w:customStyle="1" w:styleId="ConsPlusNormal">
    <w:name w:val="ConsPlusNormal"/>
    <w:link w:val="ConsPlusNormal0"/>
    <w:rsid w:val="00EA4001"/>
    <w:pPr>
      <w:widowControl w:val="0"/>
      <w:autoSpaceDE w:val="0"/>
      <w:autoSpaceDN w:val="0"/>
      <w:adjustRightInd w:val="0"/>
    </w:pPr>
    <w:rPr>
      <w:rFonts w:ascii="Arial" w:eastAsia="Times New Roman" w:hAnsi="Arial" w:cs="Arial"/>
    </w:rPr>
  </w:style>
  <w:style w:type="paragraph" w:styleId="a3">
    <w:name w:val="List Paragraph"/>
    <w:basedOn w:val="a"/>
    <w:link w:val="a4"/>
    <w:uiPriority w:val="34"/>
    <w:qFormat/>
    <w:rsid w:val="005318EC"/>
    <w:pPr>
      <w:spacing w:after="200" w:line="276" w:lineRule="auto"/>
      <w:ind w:left="720"/>
      <w:contextualSpacing/>
    </w:pPr>
    <w:rPr>
      <w:rFonts w:ascii="Calibri" w:eastAsia="Calibri" w:hAnsi="Calibri"/>
      <w:sz w:val="22"/>
      <w:szCs w:val="22"/>
      <w:lang w:eastAsia="en-US"/>
    </w:rPr>
  </w:style>
  <w:style w:type="character" w:styleId="a5">
    <w:name w:val="Hyperlink"/>
    <w:uiPriority w:val="99"/>
    <w:rsid w:val="0016519B"/>
    <w:rPr>
      <w:color w:val="0000FF"/>
      <w:u w:val="single"/>
    </w:rPr>
  </w:style>
  <w:style w:type="paragraph" w:styleId="a6">
    <w:name w:val="Balloon Text"/>
    <w:basedOn w:val="a"/>
    <w:link w:val="a7"/>
    <w:uiPriority w:val="99"/>
    <w:semiHidden/>
    <w:unhideWhenUsed/>
    <w:rsid w:val="00DB6581"/>
    <w:rPr>
      <w:rFonts w:ascii="Tahoma" w:hAnsi="Tahoma" w:cs="Tahoma"/>
      <w:sz w:val="16"/>
      <w:szCs w:val="16"/>
    </w:rPr>
  </w:style>
  <w:style w:type="character" w:customStyle="1" w:styleId="a7">
    <w:name w:val="Текст выноски Знак"/>
    <w:link w:val="a6"/>
    <w:uiPriority w:val="99"/>
    <w:semiHidden/>
    <w:rsid w:val="00DB6581"/>
    <w:rPr>
      <w:rFonts w:ascii="Tahoma" w:eastAsia="Times New Roman" w:hAnsi="Tahoma" w:cs="Tahoma"/>
      <w:sz w:val="16"/>
      <w:szCs w:val="16"/>
    </w:rPr>
  </w:style>
  <w:style w:type="character" w:styleId="a8">
    <w:name w:val="annotation reference"/>
    <w:uiPriority w:val="99"/>
    <w:semiHidden/>
    <w:unhideWhenUsed/>
    <w:rsid w:val="003830AE"/>
    <w:rPr>
      <w:sz w:val="16"/>
      <w:szCs w:val="16"/>
    </w:rPr>
  </w:style>
  <w:style w:type="paragraph" w:styleId="a9">
    <w:name w:val="annotation text"/>
    <w:basedOn w:val="a"/>
    <w:link w:val="aa"/>
    <w:uiPriority w:val="99"/>
    <w:unhideWhenUsed/>
    <w:rsid w:val="003830AE"/>
    <w:pPr>
      <w:spacing w:after="200"/>
    </w:pPr>
    <w:rPr>
      <w:rFonts w:ascii="Calibri" w:eastAsia="Calibri" w:hAnsi="Calibri"/>
      <w:lang w:eastAsia="en-US"/>
    </w:rPr>
  </w:style>
  <w:style w:type="character" w:customStyle="1" w:styleId="aa">
    <w:name w:val="Текст примечания Знак"/>
    <w:link w:val="a9"/>
    <w:uiPriority w:val="99"/>
    <w:rsid w:val="003830AE"/>
    <w:rPr>
      <w:lang w:eastAsia="en-US"/>
    </w:rPr>
  </w:style>
  <w:style w:type="paragraph" w:styleId="ab">
    <w:name w:val="footnote text"/>
    <w:basedOn w:val="a"/>
    <w:link w:val="ac"/>
    <w:uiPriority w:val="99"/>
    <w:semiHidden/>
    <w:unhideWhenUsed/>
    <w:rsid w:val="003830AE"/>
    <w:rPr>
      <w:rFonts w:ascii="Verdana" w:eastAsia="Calibri" w:hAnsi="Verdana"/>
      <w:lang w:eastAsia="en-US"/>
    </w:rPr>
  </w:style>
  <w:style w:type="character" w:customStyle="1" w:styleId="ac">
    <w:name w:val="Текст сноски Знак"/>
    <w:link w:val="ab"/>
    <w:uiPriority w:val="99"/>
    <w:semiHidden/>
    <w:rsid w:val="003830AE"/>
    <w:rPr>
      <w:rFonts w:ascii="Verdana" w:hAnsi="Verdana"/>
      <w:lang w:eastAsia="en-US"/>
    </w:rPr>
  </w:style>
  <w:style w:type="character" w:styleId="ad">
    <w:name w:val="footnote reference"/>
    <w:uiPriority w:val="99"/>
    <w:semiHidden/>
    <w:unhideWhenUsed/>
    <w:rsid w:val="003830AE"/>
    <w:rPr>
      <w:vertAlign w:val="superscript"/>
    </w:rPr>
  </w:style>
  <w:style w:type="paragraph" w:styleId="ae">
    <w:name w:val="annotation subject"/>
    <w:basedOn w:val="a9"/>
    <w:next w:val="a9"/>
    <w:link w:val="af"/>
    <w:uiPriority w:val="99"/>
    <w:semiHidden/>
    <w:unhideWhenUsed/>
    <w:rsid w:val="003830AE"/>
    <w:pPr>
      <w:spacing w:after="0"/>
    </w:pPr>
    <w:rPr>
      <w:rFonts w:ascii="Times New Roman" w:eastAsia="Times New Roman" w:hAnsi="Times New Roman"/>
      <w:b/>
      <w:bCs/>
      <w:lang w:eastAsia="ru-RU"/>
    </w:rPr>
  </w:style>
  <w:style w:type="character" w:customStyle="1" w:styleId="af">
    <w:name w:val="Тема примечания Знак"/>
    <w:link w:val="ae"/>
    <w:uiPriority w:val="99"/>
    <w:semiHidden/>
    <w:rsid w:val="003830AE"/>
    <w:rPr>
      <w:rFonts w:ascii="Times New Roman" w:eastAsia="Times New Roman" w:hAnsi="Times New Roman"/>
      <w:b/>
      <w:bCs/>
      <w:lang w:eastAsia="en-US"/>
    </w:rPr>
  </w:style>
  <w:style w:type="paragraph" w:customStyle="1" w:styleId="Style9">
    <w:name w:val="Style9"/>
    <w:basedOn w:val="a"/>
    <w:uiPriority w:val="99"/>
    <w:rsid w:val="009505F1"/>
    <w:pPr>
      <w:widowControl w:val="0"/>
      <w:autoSpaceDE w:val="0"/>
      <w:autoSpaceDN w:val="0"/>
      <w:adjustRightInd w:val="0"/>
      <w:spacing w:line="269" w:lineRule="exact"/>
      <w:ind w:firstLine="826"/>
      <w:jc w:val="both"/>
    </w:pPr>
    <w:rPr>
      <w:rFonts w:ascii="Franklin Gothic Demi Cond" w:hAnsi="Franklin Gothic Demi Cond"/>
      <w:sz w:val="24"/>
      <w:szCs w:val="24"/>
    </w:rPr>
  </w:style>
  <w:style w:type="character" w:customStyle="1" w:styleId="FontStyle43">
    <w:name w:val="Font Style43"/>
    <w:uiPriority w:val="99"/>
    <w:rsid w:val="009505F1"/>
    <w:rPr>
      <w:rFonts w:ascii="Times New Roman" w:hAnsi="Times New Roman" w:cs="Times New Roman"/>
      <w:sz w:val="20"/>
      <w:szCs w:val="20"/>
    </w:rPr>
  </w:style>
  <w:style w:type="character" w:customStyle="1" w:styleId="FontStyle46">
    <w:name w:val="Font Style46"/>
    <w:uiPriority w:val="99"/>
    <w:rsid w:val="009505F1"/>
    <w:rPr>
      <w:rFonts w:ascii="Times New Roman" w:hAnsi="Times New Roman" w:cs="Times New Roman"/>
      <w:b/>
      <w:bCs/>
      <w:sz w:val="20"/>
      <w:szCs w:val="20"/>
    </w:rPr>
  </w:style>
  <w:style w:type="paragraph" w:customStyle="1" w:styleId="Style22">
    <w:name w:val="Style22"/>
    <w:basedOn w:val="a"/>
    <w:uiPriority w:val="99"/>
    <w:rsid w:val="00396B1A"/>
    <w:pPr>
      <w:widowControl w:val="0"/>
      <w:autoSpaceDE w:val="0"/>
      <w:autoSpaceDN w:val="0"/>
      <w:adjustRightInd w:val="0"/>
      <w:spacing w:line="261" w:lineRule="exact"/>
      <w:ind w:firstLine="662"/>
      <w:jc w:val="both"/>
    </w:pPr>
    <w:rPr>
      <w:rFonts w:ascii="Franklin Gothic Demi Cond" w:hAnsi="Franklin Gothic Demi Cond"/>
      <w:sz w:val="24"/>
      <w:szCs w:val="24"/>
    </w:rPr>
  </w:style>
  <w:style w:type="paragraph" w:styleId="af0">
    <w:name w:val="header"/>
    <w:basedOn w:val="a"/>
    <w:link w:val="af1"/>
    <w:uiPriority w:val="99"/>
    <w:unhideWhenUsed/>
    <w:rsid w:val="004A034C"/>
    <w:pPr>
      <w:tabs>
        <w:tab w:val="center" w:pos="4677"/>
        <w:tab w:val="right" w:pos="9355"/>
      </w:tabs>
    </w:pPr>
  </w:style>
  <w:style w:type="character" w:customStyle="1" w:styleId="af1">
    <w:name w:val="Верхний колонтитул Знак"/>
    <w:link w:val="af0"/>
    <w:uiPriority w:val="99"/>
    <w:rsid w:val="004A034C"/>
    <w:rPr>
      <w:rFonts w:ascii="Times New Roman" w:eastAsia="Times New Roman" w:hAnsi="Times New Roman"/>
    </w:rPr>
  </w:style>
  <w:style w:type="paragraph" w:styleId="af2">
    <w:name w:val="footer"/>
    <w:basedOn w:val="a"/>
    <w:link w:val="af3"/>
    <w:uiPriority w:val="99"/>
    <w:unhideWhenUsed/>
    <w:rsid w:val="004A034C"/>
    <w:pPr>
      <w:tabs>
        <w:tab w:val="center" w:pos="4677"/>
        <w:tab w:val="right" w:pos="9355"/>
      </w:tabs>
    </w:pPr>
  </w:style>
  <w:style w:type="character" w:customStyle="1" w:styleId="af3">
    <w:name w:val="Нижний колонтитул Знак"/>
    <w:link w:val="af2"/>
    <w:uiPriority w:val="99"/>
    <w:rsid w:val="004A034C"/>
    <w:rPr>
      <w:rFonts w:ascii="Times New Roman" w:eastAsia="Times New Roman" w:hAnsi="Times New Roman"/>
    </w:rPr>
  </w:style>
  <w:style w:type="table" w:styleId="af4">
    <w:name w:val="Table Grid"/>
    <w:basedOn w:val="a1"/>
    <w:uiPriority w:val="59"/>
    <w:rsid w:val="00761A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Абзац списка1"/>
    <w:basedOn w:val="a"/>
    <w:rsid w:val="00E87227"/>
    <w:pPr>
      <w:ind w:left="720"/>
    </w:pPr>
    <w:rPr>
      <w:sz w:val="24"/>
    </w:rPr>
  </w:style>
  <w:style w:type="character" w:customStyle="1" w:styleId="a4">
    <w:name w:val="Абзац списка Знак"/>
    <w:link w:val="a3"/>
    <w:uiPriority w:val="34"/>
    <w:rsid w:val="00604ABF"/>
    <w:rPr>
      <w:sz w:val="22"/>
      <w:szCs w:val="22"/>
      <w:lang w:eastAsia="en-US"/>
    </w:rPr>
  </w:style>
  <w:style w:type="paragraph" w:customStyle="1" w:styleId="12">
    <w:name w:val="1"/>
    <w:basedOn w:val="a"/>
    <w:rsid w:val="00E25510"/>
    <w:pPr>
      <w:autoSpaceDN w:val="0"/>
    </w:pPr>
    <w:rPr>
      <w:sz w:val="24"/>
      <w:szCs w:val="24"/>
    </w:rPr>
  </w:style>
  <w:style w:type="paragraph" w:styleId="af5">
    <w:name w:val="Plain Text"/>
    <w:basedOn w:val="a"/>
    <w:link w:val="af6"/>
    <w:uiPriority w:val="99"/>
    <w:semiHidden/>
    <w:unhideWhenUsed/>
    <w:rsid w:val="001632DC"/>
    <w:rPr>
      <w:rFonts w:ascii="Calibri" w:eastAsia="Calibri" w:hAnsi="Calibri"/>
      <w:sz w:val="22"/>
      <w:szCs w:val="21"/>
      <w:lang w:eastAsia="en-US"/>
    </w:rPr>
  </w:style>
  <w:style w:type="character" w:customStyle="1" w:styleId="af6">
    <w:name w:val="Текст Знак"/>
    <w:link w:val="af5"/>
    <w:uiPriority w:val="99"/>
    <w:semiHidden/>
    <w:rsid w:val="001632DC"/>
    <w:rPr>
      <w:sz w:val="22"/>
      <w:szCs w:val="21"/>
      <w:lang w:eastAsia="en-US"/>
    </w:rPr>
  </w:style>
  <w:style w:type="paragraph" w:styleId="af7">
    <w:name w:val="Normal (Web)"/>
    <w:basedOn w:val="a"/>
    <w:uiPriority w:val="99"/>
    <w:unhideWhenUsed/>
    <w:rsid w:val="00952AC8"/>
    <w:pPr>
      <w:spacing w:before="100" w:beforeAutospacing="1" w:after="100" w:afterAutospacing="1"/>
    </w:pPr>
    <w:rPr>
      <w:rFonts w:eastAsia="Calibri"/>
      <w:sz w:val="24"/>
      <w:szCs w:val="24"/>
    </w:rPr>
  </w:style>
  <w:style w:type="paragraph" w:customStyle="1" w:styleId="Default">
    <w:name w:val="Default"/>
    <w:basedOn w:val="a"/>
    <w:rsid w:val="00A051B7"/>
    <w:pPr>
      <w:autoSpaceDE w:val="0"/>
      <w:autoSpaceDN w:val="0"/>
    </w:pPr>
    <w:rPr>
      <w:rFonts w:eastAsia="Calibri"/>
      <w:color w:val="000000"/>
      <w:sz w:val="24"/>
      <w:szCs w:val="24"/>
    </w:rPr>
  </w:style>
  <w:style w:type="character" w:customStyle="1" w:styleId="ConsPlusNormal0">
    <w:name w:val="ConsPlusNormal Знак"/>
    <w:link w:val="ConsPlusNormal"/>
    <w:locked/>
    <w:rsid w:val="00A839D7"/>
    <w:rPr>
      <w:rFonts w:ascii="Arial" w:eastAsia="Times New Roman" w:hAnsi="Arial" w:cs="Arial"/>
    </w:rPr>
  </w:style>
  <w:style w:type="paragraph" w:customStyle="1" w:styleId="af8">
    <w:name w:val="Часть"/>
    <w:basedOn w:val="a"/>
    <w:link w:val="af9"/>
    <w:qFormat/>
    <w:rsid w:val="000A0EA6"/>
    <w:pPr>
      <w:keepNext/>
      <w:widowControl w:val="0"/>
      <w:spacing w:before="360" w:after="120"/>
      <w:ind w:left="360" w:hanging="360"/>
      <w:jc w:val="center"/>
    </w:pPr>
    <w:rPr>
      <w:rFonts w:eastAsia="Calibri"/>
      <w:b/>
      <w:bCs/>
      <w:sz w:val="24"/>
      <w:szCs w:val="22"/>
      <w:lang w:eastAsia="en-US"/>
    </w:rPr>
  </w:style>
  <w:style w:type="character" w:customStyle="1" w:styleId="af9">
    <w:name w:val="Часть Знак"/>
    <w:link w:val="af8"/>
    <w:rsid w:val="000A0EA6"/>
    <w:rPr>
      <w:rFonts w:ascii="Times New Roman" w:hAnsi="Times New Roman"/>
      <w:b/>
      <w:bCs/>
      <w:sz w:val="24"/>
      <w:szCs w:val="22"/>
      <w:lang w:eastAsia="en-US"/>
    </w:rPr>
  </w:style>
  <w:style w:type="paragraph" w:styleId="afa">
    <w:name w:val="endnote text"/>
    <w:basedOn w:val="a"/>
    <w:link w:val="afb"/>
    <w:uiPriority w:val="99"/>
    <w:semiHidden/>
    <w:unhideWhenUsed/>
    <w:rsid w:val="00F3099A"/>
  </w:style>
  <w:style w:type="character" w:customStyle="1" w:styleId="afb">
    <w:name w:val="Текст концевой сноски Знак"/>
    <w:link w:val="afa"/>
    <w:uiPriority w:val="99"/>
    <w:semiHidden/>
    <w:rsid w:val="00F3099A"/>
    <w:rPr>
      <w:rFonts w:ascii="Times New Roman" w:eastAsia="Times New Roman" w:hAnsi="Times New Roman"/>
    </w:rPr>
  </w:style>
  <w:style w:type="character" w:styleId="afc">
    <w:name w:val="endnote reference"/>
    <w:uiPriority w:val="99"/>
    <w:semiHidden/>
    <w:unhideWhenUsed/>
    <w:rsid w:val="00F3099A"/>
    <w:rPr>
      <w:vertAlign w:val="superscript"/>
    </w:rPr>
  </w:style>
  <w:style w:type="paragraph" w:styleId="afd">
    <w:name w:val="Revision"/>
    <w:hidden/>
    <w:uiPriority w:val="99"/>
    <w:semiHidden/>
    <w:rsid w:val="00032EEC"/>
    <w:rPr>
      <w:rFonts w:ascii="Times New Roman" w:eastAsia="Times New Roman" w:hAnsi="Times New Roman"/>
    </w:rPr>
  </w:style>
  <w:style w:type="character" w:styleId="afe">
    <w:name w:val="Placeholder Text"/>
    <w:basedOn w:val="a0"/>
    <w:uiPriority w:val="99"/>
    <w:semiHidden/>
    <w:rsid w:val="008A1E74"/>
    <w:rPr>
      <w:color w:val="808080"/>
    </w:rPr>
  </w:style>
  <w:style w:type="paragraph" w:styleId="aff">
    <w:name w:val="Body Text"/>
    <w:basedOn w:val="a"/>
    <w:link w:val="aff0"/>
    <w:unhideWhenUsed/>
    <w:rsid w:val="000F312D"/>
    <w:pPr>
      <w:jc w:val="both"/>
    </w:pPr>
    <w:rPr>
      <w:sz w:val="24"/>
      <w:szCs w:val="24"/>
    </w:rPr>
  </w:style>
  <w:style w:type="character" w:customStyle="1" w:styleId="aff0">
    <w:name w:val="Основной текст Знак"/>
    <w:basedOn w:val="a0"/>
    <w:link w:val="aff"/>
    <w:rsid w:val="000F312D"/>
    <w:rPr>
      <w:rFonts w:ascii="Times New Roman" w:eastAsia="Times New Roman" w:hAnsi="Times New Roman"/>
      <w:sz w:val="24"/>
      <w:szCs w:val="24"/>
    </w:rPr>
  </w:style>
  <w:style w:type="paragraph" w:customStyle="1" w:styleId="ConsPlusNonformat">
    <w:name w:val="ConsPlusNonformat"/>
    <w:uiPriority w:val="99"/>
    <w:rsid w:val="000F312D"/>
    <w:pPr>
      <w:autoSpaceDE w:val="0"/>
      <w:autoSpaceDN w:val="0"/>
      <w:adjustRightInd w:val="0"/>
    </w:pPr>
    <w:rPr>
      <w:rFonts w:ascii="Courier New" w:hAnsi="Courier New" w:cs="Courier New"/>
      <w:lang w:eastAsia="en-US"/>
    </w:rPr>
  </w:style>
  <w:style w:type="paragraph" w:customStyle="1" w:styleId="13">
    <w:name w:val="Обычный1"/>
    <w:rsid w:val="000F312D"/>
    <w:pPr>
      <w:widowControl w:val="0"/>
      <w:spacing w:line="280" w:lineRule="auto"/>
      <w:ind w:firstLine="280"/>
      <w:jc w:val="both"/>
    </w:pPr>
    <w:rPr>
      <w:rFonts w:ascii="Times New Roman" w:eastAsia="Times New Roman" w:hAnsi="Times New Roman"/>
      <w:snapToGrid w:val="0"/>
    </w:rPr>
  </w:style>
  <w:style w:type="character" w:customStyle="1" w:styleId="FontStyle195">
    <w:name w:val="Font Style195"/>
    <w:uiPriority w:val="99"/>
    <w:rsid w:val="000F312D"/>
    <w:rPr>
      <w:rFonts w:ascii="Calibri" w:hAnsi="Calibri" w:cs="Calibri"/>
      <w:sz w:val="18"/>
      <w:szCs w:val="18"/>
    </w:rPr>
  </w:style>
  <w:style w:type="character" w:styleId="aff1">
    <w:name w:val="Intense Emphasis"/>
    <w:uiPriority w:val="21"/>
    <w:qFormat/>
    <w:rsid w:val="000F312D"/>
    <w:rPr>
      <w:b/>
      <w:bCs/>
      <w:i/>
      <w:iCs/>
      <w:color w:val="4F81BD"/>
    </w:rPr>
  </w:style>
  <w:style w:type="character" w:styleId="aff2">
    <w:name w:val="Emphasis"/>
    <w:uiPriority w:val="20"/>
    <w:qFormat/>
    <w:rsid w:val="000F312D"/>
    <w:rPr>
      <w:i/>
      <w:iCs/>
    </w:rPr>
  </w:style>
  <w:style w:type="character" w:styleId="aff3">
    <w:name w:val="FollowedHyperlink"/>
    <w:uiPriority w:val="99"/>
    <w:semiHidden/>
    <w:unhideWhenUsed/>
    <w:rsid w:val="000F312D"/>
    <w:rPr>
      <w:color w:val="800080"/>
      <w:u w:val="single"/>
    </w:rPr>
  </w:style>
  <w:style w:type="paragraph" w:styleId="21">
    <w:name w:val="Body Text 2"/>
    <w:basedOn w:val="a"/>
    <w:link w:val="22"/>
    <w:uiPriority w:val="99"/>
    <w:unhideWhenUsed/>
    <w:rsid w:val="000F312D"/>
    <w:pPr>
      <w:spacing w:after="120" w:line="480" w:lineRule="auto"/>
    </w:pPr>
    <w:rPr>
      <w:rFonts w:ascii="Calibri" w:eastAsia="Calibri" w:hAnsi="Calibri"/>
      <w:sz w:val="22"/>
      <w:szCs w:val="22"/>
      <w:lang w:eastAsia="en-US"/>
    </w:rPr>
  </w:style>
  <w:style w:type="character" w:customStyle="1" w:styleId="22">
    <w:name w:val="Основной текст 2 Знак"/>
    <w:basedOn w:val="a0"/>
    <w:link w:val="21"/>
    <w:uiPriority w:val="99"/>
    <w:rsid w:val="000F312D"/>
    <w:rPr>
      <w:sz w:val="22"/>
      <w:szCs w:val="22"/>
      <w:lang w:eastAsia="en-US"/>
    </w:rPr>
  </w:style>
  <w:style w:type="paragraph" w:customStyle="1" w:styleId="aff4">
    <w:name w:val="Знак Знак Знак"/>
    <w:basedOn w:val="a"/>
    <w:uiPriority w:val="99"/>
    <w:rsid w:val="000F312D"/>
    <w:pPr>
      <w:spacing w:after="160" w:line="240" w:lineRule="exact"/>
    </w:pPr>
    <w:rPr>
      <w:rFonts w:ascii="Verdana" w:hAnsi="Verdana" w:cs="Verdana"/>
      <w:lang w:val="en-US" w:eastAsia="en-US"/>
    </w:rPr>
  </w:style>
  <w:style w:type="character" w:customStyle="1" w:styleId="FontStyle36">
    <w:name w:val="Font Style36"/>
    <w:uiPriority w:val="99"/>
    <w:rsid w:val="000F312D"/>
    <w:rPr>
      <w:rFonts w:ascii="Times New Roman" w:hAnsi="Times New Roman" w:cs="Times New Roman"/>
      <w:sz w:val="20"/>
      <w:szCs w:val="20"/>
    </w:rPr>
  </w:style>
  <w:style w:type="paragraph" w:customStyle="1" w:styleId="aff5">
    <w:name w:val="Знак"/>
    <w:basedOn w:val="a"/>
    <w:uiPriority w:val="99"/>
    <w:rsid w:val="000F312D"/>
    <w:pPr>
      <w:spacing w:after="160" w:line="240" w:lineRule="exact"/>
    </w:pPr>
    <w:rPr>
      <w:rFonts w:ascii="Verdana" w:hAnsi="Verdana" w:cs="Verdana"/>
      <w:lang w:val="en-US" w:eastAsia="en-US"/>
    </w:rPr>
  </w:style>
  <w:style w:type="paragraph" w:styleId="31">
    <w:name w:val="Body Text 3"/>
    <w:basedOn w:val="a"/>
    <w:link w:val="32"/>
    <w:uiPriority w:val="99"/>
    <w:semiHidden/>
    <w:unhideWhenUsed/>
    <w:rsid w:val="000F312D"/>
    <w:pPr>
      <w:spacing w:after="120" w:line="276" w:lineRule="auto"/>
    </w:pPr>
    <w:rPr>
      <w:rFonts w:ascii="Calibri" w:eastAsia="Calibri" w:hAnsi="Calibri"/>
      <w:sz w:val="16"/>
      <w:szCs w:val="16"/>
      <w:lang w:eastAsia="en-US"/>
    </w:rPr>
  </w:style>
  <w:style w:type="character" w:customStyle="1" w:styleId="32">
    <w:name w:val="Основной текст 3 Знак"/>
    <w:basedOn w:val="a0"/>
    <w:link w:val="31"/>
    <w:uiPriority w:val="99"/>
    <w:semiHidden/>
    <w:rsid w:val="000F312D"/>
    <w:rPr>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733C"/>
    <w:rPr>
      <w:rFonts w:ascii="Times New Roman" w:eastAsia="Times New Roman" w:hAnsi="Times New Roman"/>
    </w:rPr>
  </w:style>
  <w:style w:type="paragraph" w:styleId="1">
    <w:name w:val="heading 1"/>
    <w:basedOn w:val="a"/>
    <w:next w:val="a"/>
    <w:link w:val="10"/>
    <w:qFormat/>
    <w:rsid w:val="00484282"/>
    <w:pPr>
      <w:keepNext/>
      <w:numPr>
        <w:numId w:val="1"/>
      </w:numPr>
      <w:spacing w:before="360" w:after="120"/>
      <w:ind w:right="-57"/>
      <w:outlineLvl w:val="0"/>
    </w:pPr>
    <w:rPr>
      <w:rFonts w:ascii="Times New Roman CYR" w:hAnsi="Times New Roman CYR" w:cs="Times New Roman CYR"/>
      <w:kern w:val="28"/>
      <w:sz w:val="24"/>
      <w:szCs w:val="24"/>
    </w:rPr>
  </w:style>
  <w:style w:type="paragraph" w:styleId="2">
    <w:name w:val="heading 2"/>
    <w:basedOn w:val="a"/>
    <w:next w:val="a"/>
    <w:link w:val="20"/>
    <w:qFormat/>
    <w:rsid w:val="00484282"/>
    <w:pPr>
      <w:keepNext/>
      <w:numPr>
        <w:ilvl w:val="1"/>
        <w:numId w:val="1"/>
      </w:numPr>
      <w:spacing w:before="240" w:after="60"/>
      <w:outlineLvl w:val="1"/>
    </w:pPr>
    <w:rPr>
      <w:rFonts w:ascii="Arial" w:hAnsi="Arial" w:cs="Arial"/>
      <w:b/>
      <w:bCs/>
      <w:i/>
      <w:iCs/>
      <w:sz w:val="24"/>
      <w:szCs w:val="24"/>
    </w:rPr>
  </w:style>
  <w:style w:type="paragraph" w:styleId="3">
    <w:name w:val="heading 3"/>
    <w:basedOn w:val="a"/>
    <w:next w:val="a"/>
    <w:link w:val="30"/>
    <w:qFormat/>
    <w:rsid w:val="00484282"/>
    <w:pPr>
      <w:keepNext/>
      <w:numPr>
        <w:ilvl w:val="2"/>
        <w:numId w:val="1"/>
      </w:numPr>
      <w:spacing w:before="240" w:after="60"/>
      <w:outlineLvl w:val="2"/>
    </w:pPr>
    <w:rPr>
      <w:b/>
      <w:bCs/>
      <w:sz w:val="24"/>
      <w:szCs w:val="24"/>
    </w:rPr>
  </w:style>
  <w:style w:type="paragraph" w:styleId="4">
    <w:name w:val="heading 4"/>
    <w:basedOn w:val="a"/>
    <w:next w:val="a"/>
    <w:link w:val="40"/>
    <w:qFormat/>
    <w:rsid w:val="00484282"/>
    <w:pPr>
      <w:keepNext/>
      <w:numPr>
        <w:ilvl w:val="3"/>
        <w:numId w:val="1"/>
      </w:numPr>
      <w:spacing w:before="240" w:after="60"/>
      <w:outlineLvl w:val="3"/>
    </w:pPr>
    <w:rPr>
      <w:b/>
      <w:bCs/>
      <w:i/>
      <w:iCs/>
      <w:sz w:val="24"/>
      <w:szCs w:val="24"/>
    </w:rPr>
  </w:style>
  <w:style w:type="paragraph" w:styleId="5">
    <w:name w:val="heading 5"/>
    <w:basedOn w:val="a"/>
    <w:next w:val="a"/>
    <w:link w:val="50"/>
    <w:qFormat/>
    <w:rsid w:val="00484282"/>
    <w:pPr>
      <w:numPr>
        <w:ilvl w:val="4"/>
        <w:numId w:val="1"/>
      </w:numPr>
      <w:spacing w:before="240" w:after="60"/>
      <w:outlineLvl w:val="4"/>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84282"/>
    <w:rPr>
      <w:rFonts w:ascii="Times New Roman CYR" w:eastAsia="Times New Roman" w:hAnsi="Times New Roman CYR" w:cs="Times New Roman CYR"/>
      <w:kern w:val="28"/>
      <w:sz w:val="24"/>
      <w:szCs w:val="24"/>
    </w:rPr>
  </w:style>
  <w:style w:type="character" w:customStyle="1" w:styleId="20">
    <w:name w:val="Заголовок 2 Знак"/>
    <w:link w:val="2"/>
    <w:rsid w:val="00484282"/>
    <w:rPr>
      <w:rFonts w:ascii="Arial" w:eastAsia="Times New Roman" w:hAnsi="Arial" w:cs="Arial"/>
      <w:b/>
      <w:bCs/>
      <w:i/>
      <w:iCs/>
      <w:sz w:val="24"/>
      <w:szCs w:val="24"/>
    </w:rPr>
  </w:style>
  <w:style w:type="character" w:customStyle="1" w:styleId="30">
    <w:name w:val="Заголовок 3 Знак"/>
    <w:link w:val="3"/>
    <w:rsid w:val="00484282"/>
    <w:rPr>
      <w:rFonts w:ascii="Times New Roman" w:eastAsia="Times New Roman" w:hAnsi="Times New Roman"/>
      <w:b/>
      <w:bCs/>
      <w:sz w:val="24"/>
      <w:szCs w:val="24"/>
    </w:rPr>
  </w:style>
  <w:style w:type="character" w:customStyle="1" w:styleId="40">
    <w:name w:val="Заголовок 4 Знак"/>
    <w:link w:val="4"/>
    <w:rsid w:val="00484282"/>
    <w:rPr>
      <w:rFonts w:ascii="Times New Roman" w:eastAsia="Times New Roman" w:hAnsi="Times New Roman"/>
      <w:b/>
      <w:bCs/>
      <w:i/>
      <w:iCs/>
      <w:sz w:val="24"/>
      <w:szCs w:val="24"/>
    </w:rPr>
  </w:style>
  <w:style w:type="character" w:customStyle="1" w:styleId="50">
    <w:name w:val="Заголовок 5 Знак"/>
    <w:link w:val="5"/>
    <w:rsid w:val="00484282"/>
    <w:rPr>
      <w:rFonts w:ascii="Arial" w:eastAsia="Times New Roman" w:hAnsi="Arial" w:cs="Arial"/>
      <w:sz w:val="22"/>
      <w:szCs w:val="22"/>
    </w:rPr>
  </w:style>
  <w:style w:type="paragraph" w:customStyle="1" w:styleId="BodyNum">
    <w:name w:val="Body Num"/>
    <w:basedOn w:val="a"/>
    <w:rsid w:val="00484282"/>
    <w:pPr>
      <w:numPr>
        <w:ilvl w:val="5"/>
        <w:numId w:val="1"/>
      </w:numPr>
      <w:spacing w:after="120"/>
      <w:jc w:val="both"/>
    </w:pPr>
    <w:rPr>
      <w:sz w:val="24"/>
      <w:szCs w:val="24"/>
    </w:rPr>
  </w:style>
  <w:style w:type="paragraph" w:customStyle="1" w:styleId="ConsPlusNormal">
    <w:name w:val="ConsPlusNormal"/>
    <w:link w:val="ConsPlusNormal0"/>
    <w:rsid w:val="00EA4001"/>
    <w:pPr>
      <w:widowControl w:val="0"/>
      <w:autoSpaceDE w:val="0"/>
      <w:autoSpaceDN w:val="0"/>
      <w:adjustRightInd w:val="0"/>
    </w:pPr>
    <w:rPr>
      <w:rFonts w:ascii="Arial" w:eastAsia="Times New Roman" w:hAnsi="Arial" w:cs="Arial"/>
    </w:rPr>
  </w:style>
  <w:style w:type="paragraph" w:styleId="a3">
    <w:name w:val="List Paragraph"/>
    <w:basedOn w:val="a"/>
    <w:link w:val="a4"/>
    <w:uiPriority w:val="34"/>
    <w:qFormat/>
    <w:rsid w:val="005318EC"/>
    <w:pPr>
      <w:spacing w:after="200" w:line="276" w:lineRule="auto"/>
      <w:ind w:left="720"/>
      <w:contextualSpacing/>
    </w:pPr>
    <w:rPr>
      <w:rFonts w:ascii="Calibri" w:eastAsia="Calibri" w:hAnsi="Calibri"/>
      <w:sz w:val="22"/>
      <w:szCs w:val="22"/>
      <w:lang w:eastAsia="en-US"/>
    </w:rPr>
  </w:style>
  <w:style w:type="character" w:styleId="a5">
    <w:name w:val="Hyperlink"/>
    <w:uiPriority w:val="99"/>
    <w:rsid w:val="0016519B"/>
    <w:rPr>
      <w:color w:val="0000FF"/>
      <w:u w:val="single"/>
    </w:rPr>
  </w:style>
  <w:style w:type="paragraph" w:styleId="a6">
    <w:name w:val="Balloon Text"/>
    <w:basedOn w:val="a"/>
    <w:link w:val="a7"/>
    <w:uiPriority w:val="99"/>
    <w:semiHidden/>
    <w:unhideWhenUsed/>
    <w:rsid w:val="00DB6581"/>
    <w:rPr>
      <w:rFonts w:ascii="Tahoma" w:hAnsi="Tahoma" w:cs="Tahoma"/>
      <w:sz w:val="16"/>
      <w:szCs w:val="16"/>
    </w:rPr>
  </w:style>
  <w:style w:type="character" w:customStyle="1" w:styleId="a7">
    <w:name w:val="Текст выноски Знак"/>
    <w:link w:val="a6"/>
    <w:uiPriority w:val="99"/>
    <w:semiHidden/>
    <w:rsid w:val="00DB6581"/>
    <w:rPr>
      <w:rFonts w:ascii="Tahoma" w:eastAsia="Times New Roman" w:hAnsi="Tahoma" w:cs="Tahoma"/>
      <w:sz w:val="16"/>
      <w:szCs w:val="16"/>
    </w:rPr>
  </w:style>
  <w:style w:type="character" w:styleId="a8">
    <w:name w:val="annotation reference"/>
    <w:uiPriority w:val="99"/>
    <w:semiHidden/>
    <w:unhideWhenUsed/>
    <w:rsid w:val="003830AE"/>
    <w:rPr>
      <w:sz w:val="16"/>
      <w:szCs w:val="16"/>
    </w:rPr>
  </w:style>
  <w:style w:type="paragraph" w:styleId="a9">
    <w:name w:val="annotation text"/>
    <w:basedOn w:val="a"/>
    <w:link w:val="aa"/>
    <w:uiPriority w:val="99"/>
    <w:unhideWhenUsed/>
    <w:rsid w:val="003830AE"/>
    <w:pPr>
      <w:spacing w:after="200"/>
    </w:pPr>
    <w:rPr>
      <w:rFonts w:ascii="Calibri" w:eastAsia="Calibri" w:hAnsi="Calibri"/>
      <w:lang w:eastAsia="en-US"/>
    </w:rPr>
  </w:style>
  <w:style w:type="character" w:customStyle="1" w:styleId="aa">
    <w:name w:val="Текст примечания Знак"/>
    <w:link w:val="a9"/>
    <w:uiPriority w:val="99"/>
    <w:rsid w:val="003830AE"/>
    <w:rPr>
      <w:lang w:eastAsia="en-US"/>
    </w:rPr>
  </w:style>
  <w:style w:type="paragraph" w:styleId="ab">
    <w:name w:val="footnote text"/>
    <w:basedOn w:val="a"/>
    <w:link w:val="ac"/>
    <w:uiPriority w:val="99"/>
    <w:semiHidden/>
    <w:unhideWhenUsed/>
    <w:rsid w:val="003830AE"/>
    <w:rPr>
      <w:rFonts w:ascii="Verdana" w:eastAsia="Calibri" w:hAnsi="Verdana"/>
      <w:lang w:eastAsia="en-US"/>
    </w:rPr>
  </w:style>
  <w:style w:type="character" w:customStyle="1" w:styleId="ac">
    <w:name w:val="Текст сноски Знак"/>
    <w:link w:val="ab"/>
    <w:uiPriority w:val="99"/>
    <w:semiHidden/>
    <w:rsid w:val="003830AE"/>
    <w:rPr>
      <w:rFonts w:ascii="Verdana" w:hAnsi="Verdana"/>
      <w:lang w:eastAsia="en-US"/>
    </w:rPr>
  </w:style>
  <w:style w:type="character" w:styleId="ad">
    <w:name w:val="footnote reference"/>
    <w:uiPriority w:val="99"/>
    <w:semiHidden/>
    <w:unhideWhenUsed/>
    <w:rsid w:val="003830AE"/>
    <w:rPr>
      <w:vertAlign w:val="superscript"/>
    </w:rPr>
  </w:style>
  <w:style w:type="paragraph" w:styleId="ae">
    <w:name w:val="annotation subject"/>
    <w:basedOn w:val="a9"/>
    <w:next w:val="a9"/>
    <w:link w:val="af"/>
    <w:uiPriority w:val="99"/>
    <w:semiHidden/>
    <w:unhideWhenUsed/>
    <w:rsid w:val="003830AE"/>
    <w:pPr>
      <w:spacing w:after="0"/>
    </w:pPr>
    <w:rPr>
      <w:rFonts w:ascii="Times New Roman" w:eastAsia="Times New Roman" w:hAnsi="Times New Roman"/>
      <w:b/>
      <w:bCs/>
      <w:lang w:eastAsia="ru-RU"/>
    </w:rPr>
  </w:style>
  <w:style w:type="character" w:customStyle="1" w:styleId="af">
    <w:name w:val="Тема примечания Знак"/>
    <w:link w:val="ae"/>
    <w:uiPriority w:val="99"/>
    <w:semiHidden/>
    <w:rsid w:val="003830AE"/>
    <w:rPr>
      <w:rFonts w:ascii="Times New Roman" w:eastAsia="Times New Roman" w:hAnsi="Times New Roman"/>
      <w:b/>
      <w:bCs/>
      <w:lang w:eastAsia="en-US"/>
    </w:rPr>
  </w:style>
  <w:style w:type="paragraph" w:customStyle="1" w:styleId="Style9">
    <w:name w:val="Style9"/>
    <w:basedOn w:val="a"/>
    <w:uiPriority w:val="99"/>
    <w:rsid w:val="009505F1"/>
    <w:pPr>
      <w:widowControl w:val="0"/>
      <w:autoSpaceDE w:val="0"/>
      <w:autoSpaceDN w:val="0"/>
      <w:adjustRightInd w:val="0"/>
      <w:spacing w:line="269" w:lineRule="exact"/>
      <w:ind w:firstLine="826"/>
      <w:jc w:val="both"/>
    </w:pPr>
    <w:rPr>
      <w:rFonts w:ascii="Franklin Gothic Demi Cond" w:hAnsi="Franklin Gothic Demi Cond"/>
      <w:sz w:val="24"/>
      <w:szCs w:val="24"/>
    </w:rPr>
  </w:style>
  <w:style w:type="character" w:customStyle="1" w:styleId="FontStyle43">
    <w:name w:val="Font Style43"/>
    <w:uiPriority w:val="99"/>
    <w:rsid w:val="009505F1"/>
    <w:rPr>
      <w:rFonts w:ascii="Times New Roman" w:hAnsi="Times New Roman" w:cs="Times New Roman"/>
      <w:sz w:val="20"/>
      <w:szCs w:val="20"/>
    </w:rPr>
  </w:style>
  <w:style w:type="character" w:customStyle="1" w:styleId="FontStyle46">
    <w:name w:val="Font Style46"/>
    <w:uiPriority w:val="99"/>
    <w:rsid w:val="009505F1"/>
    <w:rPr>
      <w:rFonts w:ascii="Times New Roman" w:hAnsi="Times New Roman" w:cs="Times New Roman"/>
      <w:b/>
      <w:bCs/>
      <w:sz w:val="20"/>
      <w:szCs w:val="20"/>
    </w:rPr>
  </w:style>
  <w:style w:type="paragraph" w:customStyle="1" w:styleId="Style22">
    <w:name w:val="Style22"/>
    <w:basedOn w:val="a"/>
    <w:uiPriority w:val="99"/>
    <w:rsid w:val="00396B1A"/>
    <w:pPr>
      <w:widowControl w:val="0"/>
      <w:autoSpaceDE w:val="0"/>
      <w:autoSpaceDN w:val="0"/>
      <w:adjustRightInd w:val="0"/>
      <w:spacing w:line="261" w:lineRule="exact"/>
      <w:ind w:firstLine="662"/>
      <w:jc w:val="both"/>
    </w:pPr>
    <w:rPr>
      <w:rFonts w:ascii="Franklin Gothic Demi Cond" w:hAnsi="Franklin Gothic Demi Cond"/>
      <w:sz w:val="24"/>
      <w:szCs w:val="24"/>
    </w:rPr>
  </w:style>
  <w:style w:type="paragraph" w:styleId="af0">
    <w:name w:val="header"/>
    <w:basedOn w:val="a"/>
    <w:link w:val="af1"/>
    <w:uiPriority w:val="99"/>
    <w:unhideWhenUsed/>
    <w:rsid w:val="004A034C"/>
    <w:pPr>
      <w:tabs>
        <w:tab w:val="center" w:pos="4677"/>
        <w:tab w:val="right" w:pos="9355"/>
      </w:tabs>
    </w:pPr>
  </w:style>
  <w:style w:type="character" w:customStyle="1" w:styleId="af1">
    <w:name w:val="Верхний колонтитул Знак"/>
    <w:link w:val="af0"/>
    <w:uiPriority w:val="99"/>
    <w:rsid w:val="004A034C"/>
    <w:rPr>
      <w:rFonts w:ascii="Times New Roman" w:eastAsia="Times New Roman" w:hAnsi="Times New Roman"/>
    </w:rPr>
  </w:style>
  <w:style w:type="paragraph" w:styleId="af2">
    <w:name w:val="footer"/>
    <w:basedOn w:val="a"/>
    <w:link w:val="af3"/>
    <w:uiPriority w:val="99"/>
    <w:unhideWhenUsed/>
    <w:rsid w:val="004A034C"/>
    <w:pPr>
      <w:tabs>
        <w:tab w:val="center" w:pos="4677"/>
        <w:tab w:val="right" w:pos="9355"/>
      </w:tabs>
    </w:pPr>
  </w:style>
  <w:style w:type="character" w:customStyle="1" w:styleId="af3">
    <w:name w:val="Нижний колонтитул Знак"/>
    <w:link w:val="af2"/>
    <w:uiPriority w:val="99"/>
    <w:rsid w:val="004A034C"/>
    <w:rPr>
      <w:rFonts w:ascii="Times New Roman" w:eastAsia="Times New Roman" w:hAnsi="Times New Roman"/>
    </w:rPr>
  </w:style>
  <w:style w:type="table" w:styleId="af4">
    <w:name w:val="Table Grid"/>
    <w:basedOn w:val="a1"/>
    <w:uiPriority w:val="59"/>
    <w:rsid w:val="00761A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Абзац списка1"/>
    <w:basedOn w:val="a"/>
    <w:rsid w:val="00E87227"/>
    <w:pPr>
      <w:ind w:left="720"/>
    </w:pPr>
    <w:rPr>
      <w:sz w:val="24"/>
    </w:rPr>
  </w:style>
  <w:style w:type="character" w:customStyle="1" w:styleId="a4">
    <w:name w:val="Абзац списка Знак"/>
    <w:link w:val="a3"/>
    <w:uiPriority w:val="34"/>
    <w:rsid w:val="00604ABF"/>
    <w:rPr>
      <w:sz w:val="22"/>
      <w:szCs w:val="22"/>
      <w:lang w:eastAsia="en-US"/>
    </w:rPr>
  </w:style>
  <w:style w:type="paragraph" w:customStyle="1" w:styleId="12">
    <w:name w:val="1"/>
    <w:basedOn w:val="a"/>
    <w:rsid w:val="00E25510"/>
    <w:pPr>
      <w:autoSpaceDN w:val="0"/>
    </w:pPr>
    <w:rPr>
      <w:sz w:val="24"/>
      <w:szCs w:val="24"/>
    </w:rPr>
  </w:style>
  <w:style w:type="paragraph" w:styleId="af5">
    <w:name w:val="Plain Text"/>
    <w:basedOn w:val="a"/>
    <w:link w:val="af6"/>
    <w:uiPriority w:val="99"/>
    <w:semiHidden/>
    <w:unhideWhenUsed/>
    <w:rsid w:val="001632DC"/>
    <w:rPr>
      <w:rFonts w:ascii="Calibri" w:eastAsia="Calibri" w:hAnsi="Calibri"/>
      <w:sz w:val="22"/>
      <w:szCs w:val="21"/>
      <w:lang w:eastAsia="en-US"/>
    </w:rPr>
  </w:style>
  <w:style w:type="character" w:customStyle="1" w:styleId="af6">
    <w:name w:val="Текст Знак"/>
    <w:link w:val="af5"/>
    <w:uiPriority w:val="99"/>
    <w:semiHidden/>
    <w:rsid w:val="001632DC"/>
    <w:rPr>
      <w:sz w:val="22"/>
      <w:szCs w:val="21"/>
      <w:lang w:eastAsia="en-US"/>
    </w:rPr>
  </w:style>
  <w:style w:type="paragraph" w:styleId="af7">
    <w:name w:val="Normal (Web)"/>
    <w:basedOn w:val="a"/>
    <w:uiPriority w:val="99"/>
    <w:unhideWhenUsed/>
    <w:rsid w:val="00952AC8"/>
    <w:pPr>
      <w:spacing w:before="100" w:beforeAutospacing="1" w:after="100" w:afterAutospacing="1"/>
    </w:pPr>
    <w:rPr>
      <w:rFonts w:eastAsia="Calibri"/>
      <w:sz w:val="24"/>
      <w:szCs w:val="24"/>
    </w:rPr>
  </w:style>
  <w:style w:type="paragraph" w:customStyle="1" w:styleId="Default">
    <w:name w:val="Default"/>
    <w:basedOn w:val="a"/>
    <w:rsid w:val="00A051B7"/>
    <w:pPr>
      <w:autoSpaceDE w:val="0"/>
      <w:autoSpaceDN w:val="0"/>
    </w:pPr>
    <w:rPr>
      <w:rFonts w:eastAsia="Calibri"/>
      <w:color w:val="000000"/>
      <w:sz w:val="24"/>
      <w:szCs w:val="24"/>
    </w:rPr>
  </w:style>
  <w:style w:type="character" w:customStyle="1" w:styleId="ConsPlusNormal0">
    <w:name w:val="ConsPlusNormal Знак"/>
    <w:link w:val="ConsPlusNormal"/>
    <w:locked/>
    <w:rsid w:val="00A839D7"/>
    <w:rPr>
      <w:rFonts w:ascii="Arial" w:eastAsia="Times New Roman" w:hAnsi="Arial" w:cs="Arial"/>
    </w:rPr>
  </w:style>
  <w:style w:type="paragraph" w:customStyle="1" w:styleId="af8">
    <w:name w:val="Часть"/>
    <w:basedOn w:val="a"/>
    <w:link w:val="af9"/>
    <w:qFormat/>
    <w:rsid w:val="000A0EA6"/>
    <w:pPr>
      <w:keepNext/>
      <w:widowControl w:val="0"/>
      <w:spacing w:before="360" w:after="120"/>
      <w:ind w:left="360" w:hanging="360"/>
      <w:jc w:val="center"/>
    </w:pPr>
    <w:rPr>
      <w:rFonts w:eastAsia="Calibri"/>
      <w:b/>
      <w:bCs/>
      <w:sz w:val="24"/>
      <w:szCs w:val="22"/>
      <w:lang w:eastAsia="en-US"/>
    </w:rPr>
  </w:style>
  <w:style w:type="character" w:customStyle="1" w:styleId="af9">
    <w:name w:val="Часть Знак"/>
    <w:link w:val="af8"/>
    <w:rsid w:val="000A0EA6"/>
    <w:rPr>
      <w:rFonts w:ascii="Times New Roman" w:hAnsi="Times New Roman"/>
      <w:b/>
      <w:bCs/>
      <w:sz w:val="24"/>
      <w:szCs w:val="22"/>
      <w:lang w:eastAsia="en-US"/>
    </w:rPr>
  </w:style>
  <w:style w:type="paragraph" w:styleId="afa">
    <w:name w:val="endnote text"/>
    <w:basedOn w:val="a"/>
    <w:link w:val="afb"/>
    <w:uiPriority w:val="99"/>
    <w:semiHidden/>
    <w:unhideWhenUsed/>
    <w:rsid w:val="00F3099A"/>
  </w:style>
  <w:style w:type="character" w:customStyle="1" w:styleId="afb">
    <w:name w:val="Текст концевой сноски Знак"/>
    <w:link w:val="afa"/>
    <w:uiPriority w:val="99"/>
    <w:semiHidden/>
    <w:rsid w:val="00F3099A"/>
    <w:rPr>
      <w:rFonts w:ascii="Times New Roman" w:eastAsia="Times New Roman" w:hAnsi="Times New Roman"/>
    </w:rPr>
  </w:style>
  <w:style w:type="character" w:styleId="afc">
    <w:name w:val="endnote reference"/>
    <w:uiPriority w:val="99"/>
    <w:semiHidden/>
    <w:unhideWhenUsed/>
    <w:rsid w:val="00F3099A"/>
    <w:rPr>
      <w:vertAlign w:val="superscript"/>
    </w:rPr>
  </w:style>
  <w:style w:type="paragraph" w:styleId="afd">
    <w:name w:val="Revision"/>
    <w:hidden/>
    <w:uiPriority w:val="99"/>
    <w:semiHidden/>
    <w:rsid w:val="00032EEC"/>
    <w:rPr>
      <w:rFonts w:ascii="Times New Roman" w:eastAsia="Times New Roman" w:hAnsi="Times New Roman"/>
    </w:rPr>
  </w:style>
  <w:style w:type="character" w:styleId="afe">
    <w:name w:val="Placeholder Text"/>
    <w:basedOn w:val="a0"/>
    <w:uiPriority w:val="99"/>
    <w:semiHidden/>
    <w:rsid w:val="008A1E74"/>
    <w:rPr>
      <w:color w:val="808080"/>
    </w:rPr>
  </w:style>
  <w:style w:type="paragraph" w:styleId="aff">
    <w:name w:val="Body Text"/>
    <w:basedOn w:val="a"/>
    <w:link w:val="aff0"/>
    <w:unhideWhenUsed/>
    <w:rsid w:val="000F312D"/>
    <w:pPr>
      <w:jc w:val="both"/>
    </w:pPr>
    <w:rPr>
      <w:sz w:val="24"/>
      <w:szCs w:val="24"/>
    </w:rPr>
  </w:style>
  <w:style w:type="character" w:customStyle="1" w:styleId="aff0">
    <w:name w:val="Основной текст Знак"/>
    <w:basedOn w:val="a0"/>
    <w:link w:val="aff"/>
    <w:rsid w:val="000F312D"/>
    <w:rPr>
      <w:rFonts w:ascii="Times New Roman" w:eastAsia="Times New Roman" w:hAnsi="Times New Roman"/>
      <w:sz w:val="24"/>
      <w:szCs w:val="24"/>
    </w:rPr>
  </w:style>
  <w:style w:type="paragraph" w:customStyle="1" w:styleId="ConsPlusNonformat">
    <w:name w:val="ConsPlusNonformat"/>
    <w:uiPriority w:val="99"/>
    <w:rsid w:val="000F312D"/>
    <w:pPr>
      <w:autoSpaceDE w:val="0"/>
      <w:autoSpaceDN w:val="0"/>
      <w:adjustRightInd w:val="0"/>
    </w:pPr>
    <w:rPr>
      <w:rFonts w:ascii="Courier New" w:hAnsi="Courier New" w:cs="Courier New"/>
      <w:lang w:eastAsia="en-US"/>
    </w:rPr>
  </w:style>
  <w:style w:type="paragraph" w:customStyle="1" w:styleId="13">
    <w:name w:val="Обычный1"/>
    <w:rsid w:val="000F312D"/>
    <w:pPr>
      <w:widowControl w:val="0"/>
      <w:spacing w:line="280" w:lineRule="auto"/>
      <w:ind w:firstLine="280"/>
      <w:jc w:val="both"/>
    </w:pPr>
    <w:rPr>
      <w:rFonts w:ascii="Times New Roman" w:eastAsia="Times New Roman" w:hAnsi="Times New Roman"/>
      <w:snapToGrid w:val="0"/>
    </w:rPr>
  </w:style>
  <w:style w:type="character" w:customStyle="1" w:styleId="FontStyle195">
    <w:name w:val="Font Style195"/>
    <w:uiPriority w:val="99"/>
    <w:rsid w:val="000F312D"/>
    <w:rPr>
      <w:rFonts w:ascii="Calibri" w:hAnsi="Calibri" w:cs="Calibri"/>
      <w:sz w:val="18"/>
      <w:szCs w:val="18"/>
    </w:rPr>
  </w:style>
  <w:style w:type="character" w:styleId="aff1">
    <w:name w:val="Intense Emphasis"/>
    <w:uiPriority w:val="21"/>
    <w:qFormat/>
    <w:rsid w:val="000F312D"/>
    <w:rPr>
      <w:b/>
      <w:bCs/>
      <w:i/>
      <w:iCs/>
      <w:color w:val="4F81BD"/>
    </w:rPr>
  </w:style>
  <w:style w:type="character" w:styleId="aff2">
    <w:name w:val="Emphasis"/>
    <w:uiPriority w:val="20"/>
    <w:qFormat/>
    <w:rsid w:val="000F312D"/>
    <w:rPr>
      <w:i/>
      <w:iCs/>
    </w:rPr>
  </w:style>
  <w:style w:type="character" w:styleId="aff3">
    <w:name w:val="FollowedHyperlink"/>
    <w:uiPriority w:val="99"/>
    <w:semiHidden/>
    <w:unhideWhenUsed/>
    <w:rsid w:val="000F312D"/>
    <w:rPr>
      <w:color w:val="800080"/>
      <w:u w:val="single"/>
    </w:rPr>
  </w:style>
  <w:style w:type="paragraph" w:styleId="21">
    <w:name w:val="Body Text 2"/>
    <w:basedOn w:val="a"/>
    <w:link w:val="22"/>
    <w:uiPriority w:val="99"/>
    <w:unhideWhenUsed/>
    <w:rsid w:val="000F312D"/>
    <w:pPr>
      <w:spacing w:after="120" w:line="480" w:lineRule="auto"/>
    </w:pPr>
    <w:rPr>
      <w:rFonts w:ascii="Calibri" w:eastAsia="Calibri" w:hAnsi="Calibri"/>
      <w:sz w:val="22"/>
      <w:szCs w:val="22"/>
      <w:lang w:eastAsia="en-US"/>
    </w:rPr>
  </w:style>
  <w:style w:type="character" w:customStyle="1" w:styleId="22">
    <w:name w:val="Основной текст 2 Знак"/>
    <w:basedOn w:val="a0"/>
    <w:link w:val="21"/>
    <w:uiPriority w:val="99"/>
    <w:rsid w:val="000F312D"/>
    <w:rPr>
      <w:sz w:val="22"/>
      <w:szCs w:val="22"/>
      <w:lang w:eastAsia="en-US"/>
    </w:rPr>
  </w:style>
  <w:style w:type="paragraph" w:customStyle="1" w:styleId="aff4">
    <w:name w:val="Знак Знак Знак"/>
    <w:basedOn w:val="a"/>
    <w:uiPriority w:val="99"/>
    <w:rsid w:val="000F312D"/>
    <w:pPr>
      <w:spacing w:after="160" w:line="240" w:lineRule="exact"/>
    </w:pPr>
    <w:rPr>
      <w:rFonts w:ascii="Verdana" w:hAnsi="Verdana" w:cs="Verdana"/>
      <w:lang w:val="en-US" w:eastAsia="en-US"/>
    </w:rPr>
  </w:style>
  <w:style w:type="character" w:customStyle="1" w:styleId="FontStyle36">
    <w:name w:val="Font Style36"/>
    <w:uiPriority w:val="99"/>
    <w:rsid w:val="000F312D"/>
    <w:rPr>
      <w:rFonts w:ascii="Times New Roman" w:hAnsi="Times New Roman" w:cs="Times New Roman"/>
      <w:sz w:val="20"/>
      <w:szCs w:val="20"/>
    </w:rPr>
  </w:style>
  <w:style w:type="paragraph" w:customStyle="1" w:styleId="aff5">
    <w:name w:val="Знак"/>
    <w:basedOn w:val="a"/>
    <w:uiPriority w:val="99"/>
    <w:rsid w:val="000F312D"/>
    <w:pPr>
      <w:spacing w:after="160" w:line="240" w:lineRule="exact"/>
    </w:pPr>
    <w:rPr>
      <w:rFonts w:ascii="Verdana" w:hAnsi="Verdana" w:cs="Verdana"/>
      <w:lang w:val="en-US" w:eastAsia="en-US"/>
    </w:rPr>
  </w:style>
  <w:style w:type="paragraph" w:styleId="31">
    <w:name w:val="Body Text 3"/>
    <w:basedOn w:val="a"/>
    <w:link w:val="32"/>
    <w:uiPriority w:val="99"/>
    <w:semiHidden/>
    <w:unhideWhenUsed/>
    <w:rsid w:val="000F312D"/>
    <w:pPr>
      <w:spacing w:after="120" w:line="276" w:lineRule="auto"/>
    </w:pPr>
    <w:rPr>
      <w:rFonts w:ascii="Calibri" w:eastAsia="Calibri" w:hAnsi="Calibri"/>
      <w:sz w:val="16"/>
      <w:szCs w:val="16"/>
      <w:lang w:eastAsia="en-US"/>
    </w:rPr>
  </w:style>
  <w:style w:type="character" w:customStyle="1" w:styleId="32">
    <w:name w:val="Основной текст 3 Знак"/>
    <w:basedOn w:val="a0"/>
    <w:link w:val="31"/>
    <w:uiPriority w:val="99"/>
    <w:semiHidden/>
    <w:rsid w:val="000F312D"/>
    <w:rPr>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669340">
      <w:bodyDiv w:val="1"/>
      <w:marLeft w:val="0"/>
      <w:marRight w:val="0"/>
      <w:marTop w:val="0"/>
      <w:marBottom w:val="0"/>
      <w:divBdr>
        <w:top w:val="none" w:sz="0" w:space="0" w:color="auto"/>
        <w:left w:val="none" w:sz="0" w:space="0" w:color="auto"/>
        <w:bottom w:val="none" w:sz="0" w:space="0" w:color="auto"/>
        <w:right w:val="none" w:sz="0" w:space="0" w:color="auto"/>
      </w:divBdr>
    </w:div>
    <w:div w:id="179860778">
      <w:bodyDiv w:val="1"/>
      <w:marLeft w:val="0"/>
      <w:marRight w:val="0"/>
      <w:marTop w:val="0"/>
      <w:marBottom w:val="0"/>
      <w:divBdr>
        <w:top w:val="none" w:sz="0" w:space="0" w:color="auto"/>
        <w:left w:val="none" w:sz="0" w:space="0" w:color="auto"/>
        <w:bottom w:val="none" w:sz="0" w:space="0" w:color="auto"/>
        <w:right w:val="none" w:sz="0" w:space="0" w:color="auto"/>
      </w:divBdr>
    </w:div>
    <w:div w:id="463929707">
      <w:bodyDiv w:val="1"/>
      <w:marLeft w:val="0"/>
      <w:marRight w:val="0"/>
      <w:marTop w:val="0"/>
      <w:marBottom w:val="0"/>
      <w:divBdr>
        <w:top w:val="none" w:sz="0" w:space="0" w:color="auto"/>
        <w:left w:val="none" w:sz="0" w:space="0" w:color="auto"/>
        <w:bottom w:val="none" w:sz="0" w:space="0" w:color="auto"/>
        <w:right w:val="none" w:sz="0" w:space="0" w:color="auto"/>
      </w:divBdr>
    </w:div>
    <w:div w:id="764961725">
      <w:bodyDiv w:val="1"/>
      <w:marLeft w:val="0"/>
      <w:marRight w:val="0"/>
      <w:marTop w:val="0"/>
      <w:marBottom w:val="0"/>
      <w:divBdr>
        <w:top w:val="none" w:sz="0" w:space="0" w:color="auto"/>
        <w:left w:val="none" w:sz="0" w:space="0" w:color="auto"/>
        <w:bottom w:val="none" w:sz="0" w:space="0" w:color="auto"/>
        <w:right w:val="none" w:sz="0" w:space="0" w:color="auto"/>
      </w:divBdr>
    </w:div>
    <w:div w:id="1191646035">
      <w:bodyDiv w:val="1"/>
      <w:marLeft w:val="0"/>
      <w:marRight w:val="0"/>
      <w:marTop w:val="0"/>
      <w:marBottom w:val="0"/>
      <w:divBdr>
        <w:top w:val="none" w:sz="0" w:space="0" w:color="auto"/>
        <w:left w:val="none" w:sz="0" w:space="0" w:color="auto"/>
        <w:bottom w:val="none" w:sz="0" w:space="0" w:color="auto"/>
        <w:right w:val="none" w:sz="0" w:space="0" w:color="auto"/>
      </w:divBdr>
    </w:div>
    <w:div w:id="1206481005">
      <w:bodyDiv w:val="1"/>
      <w:marLeft w:val="0"/>
      <w:marRight w:val="0"/>
      <w:marTop w:val="0"/>
      <w:marBottom w:val="0"/>
      <w:divBdr>
        <w:top w:val="none" w:sz="0" w:space="0" w:color="auto"/>
        <w:left w:val="none" w:sz="0" w:space="0" w:color="auto"/>
        <w:bottom w:val="none" w:sz="0" w:space="0" w:color="auto"/>
        <w:right w:val="none" w:sz="0" w:space="0" w:color="auto"/>
      </w:divBdr>
    </w:div>
    <w:div w:id="1422332557">
      <w:bodyDiv w:val="1"/>
      <w:marLeft w:val="0"/>
      <w:marRight w:val="0"/>
      <w:marTop w:val="0"/>
      <w:marBottom w:val="0"/>
      <w:divBdr>
        <w:top w:val="none" w:sz="0" w:space="0" w:color="auto"/>
        <w:left w:val="none" w:sz="0" w:space="0" w:color="auto"/>
        <w:bottom w:val="none" w:sz="0" w:space="0" w:color="auto"/>
        <w:right w:val="none" w:sz="0" w:space="0" w:color="auto"/>
      </w:divBdr>
    </w:div>
    <w:div w:id="1525820724">
      <w:bodyDiv w:val="1"/>
      <w:marLeft w:val="0"/>
      <w:marRight w:val="0"/>
      <w:marTop w:val="0"/>
      <w:marBottom w:val="0"/>
      <w:divBdr>
        <w:top w:val="none" w:sz="0" w:space="0" w:color="auto"/>
        <w:left w:val="none" w:sz="0" w:space="0" w:color="auto"/>
        <w:bottom w:val="none" w:sz="0" w:space="0" w:color="auto"/>
        <w:right w:val="none" w:sz="0" w:space="0" w:color="auto"/>
      </w:divBdr>
    </w:div>
    <w:div w:id="1604649757">
      <w:bodyDiv w:val="1"/>
      <w:marLeft w:val="0"/>
      <w:marRight w:val="0"/>
      <w:marTop w:val="0"/>
      <w:marBottom w:val="0"/>
      <w:divBdr>
        <w:top w:val="none" w:sz="0" w:space="0" w:color="auto"/>
        <w:left w:val="none" w:sz="0" w:space="0" w:color="auto"/>
        <w:bottom w:val="none" w:sz="0" w:space="0" w:color="auto"/>
        <w:right w:val="none" w:sz="0" w:space="0" w:color="auto"/>
      </w:divBdr>
    </w:div>
    <w:div w:id="2080402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9.wmf"/><Relationship Id="rId21" Type="http://schemas.openxmlformats.org/officeDocument/2006/relationships/oleObject" Target="embeddings/oleObject6.bin"/><Relationship Id="rId34" Type="http://schemas.openxmlformats.org/officeDocument/2006/relationships/image" Target="media/image13.wmf"/><Relationship Id="rId42" Type="http://schemas.openxmlformats.org/officeDocument/2006/relationships/image" Target="media/image17.wmf"/><Relationship Id="rId47" Type="http://schemas.openxmlformats.org/officeDocument/2006/relationships/image" Target="media/image19.wmf"/><Relationship Id="rId50" Type="http://schemas.openxmlformats.org/officeDocument/2006/relationships/oleObject" Target="embeddings/oleObject22.bin"/><Relationship Id="rId55" Type="http://schemas.openxmlformats.org/officeDocument/2006/relationships/oleObject" Target="embeddings/oleObject25.bin"/><Relationship Id="rId63" Type="http://schemas.openxmlformats.org/officeDocument/2006/relationships/image" Target="media/image25.wmf"/><Relationship Id="rId68" Type="http://schemas.openxmlformats.org/officeDocument/2006/relationships/oleObject" Target="embeddings/oleObject34.bin"/><Relationship Id="rId76" Type="http://schemas.openxmlformats.org/officeDocument/2006/relationships/image" Target="media/image27.wmf"/><Relationship Id="rId84" Type="http://schemas.openxmlformats.org/officeDocument/2006/relationships/image" Target="media/image30.png"/><Relationship Id="rId89" Type="http://schemas.openxmlformats.org/officeDocument/2006/relationships/hyperlink" Target="https://www.spratings.com/documents/20184/774196/2016+Annual+Global+Corporate+Default+Study+And+Rating+Transitions.pdf/2ddcf9dd-3b82-4151-9dab-8e3fc70a7035" TargetMode="External"/><Relationship Id="rId97" Type="http://schemas.openxmlformats.org/officeDocument/2006/relationships/fontTable" Target="fontTable.xml"/><Relationship Id="rId7" Type="http://schemas.openxmlformats.org/officeDocument/2006/relationships/footnotes" Target="footnotes.xml"/><Relationship Id="rId71" Type="http://schemas.openxmlformats.org/officeDocument/2006/relationships/oleObject" Target="embeddings/oleObject37.bin"/><Relationship Id="rId92" Type="http://schemas.openxmlformats.org/officeDocument/2006/relationships/image" Target="media/image33.wmf"/><Relationship Id="rId2" Type="http://schemas.openxmlformats.org/officeDocument/2006/relationships/numbering" Target="numbering.xml"/><Relationship Id="rId16" Type="http://schemas.openxmlformats.org/officeDocument/2006/relationships/image" Target="media/image4.wmf"/><Relationship Id="rId29" Type="http://schemas.openxmlformats.org/officeDocument/2006/relationships/oleObject" Target="embeddings/oleObject10.bin"/><Relationship Id="rId11" Type="http://schemas.openxmlformats.org/officeDocument/2006/relationships/oleObject" Target="embeddings/oleObject1.bin"/><Relationship Id="rId24" Type="http://schemas.openxmlformats.org/officeDocument/2006/relationships/image" Target="media/image8.wmf"/><Relationship Id="rId32" Type="http://schemas.openxmlformats.org/officeDocument/2006/relationships/image" Target="media/image12.wmf"/><Relationship Id="rId37" Type="http://schemas.openxmlformats.org/officeDocument/2006/relationships/oleObject" Target="embeddings/oleObject14.bin"/><Relationship Id="rId40" Type="http://schemas.openxmlformats.org/officeDocument/2006/relationships/image" Target="media/image16.wmf"/><Relationship Id="rId45" Type="http://schemas.openxmlformats.org/officeDocument/2006/relationships/oleObject" Target="embeddings/oleObject18.bin"/><Relationship Id="rId53" Type="http://schemas.openxmlformats.org/officeDocument/2006/relationships/oleObject" Target="embeddings/oleObject24.bin"/><Relationship Id="rId58" Type="http://schemas.openxmlformats.org/officeDocument/2006/relationships/oleObject" Target="embeddings/oleObject27.bin"/><Relationship Id="rId66" Type="http://schemas.openxmlformats.org/officeDocument/2006/relationships/oleObject" Target="embeddings/oleObject32.bin"/><Relationship Id="rId74" Type="http://schemas.openxmlformats.org/officeDocument/2006/relationships/oleObject" Target="embeddings/oleObject39.bin"/><Relationship Id="rId79" Type="http://schemas.openxmlformats.org/officeDocument/2006/relationships/oleObject" Target="embeddings/oleObject42.bin"/><Relationship Id="rId87" Type="http://schemas.openxmlformats.org/officeDocument/2006/relationships/hyperlink" Target="https://www.spratings.com/documents/20184/774196/2016+Annual+Global+Corporate+Default+Study+And+Rating+Transitions.pdf/2ddcf9dd-3b82-4151-9dab-8e3fc70a7035" TargetMode="External"/><Relationship Id="rId5" Type="http://schemas.openxmlformats.org/officeDocument/2006/relationships/settings" Target="settings.xml"/><Relationship Id="rId61" Type="http://schemas.openxmlformats.org/officeDocument/2006/relationships/image" Target="media/image24.wmf"/><Relationship Id="rId82" Type="http://schemas.openxmlformats.org/officeDocument/2006/relationships/oleObject" Target="embeddings/oleObject44.bin"/><Relationship Id="rId90" Type="http://schemas.openxmlformats.org/officeDocument/2006/relationships/image" Target="media/image32.wmf"/><Relationship Id="rId95" Type="http://schemas.openxmlformats.org/officeDocument/2006/relationships/oleObject" Target="embeddings/oleObject50.bin"/><Relationship Id="rId19" Type="http://schemas.openxmlformats.org/officeDocument/2006/relationships/oleObject" Target="embeddings/oleObject5.bin"/><Relationship Id="rId14" Type="http://schemas.openxmlformats.org/officeDocument/2006/relationships/image" Target="media/image3.wmf"/><Relationship Id="rId22" Type="http://schemas.openxmlformats.org/officeDocument/2006/relationships/image" Target="media/image7.wmf"/><Relationship Id="rId27" Type="http://schemas.openxmlformats.org/officeDocument/2006/relationships/oleObject" Target="embeddings/oleObject9.bin"/><Relationship Id="rId30" Type="http://schemas.openxmlformats.org/officeDocument/2006/relationships/image" Target="media/image11.wmf"/><Relationship Id="rId35" Type="http://schemas.openxmlformats.org/officeDocument/2006/relationships/oleObject" Target="embeddings/oleObject13.bin"/><Relationship Id="rId43" Type="http://schemas.openxmlformats.org/officeDocument/2006/relationships/oleObject" Target="embeddings/oleObject17.bin"/><Relationship Id="rId48" Type="http://schemas.openxmlformats.org/officeDocument/2006/relationships/oleObject" Target="embeddings/oleObject20.bin"/><Relationship Id="rId56" Type="http://schemas.openxmlformats.org/officeDocument/2006/relationships/oleObject" Target="embeddings/oleObject26.bin"/><Relationship Id="rId64" Type="http://schemas.openxmlformats.org/officeDocument/2006/relationships/oleObject" Target="embeddings/oleObject30.bin"/><Relationship Id="rId69" Type="http://schemas.openxmlformats.org/officeDocument/2006/relationships/oleObject" Target="embeddings/oleObject35.bin"/><Relationship Id="rId77" Type="http://schemas.openxmlformats.org/officeDocument/2006/relationships/oleObject" Target="embeddings/oleObject41.bin"/><Relationship Id="rId8" Type="http://schemas.openxmlformats.org/officeDocument/2006/relationships/endnotes" Target="endnotes.xml"/><Relationship Id="rId51" Type="http://schemas.openxmlformats.org/officeDocument/2006/relationships/oleObject" Target="embeddings/oleObject23.bin"/><Relationship Id="rId72" Type="http://schemas.openxmlformats.org/officeDocument/2006/relationships/image" Target="media/image26.wmf"/><Relationship Id="rId80" Type="http://schemas.openxmlformats.org/officeDocument/2006/relationships/image" Target="media/image29.wmf"/><Relationship Id="rId85" Type="http://schemas.openxmlformats.org/officeDocument/2006/relationships/image" Target="media/image31.wmf"/><Relationship Id="rId93" Type="http://schemas.openxmlformats.org/officeDocument/2006/relationships/oleObject" Target="embeddings/oleObject49.bin"/><Relationship Id="rId98"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2.wmf"/><Relationship Id="rId17" Type="http://schemas.openxmlformats.org/officeDocument/2006/relationships/oleObject" Target="embeddings/oleObject4.bin"/><Relationship Id="rId25" Type="http://schemas.openxmlformats.org/officeDocument/2006/relationships/oleObject" Target="embeddings/oleObject8.bin"/><Relationship Id="rId33" Type="http://schemas.openxmlformats.org/officeDocument/2006/relationships/oleObject" Target="embeddings/oleObject12.bin"/><Relationship Id="rId38" Type="http://schemas.openxmlformats.org/officeDocument/2006/relationships/image" Target="media/image15.wmf"/><Relationship Id="rId46" Type="http://schemas.openxmlformats.org/officeDocument/2006/relationships/oleObject" Target="embeddings/oleObject19.bin"/><Relationship Id="rId59" Type="http://schemas.openxmlformats.org/officeDocument/2006/relationships/image" Target="media/image23.wmf"/><Relationship Id="rId67" Type="http://schemas.openxmlformats.org/officeDocument/2006/relationships/oleObject" Target="embeddings/oleObject33.bin"/><Relationship Id="rId20" Type="http://schemas.openxmlformats.org/officeDocument/2006/relationships/image" Target="media/image6.wmf"/><Relationship Id="rId41" Type="http://schemas.openxmlformats.org/officeDocument/2006/relationships/oleObject" Target="embeddings/oleObject16.bin"/><Relationship Id="rId54" Type="http://schemas.openxmlformats.org/officeDocument/2006/relationships/image" Target="media/image21.wmf"/><Relationship Id="rId62" Type="http://schemas.openxmlformats.org/officeDocument/2006/relationships/oleObject" Target="embeddings/oleObject29.bin"/><Relationship Id="rId70" Type="http://schemas.openxmlformats.org/officeDocument/2006/relationships/oleObject" Target="embeddings/oleObject36.bin"/><Relationship Id="rId75" Type="http://schemas.openxmlformats.org/officeDocument/2006/relationships/oleObject" Target="embeddings/oleObject40.bin"/><Relationship Id="rId83" Type="http://schemas.openxmlformats.org/officeDocument/2006/relationships/oleObject" Target="embeddings/oleObject45.bin"/><Relationship Id="rId88" Type="http://schemas.openxmlformats.org/officeDocument/2006/relationships/oleObject" Target="embeddings/oleObject47.bin"/><Relationship Id="rId91" Type="http://schemas.openxmlformats.org/officeDocument/2006/relationships/oleObject" Target="embeddings/oleObject48.bin"/><Relationship Id="rId9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oleObject" Target="embeddings/oleObject3.bin"/><Relationship Id="rId23" Type="http://schemas.openxmlformats.org/officeDocument/2006/relationships/oleObject" Target="embeddings/oleObject7.bin"/><Relationship Id="rId28" Type="http://schemas.openxmlformats.org/officeDocument/2006/relationships/image" Target="media/image10.wmf"/><Relationship Id="rId36" Type="http://schemas.openxmlformats.org/officeDocument/2006/relationships/image" Target="media/image14.wmf"/><Relationship Id="rId49" Type="http://schemas.openxmlformats.org/officeDocument/2006/relationships/oleObject" Target="embeddings/oleObject21.bin"/><Relationship Id="rId57" Type="http://schemas.openxmlformats.org/officeDocument/2006/relationships/image" Target="media/image22.wmf"/><Relationship Id="rId10" Type="http://schemas.openxmlformats.org/officeDocument/2006/relationships/image" Target="media/image1.wmf"/><Relationship Id="rId31" Type="http://schemas.openxmlformats.org/officeDocument/2006/relationships/oleObject" Target="embeddings/oleObject11.bin"/><Relationship Id="rId44" Type="http://schemas.openxmlformats.org/officeDocument/2006/relationships/image" Target="media/image18.wmf"/><Relationship Id="rId52" Type="http://schemas.openxmlformats.org/officeDocument/2006/relationships/image" Target="media/image20.wmf"/><Relationship Id="rId60" Type="http://schemas.openxmlformats.org/officeDocument/2006/relationships/oleObject" Target="embeddings/oleObject28.bin"/><Relationship Id="rId65" Type="http://schemas.openxmlformats.org/officeDocument/2006/relationships/oleObject" Target="embeddings/oleObject31.bin"/><Relationship Id="rId73" Type="http://schemas.openxmlformats.org/officeDocument/2006/relationships/oleObject" Target="embeddings/oleObject38.bin"/><Relationship Id="rId78" Type="http://schemas.openxmlformats.org/officeDocument/2006/relationships/image" Target="media/image28.wmf"/><Relationship Id="rId81" Type="http://schemas.openxmlformats.org/officeDocument/2006/relationships/oleObject" Target="embeddings/oleObject43.bin"/><Relationship Id="rId86" Type="http://schemas.openxmlformats.org/officeDocument/2006/relationships/oleObject" Target="embeddings/oleObject46.bin"/><Relationship Id="rId94" Type="http://schemas.openxmlformats.org/officeDocument/2006/relationships/image" Target="media/image34.wmf"/><Relationship Id="rId4" Type="http://schemas.microsoft.com/office/2007/relationships/stylesWithEffects" Target="stylesWithEffects.xml"/><Relationship Id="rId9" Type="http://schemas.openxmlformats.org/officeDocument/2006/relationships/hyperlink" Target="consultantplus://offline/ref=111881364BC8F0400B2E06FF7690E35F7C5ED2370B83E221AB56763DF1n1AFI" TargetMode="External"/><Relationship Id="rId13" Type="http://schemas.openxmlformats.org/officeDocument/2006/relationships/oleObject" Target="embeddings/oleObject2.bin"/><Relationship Id="rId18" Type="http://schemas.openxmlformats.org/officeDocument/2006/relationships/image" Target="media/image5.wmf"/><Relationship Id="rId39" Type="http://schemas.openxmlformats.org/officeDocument/2006/relationships/oleObject" Target="embeddings/oleObject15.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844DBC-C6F0-4158-8613-7C634620B7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17068</Words>
  <Characters>97290</Characters>
  <Application>Microsoft Office Word</Application>
  <DocSecurity>0</DocSecurity>
  <Lines>810</Lines>
  <Paragraphs>228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114130</CharactersWithSpaces>
  <SharedDoc>false</SharedDoc>
  <HLinks>
    <vt:vector size="18" baseType="variant">
      <vt:variant>
        <vt:i4>3145833</vt:i4>
      </vt:variant>
      <vt:variant>
        <vt:i4>366</vt:i4>
      </vt:variant>
      <vt:variant>
        <vt:i4>0</vt:i4>
      </vt:variant>
      <vt:variant>
        <vt:i4>5</vt:i4>
      </vt:variant>
      <vt:variant>
        <vt:lpwstr>https://www.spratings.com/documents/20184/774196/2016+Annual+Global+Corporate+Default+Study+And+Rating+Transitions.pdf/2ddcf9dd-3b82-4151-9dab-8e3fc70a7035</vt:lpwstr>
      </vt:variant>
      <vt:variant>
        <vt:lpwstr/>
      </vt:variant>
      <vt:variant>
        <vt:i4>3145833</vt:i4>
      </vt:variant>
      <vt:variant>
        <vt:i4>276</vt:i4>
      </vt:variant>
      <vt:variant>
        <vt:i4>0</vt:i4>
      </vt:variant>
      <vt:variant>
        <vt:i4>5</vt:i4>
      </vt:variant>
      <vt:variant>
        <vt:lpwstr>https://www.spratings.com/documents/20184/774196/2016+Annual+Global+Corporate+Default+Study+And+Rating+Transitions.pdf/2ddcf9dd-3b82-4151-9dab-8e3fc70a7035</vt:lpwstr>
      </vt:variant>
      <vt:variant>
        <vt:lpwstr/>
      </vt:variant>
      <vt:variant>
        <vt:i4>1703936</vt:i4>
      </vt:variant>
      <vt:variant>
        <vt:i4>0</vt:i4>
      </vt:variant>
      <vt:variant>
        <vt:i4>0</vt:i4>
      </vt:variant>
      <vt:variant>
        <vt:i4>5</vt:i4>
      </vt:variant>
      <vt:variant>
        <vt:lpwstr>consultantplus://offline/ref=111881364BC8F0400B2E06FF7690E35F7C5ED2370B83E221AB56763DF1n1AFI</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Кулик</dc:creator>
  <cp:lastModifiedBy>Ларин</cp:lastModifiedBy>
  <cp:revision>2</cp:revision>
  <cp:lastPrinted>2019-03-15T11:13:00Z</cp:lastPrinted>
  <dcterms:created xsi:type="dcterms:W3CDTF">2019-04-22T16:12:00Z</dcterms:created>
  <dcterms:modified xsi:type="dcterms:W3CDTF">2019-04-22T16:12:00Z</dcterms:modified>
</cp:coreProperties>
</file>