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ayout w:type="fixed"/>
        <w:tblLook w:val="0000" w:firstRow="0" w:lastRow="0" w:firstColumn="0" w:lastColumn="0" w:noHBand="0" w:noVBand="0"/>
      </w:tblPr>
      <w:tblGrid>
        <w:gridCol w:w="5211"/>
        <w:gridCol w:w="4395"/>
      </w:tblGrid>
      <w:tr w:rsidR="00AD7AEA" w:rsidRPr="00207827" w:rsidTr="00320711">
        <w:trPr>
          <w:trHeight w:val="3534"/>
        </w:trPr>
        <w:tc>
          <w:tcPr>
            <w:tcW w:w="5211" w:type="dxa"/>
          </w:tcPr>
          <w:p w:rsidR="00AD7AEA" w:rsidRPr="00207827" w:rsidRDefault="001418F4" w:rsidP="00A30D26">
            <w:pPr>
              <w:framePr w:hSpace="180" w:wrap="auto" w:vAnchor="page" w:hAnchor="margin" w:x="358" w:y="905"/>
              <w:ind w:left="257" w:hanging="257"/>
              <w:rPr>
                <w:sz w:val="24"/>
                <w:szCs w:val="24"/>
              </w:rPr>
            </w:pPr>
            <w:r w:rsidRPr="00A30D26">
              <w:rPr>
                <w:sz w:val="24"/>
                <w:szCs w:val="24"/>
              </w:rPr>
              <w:t xml:space="preserve"> </w:t>
            </w:r>
            <w:r w:rsidR="00043A9A" w:rsidRPr="00207827">
              <w:rPr>
                <w:sz w:val="24"/>
                <w:szCs w:val="24"/>
              </w:rPr>
              <w:t xml:space="preserve"> </w:t>
            </w:r>
            <w:r w:rsidR="00AD7AEA" w:rsidRPr="00207827">
              <w:rPr>
                <w:sz w:val="24"/>
                <w:szCs w:val="24"/>
              </w:rPr>
              <w:t>СОГЛАСОВАНО</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 Генеральный директор</w:t>
            </w:r>
          </w:p>
          <w:p w:rsidR="00AD7AEA" w:rsidRPr="00207827" w:rsidRDefault="00AD7AEA" w:rsidP="00207827">
            <w:pPr>
              <w:framePr w:hSpace="180" w:wrap="auto" w:vAnchor="page" w:hAnchor="margin" w:x="358" w:y="905"/>
              <w:rPr>
                <w:sz w:val="24"/>
                <w:szCs w:val="24"/>
              </w:rPr>
            </w:pPr>
            <w:r w:rsidRPr="00207827">
              <w:rPr>
                <w:sz w:val="24"/>
                <w:szCs w:val="24"/>
              </w:rPr>
              <w:t>АО «ДК РЕГИОН»</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____________________  /А.А.</w:t>
            </w:r>
            <w:r w:rsidR="000562CD" w:rsidRPr="0012535E">
              <w:rPr>
                <w:sz w:val="24"/>
                <w:szCs w:val="24"/>
              </w:rPr>
              <w:t xml:space="preserve"> </w:t>
            </w:r>
            <w:r w:rsidRPr="00207827">
              <w:rPr>
                <w:sz w:val="24"/>
                <w:szCs w:val="24"/>
              </w:rPr>
              <w:t xml:space="preserve">Зайцева/                    </w:t>
            </w:r>
          </w:p>
          <w:p w:rsidR="00AD7AEA" w:rsidRPr="00207827" w:rsidRDefault="00AD7AEA" w:rsidP="00207827">
            <w:pPr>
              <w:framePr w:hSpace="180" w:wrap="auto" w:vAnchor="page" w:hAnchor="margin" w:x="358" w:y="905"/>
              <w:rPr>
                <w:sz w:val="24"/>
                <w:szCs w:val="24"/>
              </w:rPr>
            </w:pPr>
          </w:p>
          <w:p w:rsidR="00AD7AEA" w:rsidRPr="00207827" w:rsidRDefault="00AB6A52" w:rsidP="00285904">
            <w:pPr>
              <w:framePr w:hSpace="180" w:wrap="auto" w:vAnchor="page" w:hAnchor="margin" w:x="358" w:y="905"/>
              <w:rPr>
                <w:sz w:val="28"/>
                <w:szCs w:val="28"/>
              </w:rPr>
            </w:pPr>
            <w:r>
              <w:rPr>
                <w:sz w:val="24"/>
                <w:szCs w:val="24"/>
              </w:rPr>
              <w:t>«</w:t>
            </w:r>
            <w:r w:rsidRPr="00545528">
              <w:rPr>
                <w:sz w:val="24"/>
                <w:szCs w:val="24"/>
              </w:rPr>
              <w:t xml:space="preserve"> </w:t>
            </w:r>
            <w:r w:rsidR="00285904" w:rsidRPr="00285904">
              <w:rPr>
                <w:sz w:val="24"/>
                <w:szCs w:val="24"/>
              </w:rPr>
              <w:t>22</w:t>
            </w:r>
            <w:r>
              <w:rPr>
                <w:sz w:val="24"/>
                <w:szCs w:val="24"/>
              </w:rPr>
              <w:t xml:space="preserve"> » апреля 2019 </w:t>
            </w:r>
            <w:r w:rsidRPr="00047BC1">
              <w:rPr>
                <w:sz w:val="24"/>
                <w:szCs w:val="24"/>
              </w:rPr>
              <w:t>г.</w:t>
            </w:r>
          </w:p>
        </w:tc>
        <w:tc>
          <w:tcPr>
            <w:tcW w:w="4395" w:type="dxa"/>
          </w:tcPr>
          <w:p w:rsidR="00AD7AEA" w:rsidRPr="00207827" w:rsidRDefault="00AD7AEA" w:rsidP="00207827">
            <w:pPr>
              <w:framePr w:hSpace="180" w:wrap="auto" w:vAnchor="page" w:hAnchor="margin" w:x="358" w:y="905"/>
              <w:rPr>
                <w:sz w:val="24"/>
                <w:szCs w:val="24"/>
              </w:rPr>
            </w:pPr>
            <w:r w:rsidRPr="00207827">
              <w:rPr>
                <w:sz w:val="24"/>
                <w:szCs w:val="24"/>
              </w:rPr>
              <w:t xml:space="preserve">УТВЕРЖДЕНО </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Генеральный директор </w:t>
            </w:r>
          </w:p>
          <w:p w:rsidR="00AD7AEA" w:rsidRPr="00207827" w:rsidRDefault="00867899" w:rsidP="00207827">
            <w:pPr>
              <w:framePr w:hSpace="180" w:wrap="auto" w:vAnchor="page" w:hAnchor="margin" w:x="358" w:y="905"/>
              <w:rPr>
                <w:sz w:val="24"/>
                <w:szCs w:val="24"/>
              </w:rPr>
            </w:pPr>
            <w:r>
              <w:rPr>
                <w:sz w:val="24"/>
                <w:szCs w:val="24"/>
              </w:rPr>
              <w:t>АО «</w:t>
            </w:r>
            <w:r w:rsidR="00F0137C">
              <w:rPr>
                <w:sz w:val="24"/>
                <w:szCs w:val="24"/>
              </w:rPr>
              <w:t>УК РЕГИОН Инвестиции</w:t>
            </w:r>
            <w:r>
              <w:rPr>
                <w:sz w:val="24"/>
                <w:szCs w:val="24"/>
              </w:rPr>
              <w:t>»</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1B3087" w:rsidRPr="00207827" w:rsidRDefault="001B3087"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 /</w:t>
            </w:r>
            <w:r w:rsidR="00F0137C">
              <w:rPr>
                <w:sz w:val="24"/>
                <w:szCs w:val="24"/>
              </w:rPr>
              <w:t>С</w:t>
            </w:r>
            <w:r w:rsidR="00867899">
              <w:rPr>
                <w:sz w:val="24"/>
                <w:szCs w:val="24"/>
              </w:rPr>
              <w:t>.</w:t>
            </w:r>
            <w:r w:rsidR="00F0137C">
              <w:rPr>
                <w:sz w:val="24"/>
                <w:szCs w:val="24"/>
              </w:rPr>
              <w:t>Л</w:t>
            </w:r>
            <w:r w:rsidR="00867899">
              <w:rPr>
                <w:sz w:val="24"/>
                <w:szCs w:val="24"/>
              </w:rPr>
              <w:t>.</w:t>
            </w:r>
            <w:r w:rsidR="00F0137C">
              <w:rPr>
                <w:sz w:val="24"/>
                <w:szCs w:val="24"/>
              </w:rPr>
              <w:t xml:space="preserve"> Малышев</w:t>
            </w:r>
            <w:r w:rsidRPr="00207827">
              <w:rPr>
                <w:sz w:val="24"/>
                <w:szCs w:val="24"/>
              </w:rPr>
              <w:t>/</w:t>
            </w:r>
          </w:p>
          <w:p w:rsidR="00AD7AEA" w:rsidRPr="00207827" w:rsidRDefault="00AD7AEA" w:rsidP="00207827">
            <w:pPr>
              <w:framePr w:hSpace="180" w:wrap="auto" w:vAnchor="page" w:hAnchor="margin" w:x="358" w:y="905"/>
              <w:tabs>
                <w:tab w:val="left" w:pos="2722"/>
              </w:tabs>
              <w:rPr>
                <w:sz w:val="24"/>
                <w:szCs w:val="24"/>
              </w:rPr>
            </w:pPr>
          </w:p>
          <w:p w:rsidR="00AD7AEA" w:rsidRPr="00207827" w:rsidRDefault="00AB6A52" w:rsidP="00285904">
            <w:pPr>
              <w:framePr w:hSpace="180" w:wrap="auto" w:vAnchor="page" w:hAnchor="margin" w:x="358" w:y="905"/>
              <w:tabs>
                <w:tab w:val="left" w:pos="2722"/>
              </w:tabs>
              <w:rPr>
                <w:sz w:val="24"/>
                <w:szCs w:val="24"/>
              </w:rPr>
            </w:pPr>
            <w:r>
              <w:rPr>
                <w:sz w:val="24"/>
                <w:szCs w:val="24"/>
              </w:rPr>
              <w:t>«</w:t>
            </w:r>
            <w:r w:rsidR="00285904">
              <w:rPr>
                <w:sz w:val="24"/>
                <w:szCs w:val="24"/>
              </w:rPr>
              <w:t xml:space="preserve"> </w:t>
            </w:r>
            <w:r w:rsidR="00285904" w:rsidRPr="005C549A">
              <w:rPr>
                <w:sz w:val="24"/>
                <w:szCs w:val="24"/>
              </w:rPr>
              <w:t>22</w:t>
            </w:r>
            <w:r>
              <w:rPr>
                <w:sz w:val="24"/>
                <w:szCs w:val="24"/>
              </w:rPr>
              <w:t xml:space="preserve"> » апреля 2019 </w:t>
            </w:r>
            <w:r w:rsidRPr="00047BC1">
              <w:rPr>
                <w:sz w:val="24"/>
                <w:szCs w:val="24"/>
              </w:rPr>
              <w:t>г.</w:t>
            </w:r>
            <w:r w:rsidR="00AD7AEA" w:rsidRPr="00207827">
              <w:rPr>
                <w:sz w:val="24"/>
                <w:szCs w:val="24"/>
              </w:rPr>
              <w:tab/>
            </w:r>
          </w:p>
        </w:tc>
      </w:tr>
    </w:tbl>
    <w:p w:rsidR="00484282" w:rsidRPr="00207827" w:rsidRDefault="00484282" w:rsidP="00207827">
      <w:pPr>
        <w:ind w:left="360"/>
        <w:rPr>
          <w:sz w:val="28"/>
          <w:szCs w:val="28"/>
        </w:rPr>
      </w:pPr>
    </w:p>
    <w:p w:rsidR="00484282" w:rsidRPr="00207827" w:rsidRDefault="00484282" w:rsidP="00207827">
      <w:pPr>
        <w:ind w:left="360"/>
        <w:rPr>
          <w:sz w:val="28"/>
          <w:szCs w:val="28"/>
        </w:rPr>
      </w:pPr>
    </w:p>
    <w:p w:rsidR="00BB16E8" w:rsidRPr="00207827" w:rsidRDefault="00BB16E8" w:rsidP="00207827">
      <w:pPr>
        <w:ind w:left="360"/>
        <w:rPr>
          <w:sz w:val="28"/>
          <w:szCs w:val="28"/>
        </w:rPr>
      </w:pPr>
    </w:p>
    <w:p w:rsidR="00570344" w:rsidRPr="006D7089" w:rsidRDefault="00570344" w:rsidP="00570344">
      <w:pPr>
        <w:ind w:left="360"/>
        <w:rPr>
          <w:sz w:val="28"/>
          <w:szCs w:val="28"/>
        </w:rPr>
      </w:pPr>
    </w:p>
    <w:p w:rsidR="00570344" w:rsidRPr="00207827" w:rsidRDefault="00570344" w:rsidP="00570344">
      <w:pPr>
        <w:ind w:left="360"/>
        <w:rPr>
          <w:sz w:val="28"/>
          <w:szCs w:val="28"/>
        </w:rPr>
      </w:pPr>
    </w:p>
    <w:p w:rsidR="00570344" w:rsidRPr="00207827" w:rsidRDefault="00570344" w:rsidP="00570344">
      <w:pPr>
        <w:ind w:left="360"/>
        <w:rPr>
          <w:sz w:val="28"/>
          <w:szCs w:val="28"/>
        </w:rPr>
      </w:pPr>
    </w:p>
    <w:p w:rsidR="00570344" w:rsidRPr="00207827" w:rsidRDefault="00570344" w:rsidP="00570344">
      <w:pPr>
        <w:jc w:val="center"/>
        <w:rPr>
          <w:b/>
          <w:bCs/>
          <w:sz w:val="34"/>
          <w:szCs w:val="34"/>
        </w:rPr>
      </w:pPr>
      <w:r w:rsidRPr="00207827">
        <w:rPr>
          <w:b/>
          <w:bCs/>
          <w:sz w:val="34"/>
          <w:szCs w:val="34"/>
        </w:rPr>
        <w:t>ПРАВИЛА</w:t>
      </w:r>
    </w:p>
    <w:p w:rsidR="00570344" w:rsidRPr="00287F00" w:rsidRDefault="00570344" w:rsidP="00570344">
      <w:pPr>
        <w:ind w:left="-284" w:right="-284"/>
        <w:jc w:val="center"/>
        <w:rPr>
          <w:b/>
          <w:bCs/>
          <w:sz w:val="32"/>
          <w:szCs w:val="32"/>
        </w:rPr>
      </w:pPr>
      <w:r w:rsidRPr="00287F00">
        <w:rPr>
          <w:b/>
          <w:bCs/>
          <w:sz w:val="32"/>
          <w:szCs w:val="32"/>
        </w:rPr>
        <w:t xml:space="preserve">определения стоимости чистых активов </w:t>
      </w:r>
    </w:p>
    <w:p w:rsidR="00570344" w:rsidRPr="00483C3E" w:rsidRDefault="00570344" w:rsidP="00570344">
      <w:pPr>
        <w:ind w:left="-284" w:right="-284"/>
        <w:jc w:val="center"/>
        <w:rPr>
          <w:b/>
          <w:bCs/>
          <w:sz w:val="32"/>
          <w:szCs w:val="32"/>
        </w:rPr>
      </w:pPr>
      <w:r w:rsidRPr="00287F00">
        <w:rPr>
          <w:b/>
          <w:bCs/>
          <w:sz w:val="32"/>
          <w:szCs w:val="32"/>
        </w:rPr>
        <w:t xml:space="preserve">Открытого паевого инвестиционного фонда рыночных финансовых инструментов </w:t>
      </w:r>
      <w:r>
        <w:rPr>
          <w:b/>
          <w:bCs/>
          <w:sz w:val="32"/>
          <w:szCs w:val="32"/>
        </w:rPr>
        <w:t>«</w:t>
      </w:r>
      <w:r w:rsidRPr="00FC71CE">
        <w:rPr>
          <w:b/>
          <w:bCs/>
          <w:sz w:val="32"/>
          <w:szCs w:val="32"/>
        </w:rPr>
        <w:t xml:space="preserve">РЕГИОН Фонд </w:t>
      </w:r>
      <w:r>
        <w:rPr>
          <w:b/>
          <w:bCs/>
          <w:sz w:val="32"/>
          <w:szCs w:val="32"/>
        </w:rPr>
        <w:t>Сбалансированный»</w:t>
      </w:r>
    </w:p>
    <w:p w:rsidR="00570344" w:rsidRPr="00B602F2" w:rsidRDefault="00570344" w:rsidP="00570344">
      <w:pPr>
        <w:ind w:left="-284" w:right="-284"/>
        <w:jc w:val="center"/>
        <w:rPr>
          <w:b/>
          <w:bCs/>
          <w:sz w:val="32"/>
          <w:szCs w:val="32"/>
        </w:rPr>
      </w:pPr>
      <w:r w:rsidRPr="00B602F2">
        <w:rPr>
          <w:b/>
          <w:bCs/>
          <w:sz w:val="32"/>
          <w:szCs w:val="32"/>
        </w:rPr>
        <w:t xml:space="preserve"> </w:t>
      </w:r>
    </w:p>
    <w:p w:rsidR="00570344" w:rsidRPr="00B602F2" w:rsidRDefault="00570344" w:rsidP="00570344">
      <w:pPr>
        <w:pStyle w:val="BodyNum"/>
        <w:numPr>
          <w:ilvl w:val="0"/>
          <w:numId w:val="0"/>
        </w:numPr>
        <w:ind w:left="2160"/>
      </w:pPr>
    </w:p>
    <w:p w:rsidR="00570344" w:rsidRDefault="00570344" w:rsidP="00570344">
      <w:pPr>
        <w:ind w:left="-284" w:right="-284"/>
        <w:jc w:val="center"/>
        <w:rPr>
          <w:b/>
          <w:bCs/>
          <w:sz w:val="32"/>
          <w:szCs w:val="32"/>
        </w:rPr>
      </w:pPr>
      <w:r>
        <w:rPr>
          <w:b/>
          <w:bCs/>
          <w:sz w:val="32"/>
          <w:szCs w:val="32"/>
        </w:rPr>
        <w:t xml:space="preserve">(в редакции изменений и дополнений № </w:t>
      </w:r>
      <w:r w:rsidRPr="00AF681A">
        <w:rPr>
          <w:b/>
          <w:bCs/>
          <w:sz w:val="32"/>
          <w:szCs w:val="32"/>
        </w:rPr>
        <w:t>10</w:t>
      </w:r>
      <w:r>
        <w:rPr>
          <w:b/>
          <w:bCs/>
          <w:sz w:val="32"/>
          <w:szCs w:val="32"/>
        </w:rPr>
        <w:t xml:space="preserve"> от </w:t>
      </w:r>
      <w:r>
        <w:rPr>
          <w:b/>
          <w:bCs/>
          <w:sz w:val="32"/>
          <w:szCs w:val="32"/>
          <w:lang w:val="en-US"/>
        </w:rPr>
        <w:t>22</w:t>
      </w:r>
      <w:bookmarkStart w:id="0" w:name="_GoBack"/>
      <w:bookmarkEnd w:id="0"/>
      <w:r>
        <w:rPr>
          <w:b/>
          <w:bCs/>
          <w:sz w:val="32"/>
          <w:szCs w:val="32"/>
        </w:rPr>
        <w:t xml:space="preserve">.04.2019 г.) </w:t>
      </w:r>
    </w:p>
    <w:p w:rsidR="00570344" w:rsidRPr="00B602F2" w:rsidRDefault="00570344" w:rsidP="00570344">
      <w:pPr>
        <w:pStyle w:val="BodyNum"/>
        <w:numPr>
          <w:ilvl w:val="0"/>
          <w:numId w:val="0"/>
        </w:numPr>
        <w:ind w:left="2160"/>
      </w:pPr>
    </w:p>
    <w:p w:rsidR="00E67D84" w:rsidRPr="00483C3E" w:rsidRDefault="00E67D84" w:rsidP="00E67D84">
      <w:pPr>
        <w:ind w:left="-284" w:right="-284"/>
        <w:jc w:val="center"/>
        <w:rPr>
          <w:b/>
          <w:bCs/>
          <w:sz w:val="32"/>
          <w:szCs w:val="32"/>
        </w:rPr>
      </w:pPr>
    </w:p>
    <w:p w:rsidR="00484282" w:rsidRPr="00B602F2" w:rsidRDefault="00484282" w:rsidP="00B602F2">
      <w:pPr>
        <w:ind w:left="-284" w:right="-284"/>
        <w:jc w:val="center"/>
        <w:rPr>
          <w:b/>
          <w:bCs/>
          <w:sz w:val="32"/>
          <w:szCs w:val="32"/>
        </w:rPr>
      </w:pPr>
      <w:r w:rsidRPr="00B602F2">
        <w:rPr>
          <w:b/>
          <w:bCs/>
          <w:sz w:val="32"/>
          <w:szCs w:val="32"/>
        </w:rPr>
        <w:t xml:space="preserve"> </w:t>
      </w: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142"/>
      </w:pPr>
    </w:p>
    <w:p w:rsidR="005A39C7" w:rsidRPr="00B602F2" w:rsidRDefault="005A39C7" w:rsidP="00B602F2">
      <w:pPr>
        <w:pStyle w:val="BodyNum"/>
        <w:numPr>
          <w:ilvl w:val="0"/>
          <w:numId w:val="0"/>
        </w:numPr>
        <w:ind w:left="-142"/>
      </w:pPr>
    </w:p>
    <w:p w:rsidR="00484282" w:rsidRPr="00B602F2" w:rsidRDefault="00484282" w:rsidP="00B602F2">
      <w:pPr>
        <w:pStyle w:val="BodyNum"/>
        <w:numPr>
          <w:ilvl w:val="0"/>
          <w:numId w:val="0"/>
        </w:numPr>
        <w:ind w:left="-142"/>
      </w:pPr>
    </w:p>
    <w:p w:rsidR="00484282" w:rsidRPr="00B602F2" w:rsidRDefault="00484282"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6D7089" w:rsidRDefault="00A831A0" w:rsidP="00B602F2">
      <w:pPr>
        <w:pStyle w:val="BodyNum"/>
        <w:numPr>
          <w:ilvl w:val="0"/>
          <w:numId w:val="0"/>
        </w:numPr>
        <w:ind w:left="-142"/>
      </w:pPr>
    </w:p>
    <w:p w:rsidR="00A06D30" w:rsidRDefault="00A06D30">
      <w:pPr>
        <w:rPr>
          <w:sz w:val="24"/>
          <w:szCs w:val="24"/>
        </w:rPr>
      </w:pPr>
      <w:r>
        <w:br w:type="page"/>
      </w:r>
    </w:p>
    <w:p w:rsidR="00484282" w:rsidRPr="00B602F2" w:rsidRDefault="00484282" w:rsidP="00B602F2">
      <w:pPr>
        <w:jc w:val="center"/>
        <w:rPr>
          <w:sz w:val="24"/>
          <w:szCs w:val="24"/>
        </w:rPr>
      </w:pPr>
    </w:p>
    <w:p w:rsidR="00EA4001" w:rsidRPr="00B602F2" w:rsidRDefault="00EA4001" w:rsidP="00B602F2">
      <w:pPr>
        <w:numPr>
          <w:ilvl w:val="0"/>
          <w:numId w:val="70"/>
        </w:numPr>
        <w:rPr>
          <w:b/>
          <w:sz w:val="24"/>
          <w:szCs w:val="24"/>
        </w:rPr>
      </w:pPr>
      <w:r w:rsidRPr="00B602F2">
        <w:rPr>
          <w:b/>
          <w:sz w:val="24"/>
          <w:szCs w:val="24"/>
        </w:rPr>
        <w:t>Общие положения.</w:t>
      </w:r>
    </w:p>
    <w:p w:rsidR="00EA4001" w:rsidRPr="00B602F2" w:rsidRDefault="00EA4001" w:rsidP="00B602F2">
      <w:pPr>
        <w:jc w:val="center"/>
        <w:rPr>
          <w:b/>
          <w:sz w:val="24"/>
          <w:szCs w:val="24"/>
        </w:rPr>
      </w:pPr>
    </w:p>
    <w:p w:rsidR="001B3087" w:rsidRPr="00B602F2" w:rsidRDefault="001B3087" w:rsidP="006D7089">
      <w:pPr>
        <w:pStyle w:val="a3"/>
        <w:autoSpaceDE w:val="0"/>
        <w:autoSpaceDN w:val="0"/>
        <w:adjustRightInd w:val="0"/>
        <w:spacing w:after="0" w:line="240" w:lineRule="auto"/>
        <w:ind w:left="644"/>
        <w:jc w:val="both"/>
        <w:rPr>
          <w:rFonts w:ascii="Times New Roman" w:hAnsi="Times New Roman"/>
          <w:sz w:val="24"/>
          <w:szCs w:val="24"/>
        </w:rPr>
      </w:pPr>
      <w:r w:rsidRPr="00B602F2">
        <w:rPr>
          <w:rFonts w:ascii="Times New Roman" w:hAnsi="Times New Roman"/>
          <w:sz w:val="24"/>
          <w:szCs w:val="24"/>
        </w:rPr>
        <w:t xml:space="preserve">              Настоящие Правила определения стоимости чистых активов (далее – Правила определения СЧА) </w:t>
      </w:r>
      <w:r w:rsidR="001E650A" w:rsidRPr="00627A34">
        <w:rPr>
          <w:rFonts w:ascii="Times New Roman" w:hAnsi="Times New Roman"/>
          <w:sz w:val="24"/>
          <w:szCs w:val="24"/>
        </w:rPr>
        <w:t xml:space="preserve">Открытого паевого инвестиционного фонда рыночных финансовых инструментов </w:t>
      </w:r>
      <w:r w:rsidR="001E650A">
        <w:rPr>
          <w:rFonts w:ascii="Times New Roman" w:hAnsi="Times New Roman"/>
          <w:sz w:val="24"/>
          <w:szCs w:val="24"/>
        </w:rPr>
        <w:t>«</w:t>
      </w:r>
      <w:r w:rsidR="001E650A" w:rsidRPr="00572145">
        <w:rPr>
          <w:rFonts w:ascii="Times New Roman" w:hAnsi="Times New Roman"/>
          <w:sz w:val="24"/>
          <w:szCs w:val="24"/>
        </w:rPr>
        <w:t xml:space="preserve">РЕГИОН Фонд </w:t>
      </w:r>
      <w:r w:rsidR="001E650A">
        <w:rPr>
          <w:rFonts w:ascii="Times New Roman" w:hAnsi="Times New Roman"/>
          <w:sz w:val="24"/>
          <w:szCs w:val="24"/>
        </w:rPr>
        <w:t>Сбалансированный»</w:t>
      </w:r>
      <w:r w:rsidR="005C6875" w:rsidDel="00572145">
        <w:rPr>
          <w:rFonts w:ascii="Times New Roman" w:hAnsi="Times New Roman"/>
          <w:sz w:val="24"/>
          <w:szCs w:val="24"/>
        </w:rPr>
        <w:t xml:space="preserve"> </w:t>
      </w:r>
      <w:r w:rsidR="00E67D84" w:rsidRPr="00F825E1">
        <w:rPr>
          <w:rFonts w:ascii="Times New Roman" w:hAnsi="Times New Roman"/>
          <w:sz w:val="24"/>
          <w:szCs w:val="24"/>
        </w:rPr>
        <w:t xml:space="preserve">(далее – Фонд) под </w:t>
      </w:r>
      <w:r w:rsidR="00F0137C" w:rsidRPr="00F825E1">
        <w:rPr>
          <w:rFonts w:ascii="Times New Roman" w:hAnsi="Times New Roman"/>
          <w:sz w:val="24"/>
          <w:szCs w:val="24"/>
        </w:rPr>
        <w:t xml:space="preserve">управлением </w:t>
      </w:r>
      <w:r w:rsidR="00F0137C">
        <w:rPr>
          <w:rFonts w:ascii="Times New Roman" w:hAnsi="Times New Roman"/>
          <w:sz w:val="24"/>
          <w:szCs w:val="24"/>
        </w:rPr>
        <w:t>Акционерного общества «Управляющая компания «</w:t>
      </w:r>
      <w:r w:rsidR="00F0137C" w:rsidRPr="00953B27">
        <w:rPr>
          <w:rFonts w:ascii="Times New Roman" w:hAnsi="Times New Roman"/>
          <w:sz w:val="24"/>
          <w:szCs w:val="24"/>
        </w:rPr>
        <w:t>РЕГИОН Инвестиции</w:t>
      </w:r>
      <w:r w:rsidR="00F0137C">
        <w:rPr>
          <w:rFonts w:ascii="Times New Roman" w:hAnsi="Times New Roman"/>
          <w:sz w:val="24"/>
          <w:szCs w:val="24"/>
        </w:rPr>
        <w:t>»</w:t>
      </w:r>
      <w:r w:rsidR="00E67D84" w:rsidRPr="00F825E1">
        <w:rPr>
          <w:rFonts w:ascii="Times New Roman" w:hAnsi="Times New Roman"/>
          <w:sz w:val="24"/>
          <w:szCs w:val="24"/>
        </w:rPr>
        <w:t xml:space="preserve"> </w:t>
      </w:r>
      <w:r w:rsidRPr="00B602F2">
        <w:rPr>
          <w:rFonts w:ascii="Times New Roman" w:hAnsi="Times New Roman"/>
          <w:sz w:val="24"/>
          <w:szCs w:val="24"/>
        </w:rPr>
        <w:t>(далее – Фонд) разработаны в соответствии с Указанием Центрального Банка Российской Федерации от 25 августа 2015 года  № 3758-У «Об определения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 (далее – Указание), а также   с иными нормативными актами.</w:t>
      </w:r>
    </w:p>
    <w:p w:rsidR="004853F6" w:rsidRPr="00B602F2" w:rsidRDefault="004853F6"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Настоящие  Правила </w:t>
      </w:r>
      <w:r w:rsidR="009C7BDD" w:rsidRPr="00B602F2">
        <w:rPr>
          <w:rFonts w:ascii="Times New Roman" w:hAnsi="Times New Roman"/>
          <w:sz w:val="24"/>
          <w:szCs w:val="24"/>
        </w:rPr>
        <w:t xml:space="preserve">определения СЧА </w:t>
      </w:r>
      <w:r w:rsidRPr="00B602F2">
        <w:rPr>
          <w:rFonts w:ascii="Times New Roman" w:hAnsi="Times New Roman"/>
          <w:sz w:val="24"/>
          <w:szCs w:val="24"/>
        </w:rPr>
        <w:t>содержат:</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критерии признания (прекращения признания) активов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методы определения стоимости активов и величин обязательств, в том числе описание источников данных для определения стоимости активов (величины обязательств), порядка их выбора, порядка конвертации величин стоимостей, выраженных в одной валюте, в другую валюту, порядка признания рынков активов и обязательств активными, критерии выбора способов и моделей оценки стоимости в зависимости от видов активов и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время, по состоянию на которое определяется стоимость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периодичность (даты) определения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порядок  формирования резерва на выплату вознаграждения, предусмотренного Правилами доверительного управления Фондом;</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 xml:space="preserve">порядок урегулирования разногласий между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компанией  и специализированным депозитарием при определении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дату и время, по состоянию на которые определяется стоимость имущества, переданного в оплату инвестиционных паев паевого инвестиционного фонда, или порядок их определения.</w:t>
      </w:r>
    </w:p>
    <w:p w:rsidR="008068EC" w:rsidRPr="00E37D01" w:rsidRDefault="008068EC" w:rsidP="00781DD6">
      <w:pPr>
        <w:numPr>
          <w:ilvl w:val="1"/>
          <w:numId w:val="2"/>
        </w:numPr>
        <w:autoSpaceDE w:val="0"/>
        <w:autoSpaceDN w:val="0"/>
        <w:adjustRightInd w:val="0"/>
        <w:contextualSpacing/>
        <w:jc w:val="both"/>
        <w:rPr>
          <w:rFonts w:eastAsia="Calibri"/>
          <w:sz w:val="24"/>
          <w:szCs w:val="24"/>
          <w:lang w:eastAsia="en-US"/>
        </w:rPr>
      </w:pPr>
      <w:r w:rsidRPr="00B602F2">
        <w:rPr>
          <w:rFonts w:eastAsia="Calibri"/>
          <w:sz w:val="24"/>
          <w:szCs w:val="24"/>
          <w:lang w:eastAsia="en-US"/>
        </w:rPr>
        <w:t xml:space="preserve">Правила определения СЧА </w:t>
      </w:r>
      <w:r w:rsidR="0042481A" w:rsidRPr="00B602F2">
        <w:rPr>
          <w:rFonts w:eastAsia="Calibri"/>
          <w:sz w:val="24"/>
          <w:szCs w:val="24"/>
          <w:lang w:eastAsia="en-US"/>
        </w:rPr>
        <w:t xml:space="preserve">в настоящей редакции </w:t>
      </w:r>
      <w:r w:rsidRPr="00B602F2">
        <w:rPr>
          <w:rFonts w:eastAsia="Calibri"/>
          <w:sz w:val="24"/>
          <w:szCs w:val="24"/>
          <w:lang w:eastAsia="en-US"/>
        </w:rPr>
        <w:t xml:space="preserve">применяются </w:t>
      </w:r>
      <w:r w:rsidR="0042481A" w:rsidRPr="00E37D01">
        <w:rPr>
          <w:rFonts w:eastAsia="Calibri"/>
          <w:sz w:val="24"/>
          <w:szCs w:val="24"/>
          <w:lang w:eastAsia="en-US"/>
        </w:rPr>
        <w:t xml:space="preserve">с </w:t>
      </w:r>
      <w:r w:rsidR="00AF70C4">
        <w:rPr>
          <w:rFonts w:eastAsia="Calibri"/>
          <w:sz w:val="24"/>
          <w:szCs w:val="24"/>
          <w:lang w:eastAsia="en-US"/>
        </w:rPr>
        <w:t>30</w:t>
      </w:r>
      <w:r w:rsidR="00867899">
        <w:rPr>
          <w:rFonts w:eastAsia="Calibri"/>
          <w:sz w:val="24"/>
          <w:szCs w:val="24"/>
          <w:lang w:eastAsia="en-US"/>
        </w:rPr>
        <w:t xml:space="preserve"> апреля </w:t>
      </w:r>
      <w:r w:rsidR="006D7089" w:rsidRPr="00E37D01">
        <w:rPr>
          <w:rFonts w:eastAsia="Calibri"/>
          <w:sz w:val="24"/>
          <w:szCs w:val="24"/>
          <w:lang w:eastAsia="en-US"/>
        </w:rPr>
        <w:t xml:space="preserve"> </w:t>
      </w:r>
      <w:r w:rsidR="0042481A" w:rsidRPr="00E37D01">
        <w:rPr>
          <w:rFonts w:eastAsia="Calibri"/>
          <w:sz w:val="24"/>
          <w:szCs w:val="24"/>
          <w:lang w:eastAsia="en-US"/>
        </w:rPr>
        <w:t>201</w:t>
      </w:r>
      <w:r w:rsidR="004126B2" w:rsidRPr="00E37D01">
        <w:rPr>
          <w:rFonts w:eastAsia="Calibri"/>
          <w:sz w:val="24"/>
          <w:szCs w:val="24"/>
          <w:lang w:eastAsia="en-US"/>
        </w:rPr>
        <w:t>9</w:t>
      </w:r>
      <w:r w:rsidR="0042481A" w:rsidRPr="00E37D01">
        <w:rPr>
          <w:rFonts w:eastAsia="Calibri"/>
          <w:sz w:val="24"/>
          <w:szCs w:val="24"/>
          <w:lang w:eastAsia="en-US"/>
        </w:rPr>
        <w:t>г.</w:t>
      </w:r>
      <w:r w:rsidRPr="00E37D01">
        <w:rPr>
          <w:rFonts w:eastAsia="Calibri"/>
          <w:sz w:val="24"/>
          <w:szCs w:val="24"/>
          <w:lang w:eastAsia="en-US"/>
        </w:rPr>
        <w:t xml:space="preserve"> </w:t>
      </w:r>
    </w:p>
    <w:p w:rsidR="00953EF2" w:rsidRPr="00B602F2" w:rsidRDefault="0033487F" w:rsidP="00781DD6">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Изменения и дополнения в настоящие Правила определения СЧА </w:t>
      </w:r>
      <w:r w:rsidR="00E249A9" w:rsidRPr="00B602F2">
        <w:rPr>
          <w:rFonts w:ascii="Times New Roman" w:hAnsi="Times New Roman"/>
          <w:sz w:val="24"/>
          <w:szCs w:val="24"/>
        </w:rPr>
        <w:t>могут быть внесены в случаях, установленных нормативными правовыми актами</w:t>
      </w:r>
      <w:r w:rsidR="00953EF2" w:rsidRPr="00B602F2">
        <w:rPr>
          <w:rFonts w:ascii="Times New Roman" w:hAnsi="Times New Roman"/>
          <w:sz w:val="24"/>
          <w:szCs w:val="24"/>
        </w:rPr>
        <w:t>.</w:t>
      </w:r>
    </w:p>
    <w:p w:rsidR="00AB6548" w:rsidRPr="00B602F2" w:rsidRDefault="005318EC" w:rsidP="006D7089">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Результаты определения стоимости чистых </w:t>
      </w:r>
      <w:r w:rsidR="00AB6548" w:rsidRPr="00B602F2">
        <w:rPr>
          <w:rFonts w:ascii="Times New Roman" w:hAnsi="Times New Roman"/>
          <w:sz w:val="24"/>
          <w:szCs w:val="24"/>
        </w:rPr>
        <w:t>активов паевого инвестиционного</w:t>
      </w:r>
    </w:p>
    <w:p w:rsidR="005318EC" w:rsidRPr="00B602F2" w:rsidRDefault="005318E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фонда, а также расчетной стоимости инвестиционного пая паевого инвестиционного фонда отражаются в справке о стоимости чистых активов.</w:t>
      </w:r>
    </w:p>
    <w:p w:rsidR="00F55C07" w:rsidRPr="00B602F2" w:rsidRDefault="00F55C07"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определяется по состоянию на 23:59</w:t>
      </w:r>
      <w:r w:rsidR="00285904">
        <w:rPr>
          <w:rFonts w:ascii="Times New Roman" w:hAnsi="Times New Roman"/>
          <w:sz w:val="24"/>
          <w:szCs w:val="24"/>
        </w:rPr>
        <w:t>:59</w:t>
      </w:r>
      <w:r w:rsidRPr="00B602F2">
        <w:rPr>
          <w:rFonts w:ascii="Times New Roman" w:hAnsi="Times New Roman"/>
          <w:sz w:val="24"/>
          <w:szCs w:val="24"/>
        </w:rPr>
        <w:t xml:space="preserve"> часов московского времени даты, за которую рассчитывается стоимость чистых активов, с учетом данных, раскрытых на указанную дату в доступных для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компании источниках, вне зависимости от часового пояса.</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не позднее рабочего дня, следующего за днем, по состоянию на который осуществляется определение стоимости чистых активов.</w:t>
      </w:r>
    </w:p>
    <w:p w:rsidR="005318EC" w:rsidRPr="00B602F2" w:rsidRDefault="005318E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как разница между стоимостью всех активов Фонда (далее – активы), и величиной всех обязательств, подлежащих исполнению за счет указанных активов (далее – обязательства), на момент определения стоимости чистых активов в соответствии с настоящими Правилами определения СЧА.</w:t>
      </w:r>
    </w:p>
    <w:p w:rsidR="0016519B" w:rsidRPr="00B602F2" w:rsidRDefault="005318EC" w:rsidP="006D7089">
      <w:pPr>
        <w:pStyle w:val="a3"/>
        <w:numPr>
          <w:ilvl w:val="1"/>
          <w:numId w:val="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Стоимость чис</w:t>
      </w:r>
      <w:r w:rsidR="00690080" w:rsidRPr="00B602F2">
        <w:rPr>
          <w:rFonts w:ascii="Times New Roman" w:hAnsi="Times New Roman"/>
          <w:sz w:val="24"/>
          <w:szCs w:val="24"/>
        </w:rPr>
        <w:t>тых активов Фонда определяется</w:t>
      </w:r>
      <w:r w:rsidR="0016519B" w:rsidRPr="00B602F2">
        <w:rPr>
          <w:rFonts w:ascii="Times New Roman" w:hAnsi="Times New Roman"/>
          <w:sz w:val="24"/>
          <w:szCs w:val="24"/>
        </w:rPr>
        <w:t>:</w:t>
      </w:r>
    </w:p>
    <w:p w:rsidR="005318EC" w:rsidRPr="00B602F2" w:rsidRDefault="0016519B"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каждый рабочий день</w:t>
      </w:r>
      <w:r w:rsidR="008A60F7" w:rsidRPr="00B602F2">
        <w:rPr>
          <w:rFonts w:ascii="Times New Roman" w:hAnsi="Times New Roman"/>
          <w:sz w:val="24"/>
          <w:szCs w:val="24"/>
        </w:rPr>
        <w:t xml:space="preserve"> после формирования Фонда</w:t>
      </w:r>
      <w:r w:rsidRPr="00B602F2">
        <w:rPr>
          <w:rFonts w:ascii="Times New Roman" w:hAnsi="Times New Roman"/>
          <w:sz w:val="24"/>
          <w:szCs w:val="24"/>
        </w:rPr>
        <w:t>;</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 xml:space="preserve"> в случае приостановления выдачи, погашения и обмена инвестиционных паев – на дату возобновления их выдачи, погашения и обмена;</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lastRenderedPageBreak/>
        <w:t xml:space="preserve"> в случае прекращения паевого инвестиционного Фонда – на дату возникновения основания его прекращения</w:t>
      </w:r>
      <w:r w:rsidR="00396B1A" w:rsidRPr="00B602F2">
        <w:rPr>
          <w:rFonts w:ascii="Times New Roman" w:hAnsi="Times New Roman"/>
          <w:sz w:val="24"/>
          <w:szCs w:val="24"/>
        </w:rPr>
        <w:t xml:space="preserve">. </w:t>
      </w:r>
      <w:r w:rsidRPr="00B602F2">
        <w:rPr>
          <w:rFonts w:ascii="Times New Roman" w:hAnsi="Times New Roman"/>
          <w:sz w:val="24"/>
          <w:szCs w:val="24"/>
        </w:rPr>
        <w:t xml:space="preserve"> </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в том числе среднегодовая стоимость чистых активов Фонда, а также расчетная стоимость инвести</w:t>
      </w:r>
      <w:r w:rsidR="00604302" w:rsidRPr="00B602F2">
        <w:rPr>
          <w:rFonts w:ascii="Times New Roman" w:hAnsi="Times New Roman"/>
          <w:sz w:val="24"/>
          <w:szCs w:val="24"/>
        </w:rPr>
        <w:t>ционного пая Фонда определяются</w:t>
      </w:r>
      <w:r w:rsidR="0016519B" w:rsidRPr="00B602F2">
        <w:rPr>
          <w:rFonts w:ascii="Times New Roman" w:hAnsi="Times New Roman"/>
          <w:sz w:val="24"/>
          <w:szCs w:val="24"/>
        </w:rPr>
        <w:t xml:space="preserve"> </w:t>
      </w:r>
      <w:r w:rsidRPr="00B602F2">
        <w:rPr>
          <w:rFonts w:ascii="Times New Roman" w:hAnsi="Times New Roman"/>
          <w:sz w:val="24"/>
          <w:szCs w:val="24"/>
        </w:rPr>
        <w:t>с точност</w:t>
      </w:r>
      <w:r w:rsidR="00604302" w:rsidRPr="00B602F2">
        <w:rPr>
          <w:rFonts w:ascii="Times New Roman" w:hAnsi="Times New Roman"/>
          <w:sz w:val="24"/>
          <w:szCs w:val="24"/>
        </w:rPr>
        <w:t>ью до двух знаков после запятой</w:t>
      </w:r>
      <w:r w:rsidRPr="00B602F2">
        <w:rPr>
          <w:rFonts w:ascii="Times New Roman" w:hAnsi="Times New Roman"/>
          <w:sz w:val="24"/>
          <w:szCs w:val="24"/>
        </w:rPr>
        <w:t xml:space="preserve"> с применением правил математического округления</w:t>
      </w:r>
      <w:r w:rsidR="00604302" w:rsidRPr="00B602F2">
        <w:rPr>
          <w:rFonts w:ascii="Times New Roman" w:hAnsi="Times New Roman"/>
          <w:sz w:val="24"/>
          <w:szCs w:val="24"/>
        </w:rPr>
        <w:t xml:space="preserve"> в рублях.</w:t>
      </w:r>
    </w:p>
    <w:p w:rsidR="00692396" w:rsidRPr="00B602F2" w:rsidRDefault="00692396" w:rsidP="006D7089">
      <w:pPr>
        <w:pStyle w:val="a3"/>
        <w:numPr>
          <w:ilvl w:val="0"/>
          <w:numId w:val="2"/>
        </w:numPr>
        <w:spacing w:after="0" w:line="240" w:lineRule="auto"/>
        <w:jc w:val="both"/>
        <w:rPr>
          <w:rFonts w:ascii="Times New Roman" w:hAnsi="Times New Roman"/>
          <w:sz w:val="24"/>
          <w:szCs w:val="24"/>
        </w:rPr>
      </w:pPr>
      <w:r w:rsidRPr="00B602F2">
        <w:rPr>
          <w:rFonts w:ascii="Times New Roman" w:hAnsi="Times New Roman"/>
          <w:b/>
          <w:sz w:val="24"/>
          <w:szCs w:val="24"/>
        </w:rPr>
        <w:t>Критерии признания (прекращения признания) активов (обязательств)</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Активы (обязательства) принимаются к расчету стоимости чистых активов в случае их признания в соответствии с Международными стандартами финансовой отчетности, введенными в действие на территории Российской Федерации.</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Критерии признания (прекращения признания) активов (обязательств) в учете Фонда с целью отражения в стоимости чистых активов  представлены в Приложении 1. </w:t>
      </w:r>
    </w:p>
    <w:p w:rsidR="003B369C" w:rsidRPr="00B602F2" w:rsidRDefault="003B369C" w:rsidP="006D7089">
      <w:pPr>
        <w:pStyle w:val="a3"/>
        <w:numPr>
          <w:ilvl w:val="0"/>
          <w:numId w:val="2"/>
        </w:numPr>
        <w:spacing w:after="0" w:line="240" w:lineRule="auto"/>
        <w:jc w:val="both"/>
        <w:rPr>
          <w:rFonts w:ascii="Times New Roman" w:hAnsi="Times New Roman"/>
          <w:b/>
          <w:sz w:val="24"/>
          <w:szCs w:val="24"/>
        </w:rPr>
      </w:pPr>
      <w:r w:rsidRPr="00B602F2">
        <w:rPr>
          <w:rFonts w:ascii="Times New Roman" w:hAnsi="Times New Roman"/>
          <w:b/>
          <w:sz w:val="24"/>
          <w:szCs w:val="24"/>
        </w:rPr>
        <w:t>Методы определения стоимости активов и величин обязательств</w:t>
      </w:r>
    </w:p>
    <w:p w:rsidR="003B369C" w:rsidRPr="000B0B31"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Стоимость активов и величина обязательств Фонда определяются по справедливой стоимости в соответствии с Международным </w:t>
      </w:r>
      <w:hyperlink r:id="rId9" w:history="1">
        <w:r w:rsidRPr="00207827">
          <w:rPr>
            <w:rFonts w:ascii="Times New Roman" w:hAnsi="Times New Roman"/>
            <w:sz w:val="24"/>
            <w:szCs w:val="24"/>
          </w:rPr>
          <w:t>стандартом</w:t>
        </w:r>
      </w:hyperlink>
      <w:r w:rsidRPr="00207827">
        <w:rPr>
          <w:rFonts w:ascii="Times New Roman" w:hAnsi="Times New Roman"/>
          <w:sz w:val="24"/>
          <w:szCs w:val="24"/>
        </w:rPr>
        <w:t xml:space="preserve"> финансовой отчетности (IFRS) 13 "Оценка справедливой стоимости" </w:t>
      </w:r>
      <w:r w:rsidR="004126B2" w:rsidRPr="00207827">
        <w:rPr>
          <w:rFonts w:ascii="Times New Roman" w:hAnsi="Times New Roman"/>
          <w:sz w:val="24"/>
          <w:szCs w:val="24"/>
        </w:rPr>
        <w:t>введенным в действие на территории Российской Федерации приказом Министерства финансов Российской Федерации от 28.12.2015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w:t>
      </w:r>
      <w:r w:rsidR="00285BF7" w:rsidRPr="006D7089">
        <w:rPr>
          <w:sz w:val="24"/>
          <w:szCs w:val="24"/>
        </w:rPr>
        <w:t xml:space="preserve"> </w:t>
      </w:r>
      <w:r w:rsidR="004126B2" w:rsidRPr="008705DE">
        <w:rPr>
          <w:rFonts w:ascii="Times New Roman" w:hAnsi="Times New Roman"/>
          <w:sz w:val="24"/>
          <w:szCs w:val="24"/>
        </w:rPr>
        <w:t xml:space="preserve">финансов Российской Федерации" </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активов определяется без учета</w:t>
      </w:r>
      <w:r w:rsidR="007726F3" w:rsidRPr="00B602F2">
        <w:rPr>
          <w:rFonts w:ascii="Times New Roman" w:hAnsi="Times New Roman"/>
          <w:sz w:val="24"/>
          <w:szCs w:val="24"/>
        </w:rPr>
        <w:t xml:space="preserve"> затрат по сделке и</w:t>
      </w:r>
      <w:r w:rsidRPr="00B602F2">
        <w:rPr>
          <w:rFonts w:ascii="Times New Roman" w:hAnsi="Times New Roman"/>
          <w:sz w:val="24"/>
          <w:szCs w:val="24"/>
        </w:rPr>
        <w:t xml:space="preserve">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Оценка активо</w:t>
      </w:r>
      <w:r w:rsidR="003406EA" w:rsidRPr="00B602F2">
        <w:rPr>
          <w:rFonts w:ascii="Times New Roman" w:hAnsi="Times New Roman"/>
          <w:sz w:val="24"/>
          <w:szCs w:val="24"/>
        </w:rPr>
        <w:t>в на основании отчета оценщика</w:t>
      </w:r>
      <w:r w:rsidRPr="00B602F2">
        <w:rPr>
          <w:rFonts w:ascii="Times New Roman" w:hAnsi="Times New Roman"/>
          <w:sz w:val="24"/>
          <w:szCs w:val="24"/>
        </w:rPr>
        <w:t xml:space="preserve"> не производится, так как оценщик не предусмотрен Правилами доверительного управления Фонда.</w:t>
      </w:r>
    </w:p>
    <w:p w:rsidR="003406EA" w:rsidRPr="00B602F2" w:rsidRDefault="003406EA"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Методика определения справедливой стоимости активов (величины обязательств) представлена в Приложении 2. </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конвертации стоимостей, выраженных в одной валюте, в другую валюту.</w:t>
      </w:r>
    </w:p>
    <w:p w:rsidR="001948C6" w:rsidRPr="00B602F2" w:rsidRDefault="001948C6" w:rsidP="006D7089">
      <w:pPr>
        <w:jc w:val="both"/>
        <w:rPr>
          <w:bCs/>
          <w:sz w:val="24"/>
          <w:szCs w:val="24"/>
        </w:rPr>
      </w:pPr>
      <w:r w:rsidRPr="00B602F2">
        <w:rPr>
          <w:bCs/>
          <w:sz w:val="24"/>
          <w:szCs w:val="24"/>
        </w:rPr>
        <w:t xml:space="preserve"> Стоимость активов и величина обязательств, выраженная в иностранной валюте,  принимается в расчет стоимости чистых активов в рублях по курсу Центрального банка Российской Федерации на дату определения их справедливой стоимости. </w:t>
      </w:r>
    </w:p>
    <w:p w:rsidR="00D83E34" w:rsidRPr="00B602F2" w:rsidRDefault="00D83E34" w:rsidP="006D7089">
      <w:pPr>
        <w:jc w:val="both"/>
        <w:rPr>
          <w:bCs/>
          <w:sz w:val="24"/>
          <w:szCs w:val="24"/>
        </w:rPr>
      </w:pPr>
      <w:r w:rsidRPr="00B602F2">
        <w:rPr>
          <w:bCs/>
          <w:sz w:val="24"/>
          <w:szCs w:val="24"/>
        </w:rPr>
        <w:t>В случае если Центральным банком Российской Федерации не установлен прямой курс валюты, в которой выражена стоимость активов  (обязательств), к рублю, то для пересчета в рубли используется кросс-курс такой валюты, определенной через американский доллар (USD). Промежуточное округление не производится.</w:t>
      </w:r>
    </w:p>
    <w:p w:rsidR="001948C6" w:rsidRPr="00B602F2" w:rsidRDefault="001948C6" w:rsidP="006D7089">
      <w:pPr>
        <w:jc w:val="both"/>
        <w:rPr>
          <w:bCs/>
          <w:sz w:val="24"/>
          <w:szCs w:val="24"/>
        </w:rPr>
      </w:pPr>
      <w:r w:rsidRPr="00B602F2">
        <w:rPr>
          <w:bCs/>
          <w:sz w:val="24"/>
          <w:szCs w:val="24"/>
        </w:rPr>
        <w:t xml:space="preserve">В отношении ценных бумаг иностранных эмитентов, государственных ценных бумаг Российской Федерации внешнего займа - </w:t>
      </w:r>
      <w:r w:rsidR="00F825E1" w:rsidRPr="00B602F2">
        <w:rPr>
          <w:bCs/>
          <w:sz w:val="24"/>
          <w:szCs w:val="24"/>
        </w:rPr>
        <w:t>цены</w:t>
      </w:r>
      <w:r w:rsidRPr="00B602F2">
        <w:rPr>
          <w:bCs/>
          <w:sz w:val="24"/>
          <w:szCs w:val="24"/>
        </w:rPr>
        <w:t xml:space="preserve">, </w:t>
      </w:r>
      <w:r w:rsidR="00F825E1" w:rsidRPr="00B602F2">
        <w:rPr>
          <w:bCs/>
          <w:sz w:val="24"/>
          <w:szCs w:val="24"/>
        </w:rPr>
        <w:t xml:space="preserve">раскрываемые </w:t>
      </w:r>
      <w:r w:rsidRPr="00B602F2">
        <w:rPr>
          <w:bCs/>
          <w:sz w:val="24"/>
          <w:szCs w:val="24"/>
        </w:rPr>
        <w:t>информационной системой "Блумберг" (Bloomberg), а также начисленный купонный доход на дату расчета СЧА, определяются с точностью до четырех знаков после запятой, с</w:t>
      </w:r>
      <w:r w:rsidR="004D6268" w:rsidRPr="006D7089">
        <w:rPr>
          <w:bCs/>
          <w:sz w:val="24"/>
          <w:szCs w:val="24"/>
        </w:rPr>
        <w:t xml:space="preserve"> </w:t>
      </w:r>
      <w:r w:rsidRPr="00207827">
        <w:rPr>
          <w:bCs/>
          <w:sz w:val="24"/>
          <w:szCs w:val="24"/>
        </w:rPr>
        <w:t>применением правил математического округления в валюте актива.</w:t>
      </w:r>
      <w:r w:rsidR="00904F42" w:rsidRPr="00207827">
        <w:rPr>
          <w:bCs/>
          <w:sz w:val="24"/>
          <w:szCs w:val="24"/>
        </w:rPr>
        <w:t xml:space="preserve"> Промежуточное округление не производится.</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расчета величины резерва на выплату вознаграждения и испо</w:t>
      </w:r>
      <w:r w:rsidR="00597B10" w:rsidRPr="00B602F2">
        <w:rPr>
          <w:rFonts w:ascii="Times New Roman" w:hAnsi="Times New Roman"/>
          <w:b/>
          <w:sz w:val="24"/>
          <w:szCs w:val="24"/>
        </w:rPr>
        <w:t>льзования такого резерва, а так</w:t>
      </w:r>
      <w:r w:rsidRPr="00B602F2">
        <w:rPr>
          <w:rFonts w:ascii="Times New Roman" w:hAnsi="Times New Roman"/>
          <w:b/>
          <w:sz w:val="24"/>
          <w:szCs w:val="24"/>
        </w:rPr>
        <w:t>же порядок учета вознаграждений и расходов, связанных с д</w:t>
      </w:r>
      <w:r w:rsidR="0002429A" w:rsidRPr="00B602F2">
        <w:rPr>
          <w:rFonts w:ascii="Times New Roman" w:hAnsi="Times New Roman"/>
          <w:b/>
          <w:sz w:val="24"/>
          <w:szCs w:val="24"/>
        </w:rPr>
        <w:t>оверительным управлением Фондом</w:t>
      </w:r>
    </w:p>
    <w:p w:rsidR="008A6D7D"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формируется отдельно в части резерва на выплату вознаграждения управляющей компании и в части резерва на выплату совокупного вознаграждения специализированному депозитарию</w:t>
      </w:r>
      <w:r w:rsidR="008705DE">
        <w:rPr>
          <w:rFonts w:eastAsia="Batang"/>
          <w:color w:val="000000"/>
          <w:szCs w:val="24"/>
        </w:rPr>
        <w:t xml:space="preserve"> Фонда</w:t>
      </w:r>
      <w:r w:rsidRPr="00B602F2">
        <w:rPr>
          <w:rFonts w:eastAsia="Batang"/>
          <w:color w:val="000000"/>
          <w:szCs w:val="24"/>
        </w:rPr>
        <w:t>, аудиторской организации</w:t>
      </w:r>
      <w:r w:rsidR="00BD7871" w:rsidRPr="006D7089">
        <w:rPr>
          <w:rFonts w:eastAsia="Batang"/>
          <w:color w:val="000000"/>
          <w:szCs w:val="24"/>
        </w:rPr>
        <w:t xml:space="preserve"> </w:t>
      </w:r>
      <w:r w:rsidR="008705DE">
        <w:rPr>
          <w:rFonts w:eastAsia="Batang"/>
          <w:color w:val="000000"/>
          <w:szCs w:val="24"/>
        </w:rPr>
        <w:t>Фонда</w:t>
      </w:r>
      <w:r w:rsidRPr="00B602F2">
        <w:rPr>
          <w:rFonts w:eastAsia="Batang"/>
          <w:color w:val="000000"/>
          <w:szCs w:val="24"/>
        </w:rPr>
        <w:t xml:space="preserve">, и лицу, осуществляющему ведение реестра владельцев инвестиционных паев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(далее – резерв на выплату прочих вознаграждений).</w:t>
      </w:r>
    </w:p>
    <w:p w:rsidR="008705DE" w:rsidRPr="00B602F2" w:rsidRDefault="008705DE" w:rsidP="006D7089">
      <w:pPr>
        <w:pStyle w:val="11"/>
        <w:tabs>
          <w:tab w:val="left" w:pos="993"/>
        </w:tabs>
        <w:ind w:left="0"/>
        <w:jc w:val="both"/>
        <w:rPr>
          <w:rFonts w:eastAsia="Batang"/>
          <w:color w:val="000000"/>
          <w:szCs w:val="24"/>
        </w:rPr>
      </w:pPr>
      <w:r>
        <w:rPr>
          <w:rFonts w:eastAsia="Batang"/>
          <w:color w:val="000000"/>
          <w:szCs w:val="24"/>
        </w:rPr>
        <w:t>Иные резервы не формируются и не включаются в состав обязательств Фонда.</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Резерв на выплату вознаграждений начисляется и отражается в составе обязательств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 течение отчетного года: с наиболее поздней из двух дат – даты начала календарного года или даты завершения (окончания) формирования - до:</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окончания календарного года; </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возникновения основания для прекращения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(включительно) в части резерва на выплату вознаграждения управляющей компании;</w:t>
      </w:r>
    </w:p>
    <w:p w:rsidR="00287F00" w:rsidRPr="00B602F2" w:rsidRDefault="00287F00"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даты, предшествующей дню начала расчетов с кредиторами</w:t>
      </w:r>
      <w:r w:rsidR="008705DE">
        <w:rPr>
          <w:rFonts w:eastAsia="Batang"/>
          <w:color w:val="000000"/>
          <w:szCs w:val="24"/>
        </w:rPr>
        <w:t xml:space="preserve"> первой очереди</w:t>
      </w:r>
      <w:r w:rsidRPr="00B602F2">
        <w:rPr>
          <w:rFonts w:eastAsia="Batang"/>
          <w:color w:val="000000"/>
          <w:szCs w:val="24"/>
        </w:rPr>
        <w:t xml:space="preserve"> при прекращении паевого инвестиционного фонда</w:t>
      </w:r>
      <w:r w:rsidR="00317D61" w:rsidRPr="00B602F2">
        <w:rPr>
          <w:rFonts w:eastAsia="Batang"/>
          <w:color w:val="000000"/>
          <w:szCs w:val="24"/>
        </w:rPr>
        <w:t>.</w:t>
      </w:r>
    </w:p>
    <w:p w:rsidR="008A6D7D" w:rsidRPr="00B602F2" w:rsidRDefault="008A6D7D" w:rsidP="006D7089">
      <w:pPr>
        <w:pStyle w:val="11"/>
        <w:tabs>
          <w:tab w:val="left" w:pos="993"/>
        </w:tabs>
        <w:ind w:left="360"/>
        <w:jc w:val="both"/>
        <w:rPr>
          <w:rFonts w:eastAsia="Batang"/>
          <w:color w:val="000000"/>
          <w:szCs w:val="24"/>
        </w:rPr>
      </w:pPr>
      <w:r w:rsidRPr="00B602F2">
        <w:rPr>
          <w:rFonts w:eastAsia="Batang"/>
          <w:color w:val="000000"/>
          <w:szCs w:val="24"/>
        </w:rPr>
        <w:t xml:space="preserve"> </w:t>
      </w:r>
    </w:p>
    <w:p w:rsidR="008A6D7D" w:rsidRPr="00B602F2" w:rsidRDefault="008A6D7D" w:rsidP="006D7089">
      <w:pPr>
        <w:pStyle w:val="11"/>
        <w:tabs>
          <w:tab w:val="left" w:pos="993"/>
        </w:tabs>
        <w:ind w:left="0"/>
        <w:jc w:val="both"/>
        <w:rPr>
          <w:iCs/>
          <w:color w:val="000000"/>
          <w:szCs w:val="24"/>
          <w:shd w:val="clear" w:color="auto" w:fill="FFFFFF"/>
        </w:rPr>
      </w:pPr>
      <w:r w:rsidRPr="00B602F2">
        <w:rPr>
          <w:iCs/>
          <w:color w:val="000000"/>
          <w:szCs w:val="24"/>
          <w:shd w:val="clear" w:color="auto" w:fill="FFFFFF"/>
        </w:rPr>
        <w:t xml:space="preserve">Резерв на выплату вознаграждений, определенный исходя из размера вознаграждения, предусмотренного правилами ДУ </w:t>
      </w:r>
      <w:r w:rsidR="008705DE">
        <w:rPr>
          <w:iCs/>
          <w:color w:val="000000"/>
          <w:szCs w:val="24"/>
          <w:shd w:val="clear" w:color="auto" w:fill="FFFFFF"/>
        </w:rPr>
        <w:t>Фонда</w:t>
      </w:r>
      <w:r w:rsidRPr="00B602F2">
        <w:rPr>
          <w:iCs/>
          <w:color w:val="000000"/>
          <w:szCs w:val="24"/>
          <w:shd w:val="clear" w:color="auto" w:fill="FFFFFF"/>
        </w:rPr>
        <w:t xml:space="preserve">, в течение отчетного года начисляется нарастающим итогом и отражается в составе обязательств </w:t>
      </w:r>
      <w:r w:rsidR="008705DE">
        <w:rPr>
          <w:iCs/>
          <w:color w:val="000000"/>
          <w:szCs w:val="24"/>
          <w:shd w:val="clear" w:color="auto" w:fill="FFFFFF"/>
        </w:rPr>
        <w:t>Фонда</w:t>
      </w:r>
      <w:r w:rsidR="008705DE" w:rsidRPr="00B602F2">
        <w:rPr>
          <w:iCs/>
          <w:color w:val="000000"/>
          <w:szCs w:val="24"/>
          <w:shd w:val="clear" w:color="auto" w:fill="FFFFFF"/>
        </w:rPr>
        <w:t xml:space="preserve"> </w:t>
      </w:r>
      <w:r w:rsidRPr="00B602F2">
        <w:rPr>
          <w:iCs/>
          <w:color w:val="000000"/>
          <w:szCs w:val="24"/>
          <w:shd w:val="clear" w:color="auto" w:fill="FFFFFF"/>
        </w:rPr>
        <w:t>на каждую дату определения СЧА, предусмотренную Правилами определения стоимости чистых активов.</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управляющей компании и резерв на выплату прочих вознаграждений, рассчитываются отдельно по каждой части резерва в следующем порядке:</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17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75pt;height:32.55pt" o:ole="">
            <v:imagedata r:id="rId10" o:title=""/>
          </v:shape>
          <o:OLEObject Type="Embed" ProgID="Equation.3" ShapeID="_x0000_i1025" DrawAspect="Content" ObjectID="_1617465825" r:id="rId1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где: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26" type="#_x0000_t75" style="width:9.4pt;height:16.3pt" o:ole="">
            <v:imagedata r:id="rId12" o:title=""/>
          </v:shape>
          <o:OLEObject Type="Embed" ProgID="Equation.3" ShapeID="_x0000_i1026" DrawAspect="Content" ObjectID="_1617465826" r:id="rId13"/>
        </w:object>
      </w:r>
      <w:r w:rsidRPr="00207827">
        <w:rPr>
          <w:rFonts w:eastAsia="Batang"/>
          <w:color w:val="000000"/>
          <w:szCs w:val="24"/>
        </w:rPr>
        <w:t>- сумма начисления резерва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27" type="#_x0000_t75" style="width:13.75pt;height:13.75pt" o:ole="">
            <v:imagedata r:id="rId14" o:title=""/>
          </v:shape>
          <o:OLEObject Type="Embed" ProgID="Equation.3" ShapeID="_x0000_i1027" DrawAspect="Content" ObjectID="_1617465827" r:id="rId15"/>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60">
          <v:shape id="_x0000_i1028" type="#_x0000_t75" style="width:43.2pt;height:17.55pt" o:ole="">
            <v:imagedata r:id="rId16" o:title=""/>
          </v:shape>
          <o:OLEObject Type="Embed" ProgID="Equation.3" ShapeID="_x0000_i1028" DrawAspect="Content" ObjectID="_1617465828" r:id="rId17"/>
        </w:object>
      </w:r>
      <w:r w:rsidRPr="00207827">
        <w:rPr>
          <w:rFonts w:eastAsia="Batang"/>
          <w:color w:val="000000"/>
          <w:szCs w:val="24"/>
        </w:rPr>
        <w:t xml:space="preserve">- расчетная (промежуточная) величина СЧА на первый рабочий день отчетного года, в который начисляется резерв </w:t>
      </w:r>
      <w:r w:rsidRPr="00207827">
        <w:rPr>
          <w:rFonts w:eastAsia="Batang"/>
          <w:color w:val="000000"/>
          <w:szCs w:val="24"/>
        </w:rPr>
        <w:object w:dxaOrig="260" w:dyaOrig="360">
          <v:shape id="_x0000_i1029" type="#_x0000_t75" style="width:13.75pt;height:18.8pt" o:ole="">
            <v:imagedata r:id="rId18" o:title=""/>
          </v:shape>
          <o:OLEObject Type="Embed" ProgID="Equation.3" ShapeID="_x0000_i1029" DrawAspect="Content" ObjectID="_1617465829" r:id="rId19"/>
        </w:object>
      </w:r>
      <w:r w:rsidRPr="00207827">
        <w:rPr>
          <w:rFonts w:eastAsia="Batang"/>
          <w:color w:val="000000"/>
          <w:szCs w:val="24"/>
        </w:rPr>
        <w:t>, определенная с точностью до 2 – х знаков после запятой по формуле:</w:t>
      </w:r>
    </w:p>
    <w:p w:rsidR="008A6D7D" w:rsidRPr="006D7089" w:rsidRDefault="008A6D7D" w:rsidP="006D7089">
      <w:pPr>
        <w:pStyle w:val="11"/>
        <w:tabs>
          <w:tab w:val="left" w:pos="993"/>
        </w:tabs>
        <w:ind w:left="0"/>
        <w:jc w:val="both"/>
        <w:rPr>
          <w:rFonts w:eastAsia="Batang"/>
          <w:i/>
          <w:color w:val="000000"/>
          <w:szCs w:val="24"/>
        </w:rPr>
      </w:pPr>
      <w:r w:rsidRPr="006D7089">
        <w:rPr>
          <w:rFonts w:eastAsia="Batang"/>
          <w:i/>
          <w:color w:val="000000"/>
          <w:szCs w:val="24"/>
        </w:rPr>
        <w:object w:dxaOrig="2700" w:dyaOrig="960">
          <v:shape id="_x0000_i1030" type="#_x0000_t75" style="width:134.6pt;height:47.6pt" o:ole="">
            <v:imagedata r:id="rId20" o:title=""/>
          </v:shape>
          <o:OLEObject Type="Embed" ProgID="Equation.3" ShapeID="_x0000_i1030" DrawAspect="Content" ObjectID="_1617465830" r:id="rId2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60" w:dyaOrig="340">
          <v:shape id="_x0000_i1031" type="#_x0000_t75" style="width:47.6pt;height:17.55pt" o:ole="">
            <v:imagedata r:id="rId22" o:title=""/>
          </v:shape>
          <o:OLEObject Type="Embed" ProgID="Equation.3" ShapeID="_x0000_i1031" DrawAspect="Content" ObjectID="_1617465831" r:id="rId23"/>
        </w:object>
      </w:r>
      <w:r w:rsidRPr="00207827">
        <w:rPr>
          <w:rFonts w:eastAsia="Batang"/>
          <w:color w:val="000000"/>
          <w:szCs w:val="24"/>
        </w:rPr>
        <w:t xml:space="preserve">- расчетная величина активов, включая дебиторскую задолженность на первый рабочий день отчетного года. Дебиторскую задолженность на первый рабочий день отчетного года необходимо учитывать до начисления вознаграждений и резерва на выплату вознаграждения за первый рабочий день отчетного года. В случае оплаты в первый рабочий день отчетного года управляющей компанией из ПИФ вознаграждений, начисленных в первый рабочий день отчетного года, необходимо при определении расчетной величины активов на первый рабочий день отчетного года увеличить сумму активов на сумму уплаченных вознаграждений в первый рабочий день отчетного года.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40">
          <v:shape id="_x0000_i1032" type="#_x0000_t75" style="width:23.8pt;height:17.55pt" o:ole="">
            <v:imagedata r:id="rId24" o:title=""/>
          </v:shape>
          <o:OLEObject Type="Embed" ProgID="Equation.3" ShapeID="_x0000_i1032" DrawAspect="Content" ObjectID="_1617465832" r:id="rId25"/>
        </w:object>
      </w:r>
      <w:r w:rsidRPr="00207827">
        <w:rPr>
          <w:rFonts w:eastAsia="Batang"/>
          <w:color w:val="000000"/>
          <w:szCs w:val="24"/>
        </w:rPr>
        <w:t xml:space="preserve"> - величина кредиторской задолженности без учета начисленных вознаграждений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33" type="#_x0000_t75" style="width:9.4pt;height:9.4pt" o:ole="">
            <v:imagedata r:id="rId26" o:title=""/>
          </v:shape>
          <o:OLEObject Type="Embed" ProgID="Equation.3" ShapeID="_x0000_i1033" DrawAspect="Content" ObjectID="_1617465833" r:id="rId27"/>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34" type="#_x0000_t75" style="width:25.05pt;height:21.3pt" o:ole="">
            <v:imagedata r:id="rId28" o:title=""/>
          </v:shape>
          <o:OLEObject Type="Embed" ProgID="Equation.3" ShapeID="_x0000_i1034" DrawAspect="Content" ObjectID="_1617465834" r:id="rId29"/>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35" type="#_x0000_t75" style="width:25.05pt;height:24.4pt" o:ole="">
            <v:imagedata r:id="rId30" o:title=""/>
          </v:shape>
          <o:OLEObject Type="Embed" ProgID="Equation.3" ShapeID="_x0000_i1035" DrawAspect="Content" ObjectID="_1617465835" r:id="rId31"/>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ПИФ, и лицу, осуществляющему ведение реестра владельцев инвестиционных паев ПИФ, относительно СГСЧА, установленный правилами ДУ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36" type="#_x0000_t75" style="width:13.75pt;height:17.55pt" o:ole="">
            <v:imagedata r:id="rId32" o:title=""/>
          </v:shape>
          <o:OLEObject Type="Embed" ProgID="Equation.3" ShapeID="_x0000_i1036" DrawAspect="Content" ObjectID="_1617465836" r:id="rId33"/>
        </w:object>
      </w:r>
      <w:r w:rsidRPr="00207827">
        <w:rPr>
          <w:rFonts w:eastAsia="Batang"/>
          <w:color w:val="000000"/>
          <w:szCs w:val="24"/>
        </w:rPr>
        <w:t>- каждая процентная ставка, действовавшая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lastRenderedPageBreak/>
        <w:t xml:space="preserve">Значение  </w:t>
      </w:r>
      <m:oMath>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1096" w:dyaOrig="645">
                <v:shape id="_x0000_i1038" type="#_x0000_t75" style="width:55.1pt;height:31.95pt" o:ole="">
                  <v:imagedata r:id="rId34" o:title=""/>
                </v:shape>
                <o:OLEObject Type="Embed" ProgID="Equation.3" ShapeID="_x0000_i1038" DrawAspect="Content" ObjectID="_1617465838" r:id="rId35"/>
              </w:object>
            </m:r>
          </m:e>
        </m:d>
      </m:oMath>
      <w:r w:rsidRPr="00207827">
        <w:rPr>
          <w:rFonts w:eastAsia="Batang"/>
          <w:color w:val="000000"/>
          <w:szCs w:val="24"/>
        </w:rPr>
        <w:t xml:space="preserve">   не округляется.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Округление при расчете </w:t>
      </w:r>
      <w:r w:rsidRPr="00207827">
        <w:rPr>
          <w:rFonts w:eastAsia="Batang"/>
          <w:color w:val="000000"/>
          <w:szCs w:val="24"/>
        </w:rPr>
        <w:object w:dxaOrig="260" w:dyaOrig="360">
          <v:shape id="_x0000_i1039" type="#_x0000_t75" style="width:13.75pt;height:18.8pt" o:ole="">
            <v:imagedata r:id="rId36" o:title=""/>
          </v:shape>
          <o:OLEObject Type="Embed" ProgID="Equation.3" ShapeID="_x0000_i1039" DrawAspect="Content" ObjectID="_1617465839" r:id="rId37"/>
        </w:object>
      </w:r>
      <w:r w:rsidRPr="00207827">
        <w:rPr>
          <w:rFonts w:eastAsia="Batang"/>
          <w:color w:val="000000"/>
          <w:szCs w:val="24"/>
        </w:rPr>
        <w:t xml:space="preserve"> и </w:t>
      </w:r>
      <w:r w:rsidRPr="00207827">
        <w:rPr>
          <w:rFonts w:eastAsia="Batang"/>
          <w:color w:val="000000"/>
          <w:szCs w:val="24"/>
        </w:rPr>
        <w:object w:dxaOrig="840" w:dyaOrig="360">
          <v:shape id="_x0000_i1040" type="#_x0000_t75" style="width:43.2pt;height:17.55pt" o:ole="">
            <v:imagedata r:id="rId38" o:title=""/>
          </v:shape>
          <o:OLEObject Type="Embed" ProgID="Equation.3" ShapeID="_x0000_i1040" DrawAspect="Content" ObjectID="_1617465840" r:id="rId39"/>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на другие дни определения СЧА (за исключением первого рабочего дня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480" w:dyaOrig="1020">
          <v:shape id="_x0000_i1041" type="#_x0000_t75" style="width:222.25pt;height:50.7pt" o:ole="">
            <v:imagedata r:id="rId40" o:title=""/>
          </v:shape>
          <o:OLEObject Type="Embed" ProgID="Equation.3" ShapeID="_x0000_i1041" DrawAspect="Content" ObjectID="_1617465841" r:id="rId41"/>
        </w:objec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где:</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k – порядковый номер каждого начисления резерва в о</w:t>
      </w:r>
      <w:r w:rsidRPr="00B602F2">
        <w:rPr>
          <w:rFonts w:eastAsia="Batang"/>
          <w:color w:val="000000"/>
          <w:szCs w:val="24"/>
        </w:rPr>
        <w:t>тчетном году, принимающий значения от 1 до i. k=i – порядковый номер последнего (текущего) начисления резерва;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42" type="#_x0000_t75" style="width:14.4pt;height:17.55pt" o:ole="">
            <v:imagedata r:id="rId42" o:title=""/>
          </v:shape>
          <o:OLEObject Type="Embed" ProgID="Equation.3" ShapeID="_x0000_i1042" DrawAspect="Content" ObjectID="_1617465842" r:id="rId43"/>
        </w:object>
      </w:r>
      <w:r w:rsidRPr="00207827">
        <w:rPr>
          <w:rFonts w:eastAsia="Batang"/>
          <w:color w:val="000000"/>
          <w:szCs w:val="24"/>
        </w:rPr>
        <w:t xml:space="preserve">- сумма каждого произведенного в текущем отчетном году начисления резерва;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3" type="#_x0000_t75" style="width:13.75pt;height:17.55pt" o:ole="">
            <v:imagedata r:id="rId44" o:title=""/>
          </v:shape>
          <o:OLEObject Type="Embed" ProgID="Equation.3" ShapeID="_x0000_i1043" DrawAspect="Content" ObjectID="_1617465843" r:id="rId45"/>
        </w:object>
      </w:r>
      <w:r w:rsidRPr="00207827">
        <w:rPr>
          <w:rFonts w:eastAsia="Batang"/>
          <w:color w:val="000000"/>
          <w:szCs w:val="24"/>
        </w:rPr>
        <w:t>- сумма очередного (текущего) начисления резерва в текущем отчетном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44" type="#_x0000_t75" style="width:13.75pt;height:13.75pt" o:ole="">
            <v:imagedata r:id="rId14" o:title=""/>
          </v:shape>
          <o:OLEObject Type="Embed" ProgID="Equation.3" ShapeID="_x0000_i1044" DrawAspect="Content" ObjectID="_1617465844" r:id="rId46"/>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5" type="#_x0000_t75" style="width:13.75pt;height:17.55pt" o:ole="">
            <v:imagedata r:id="rId47" o:title=""/>
          </v:shape>
          <o:OLEObject Type="Embed" ProgID="Equation.3" ShapeID="_x0000_i1045" DrawAspect="Content" ObjectID="_1617465845" r:id="rId48"/>
        </w:object>
      </w:r>
      <w:r w:rsidRPr="00207827">
        <w:rPr>
          <w:rFonts w:eastAsia="Batang"/>
          <w:color w:val="000000"/>
          <w:szCs w:val="24"/>
        </w:rPr>
        <w:t xml:space="preserve">- количество рабочих дней периода, определенного с начала текущего отчетного года до (включая) даты начисления резерва </w:t>
      </w:r>
      <w:r w:rsidRPr="00207827">
        <w:rPr>
          <w:rFonts w:eastAsia="Batang"/>
          <w:color w:val="000000"/>
          <w:szCs w:val="24"/>
        </w:rPr>
        <w:object w:dxaOrig="260" w:dyaOrig="360">
          <v:shape id="_x0000_i1046" type="#_x0000_t75" style="width:13.75pt;height:17.55pt" o:ole="">
            <v:imagedata r:id="rId44" o:title=""/>
          </v:shape>
          <o:OLEObject Type="Embed" ProgID="Equation.3" ShapeID="_x0000_i1046" DrawAspect="Content" ObjectID="_1617465846" r:id="rId49"/>
        </w:object>
      </w:r>
      <w:r w:rsidRPr="00207827">
        <w:rPr>
          <w:rFonts w:eastAsia="Batang"/>
          <w:color w:val="000000"/>
          <w:szCs w:val="24"/>
        </w:rPr>
        <w:t xml:space="preserve">;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t – порядковый номер рабочего дня, принадлежащего периоду, за который определено  </w:t>
      </w:r>
      <w:r w:rsidRPr="00207827">
        <w:rPr>
          <w:rFonts w:eastAsia="Batang"/>
          <w:color w:val="000000"/>
          <w:szCs w:val="24"/>
        </w:rPr>
        <w:object w:dxaOrig="260" w:dyaOrig="360">
          <v:shape id="_x0000_i1047" type="#_x0000_t75" style="width:13.75pt;height:17.55pt" o:ole="">
            <v:imagedata r:id="rId47" o:title=""/>
          </v:shape>
          <o:OLEObject Type="Embed" ProgID="Equation.3" ShapeID="_x0000_i1047" DrawAspect="Content" ObjectID="_1617465847" r:id="rId50"/>
        </w:object>
      </w:r>
      <w:r w:rsidRPr="00207827">
        <w:rPr>
          <w:rFonts w:eastAsia="Batang"/>
          <w:color w:val="000000"/>
          <w:szCs w:val="24"/>
        </w:rPr>
        <w:t xml:space="preserve">, принимающий значения от 1 до d. t=d – порядковый номер рабочего дня начисления резерва </w:t>
      </w:r>
      <w:r w:rsidRPr="00207827">
        <w:rPr>
          <w:rFonts w:eastAsia="Batang"/>
          <w:color w:val="000000"/>
          <w:szCs w:val="24"/>
        </w:rPr>
        <w:object w:dxaOrig="260" w:dyaOrig="360">
          <v:shape id="_x0000_i1048" type="#_x0000_t75" style="width:13.75pt;height:17.55pt" o:ole="">
            <v:imagedata r:id="rId44" o:title=""/>
          </v:shape>
          <o:OLEObject Type="Embed" ProgID="Equation.3" ShapeID="_x0000_i1048" DrawAspect="Content" ObjectID="_1617465848" r:id="rId5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80" w:dyaOrig="360">
          <v:shape id="_x0000_i1049" type="#_x0000_t75" style="width:29.45pt;height:17.55pt" o:ole="">
            <v:imagedata r:id="rId52" o:title=""/>
          </v:shape>
          <o:OLEObject Type="Embed" ProgID="Equation.3" ShapeID="_x0000_i1049" DrawAspect="Content" ObjectID="_1617465849" r:id="rId53"/>
        </w:object>
      </w:r>
      <w:r w:rsidRPr="00207827">
        <w:rPr>
          <w:rFonts w:eastAsia="Batang"/>
          <w:color w:val="000000"/>
          <w:szCs w:val="24"/>
        </w:rPr>
        <w:t>- стоимость чистых активов по состоянию на конец каждого рабочего дня t, за исключением дня d. Если на рабочий день t  СЧА не определена, она принимается равной СЧА за предшествующий дню t рабочий день текущего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80">
          <v:shape id="_x0000_i1050" type="#_x0000_t75" style="width:43.2pt;height:16.9pt" o:ole="">
            <v:imagedata r:id="rId54" o:title=""/>
          </v:shape>
          <o:OLEObject Type="Embed" ProgID="Equation.3" ShapeID="_x0000_i1050" DrawAspect="Content" ObjectID="_1617465850" r:id="rId55"/>
        </w:object>
      </w:r>
      <w:r w:rsidRPr="00207827">
        <w:rPr>
          <w:rFonts w:eastAsia="Batang"/>
          <w:color w:val="000000"/>
          <w:szCs w:val="24"/>
        </w:rPr>
        <w:t xml:space="preserve">- расчетная (промежуточная) величина СЧА на дату d, в которой начисляется резерв </w:t>
      </w:r>
      <w:r w:rsidRPr="00207827">
        <w:rPr>
          <w:rFonts w:eastAsia="Batang"/>
          <w:color w:val="000000"/>
          <w:szCs w:val="24"/>
        </w:rPr>
        <w:object w:dxaOrig="260" w:dyaOrig="360">
          <v:shape id="_x0000_i1051" type="#_x0000_t75" style="width:13.75pt;height:17.55pt" o:ole="">
            <v:imagedata r:id="rId44" o:title=""/>
          </v:shape>
          <o:OLEObject Type="Embed" ProgID="Equation.3" ShapeID="_x0000_i1051" DrawAspect="Content" ObjectID="_1617465851" r:id="rId56"/>
        </w:object>
      </w:r>
      <w:r w:rsidRPr="00207827">
        <w:rPr>
          <w:rFonts w:eastAsia="Batang"/>
          <w:color w:val="000000"/>
          <w:szCs w:val="24"/>
        </w:rPr>
        <w:t>, определенная с точностью до 2-х знаков после запятой по формуле:</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7680" w:dyaOrig="2640">
          <v:shape id="_x0000_i1052" type="#_x0000_t75" style="width:382.55pt;height:130.85pt" o:ole="">
            <v:imagedata r:id="rId57" o:title=""/>
          </v:shape>
          <o:OLEObject Type="Embed" ProgID="Equation.3" ShapeID="_x0000_i1052" DrawAspect="Content" ObjectID="_1617465852" r:id="rId58"/>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99" w:dyaOrig="360">
          <v:shape id="_x0000_i1053" type="#_x0000_t75" style="width:50.1pt;height:17.55pt" o:ole="">
            <v:imagedata r:id="rId59" o:title=""/>
          </v:shape>
          <o:OLEObject Type="Embed" ProgID="Equation.3" ShapeID="_x0000_i1053" DrawAspect="Content" ObjectID="_1617465853" r:id="rId60"/>
        </w:object>
      </w:r>
      <w:r w:rsidRPr="00207827">
        <w:rPr>
          <w:rFonts w:eastAsia="Batang"/>
          <w:color w:val="000000"/>
          <w:szCs w:val="24"/>
        </w:rPr>
        <w:t xml:space="preserve">- расчетная величина активов, включая дебиторскую задолженность на дату d. Дебиторскую задолженность на дату d необходимо учитывать до начисления вознаграждений и резерва на выплату вознаграждения за дату d. В случае оплаты в дату d управляющей компанией из ПИФ вознаграждений, начисленных в дату d, необходимо при определении расчетной величины активов на дату d увеличить сумму активов на сумму уплаченных вознаграждений в дату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20" w:dyaOrig="360">
          <v:shape id="_x0000_i1054" type="#_x0000_t75" style="width:25.05pt;height:17.55pt" o:ole="">
            <v:imagedata r:id="rId61" o:title=""/>
          </v:shape>
          <o:OLEObject Type="Embed" ProgID="Equation.3" ShapeID="_x0000_i1054" DrawAspect="Content" ObjectID="_1617465854" r:id="rId62"/>
        </w:object>
      </w:r>
      <w:r w:rsidRPr="00207827">
        <w:rPr>
          <w:rFonts w:eastAsia="Batang"/>
          <w:color w:val="000000"/>
          <w:szCs w:val="24"/>
        </w:rPr>
        <w:t xml:space="preserve"> - величина кредиторской задолженности без учета начисленных вознаграждений на дату d, включая остаток резерва на выплату вознаграждения на дату d-1, где d-1 –рабочий день, предшествующий дате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600" w:dyaOrig="680">
          <v:shape id="_x0000_i1055" type="#_x0000_t75" style="width:30.05pt;height:32.55pt" o:ole="">
            <v:imagedata r:id="rId63" o:title=""/>
          </v:shape>
          <o:OLEObject Type="Embed" ProgID="Equation.3" ShapeID="_x0000_i1055" DrawAspect="Content" ObjectID="_1617465855" r:id="rId64"/>
        </w:object>
      </w:r>
      <w:r w:rsidRPr="00207827">
        <w:rPr>
          <w:rFonts w:eastAsia="Batang"/>
          <w:color w:val="000000"/>
          <w:szCs w:val="24"/>
        </w:rPr>
        <w:t>- общая сумма резервов на выплату вознаграждения, начисленных с начала года до даты d.</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56" type="#_x0000_t75" style="width:9.4pt;height:9.4pt" o:ole="">
            <v:imagedata r:id="rId26" o:title=""/>
          </v:shape>
          <o:OLEObject Type="Embed" ProgID="Equation.3" ShapeID="_x0000_i1056" DrawAspect="Content" ObjectID="_1617465856" r:id="rId65"/>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57" type="#_x0000_t75" style="width:25.05pt;height:21.3pt" o:ole="">
            <v:imagedata r:id="rId28" o:title=""/>
          </v:shape>
          <o:OLEObject Type="Embed" ProgID="Equation.3" ShapeID="_x0000_i1057" DrawAspect="Content" ObjectID="_1617465857" r:id="rId66"/>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в течение периода </w:t>
      </w:r>
      <w:r w:rsidRPr="00207827">
        <w:rPr>
          <w:rFonts w:eastAsia="Batang"/>
          <w:color w:val="000000"/>
          <w:szCs w:val="24"/>
        </w:rPr>
        <w:object w:dxaOrig="260" w:dyaOrig="360">
          <v:shape id="_x0000_i1058" type="#_x0000_t75" style="width:13.75pt;height:17.55pt" o:ole="">
            <v:imagedata r:id="rId47" o:title=""/>
          </v:shape>
          <o:OLEObject Type="Embed" ProgID="Equation.3" ShapeID="_x0000_i1058" DrawAspect="Content" ObjectID="_1617465858" r:id="rId6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59" type="#_x0000_t75" style="width:25.05pt;height:24.4pt" o:ole="">
            <v:imagedata r:id="rId30" o:title=""/>
          </v:shape>
          <o:OLEObject Type="Embed" ProgID="Equation.3" ShapeID="_x0000_i1059" DrawAspect="Content" ObjectID="_1617465859" r:id="rId68"/>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фонда, и лицу, осуществляющему ведение реестра владельцев инвестиционных паев ПИФ, относительно СГСЧА, установленный правилами ДУ </w:t>
      </w:r>
      <w:r w:rsidR="008705DE">
        <w:rPr>
          <w:rFonts w:eastAsia="Batang"/>
          <w:color w:val="000000"/>
          <w:szCs w:val="24"/>
        </w:rPr>
        <w:t>Фонда</w:t>
      </w:r>
      <w:r w:rsidR="008705DE" w:rsidRPr="00207827">
        <w:rPr>
          <w:rFonts w:eastAsia="Batang"/>
          <w:color w:val="000000"/>
          <w:szCs w:val="24"/>
        </w:rPr>
        <w:t xml:space="preserve"> </w:t>
      </w:r>
      <w:r w:rsidRPr="00207827">
        <w:rPr>
          <w:rFonts w:eastAsia="Batang"/>
          <w:color w:val="000000"/>
          <w:szCs w:val="24"/>
        </w:rPr>
        <w:t xml:space="preserve">(в долях), действующий в течение периода </w:t>
      </w:r>
      <w:r w:rsidRPr="00207827">
        <w:rPr>
          <w:rFonts w:eastAsia="Batang"/>
          <w:color w:val="000000"/>
          <w:szCs w:val="24"/>
        </w:rPr>
        <w:object w:dxaOrig="260" w:dyaOrig="360">
          <v:shape id="_x0000_i1060" type="#_x0000_t75" style="width:13.75pt;height:17.55pt" o:ole="">
            <v:imagedata r:id="rId47" o:title=""/>
          </v:shape>
          <o:OLEObject Type="Embed" ProgID="Equation.3" ShapeID="_x0000_i1060" DrawAspect="Content" ObjectID="_1617465860" r:id="rId69"/>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N – кол-во ставок, действовавших в отчетному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61" type="#_x0000_t75" style="width:13.75pt;height:17.55pt" o:ole="">
            <v:imagedata r:id="rId32" o:title=""/>
          </v:shape>
          <o:OLEObject Type="Embed" ProgID="Equation.3" ShapeID="_x0000_i1061" DrawAspect="Content" ObjectID="_1617465861" r:id="rId70"/>
        </w:object>
      </w:r>
      <w:r w:rsidRPr="00207827">
        <w:rPr>
          <w:rFonts w:eastAsia="Batang"/>
          <w:color w:val="000000"/>
          <w:szCs w:val="24"/>
        </w:rPr>
        <w:t xml:space="preserve">- каждая процентная ставка, действовавшая в течение периода </w:t>
      </w:r>
      <w:r w:rsidRPr="00207827">
        <w:rPr>
          <w:rFonts w:eastAsia="Batang"/>
          <w:color w:val="000000"/>
          <w:szCs w:val="24"/>
        </w:rPr>
        <w:object w:dxaOrig="260" w:dyaOrig="360">
          <v:shape id="_x0000_i1062" type="#_x0000_t75" style="width:13.75pt;height:17.55pt" o:ole="">
            <v:imagedata r:id="rId47" o:title=""/>
          </v:shape>
          <o:OLEObject Type="Embed" ProgID="Equation.3" ShapeID="_x0000_i1062" DrawAspect="Content" ObjectID="_1617465862" r:id="rId7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300" w:dyaOrig="360">
          <v:shape id="_x0000_i1063" type="#_x0000_t75" style="width:16.3pt;height:17.55pt" o:ole="">
            <v:imagedata r:id="rId72" o:title=""/>
          </v:shape>
          <o:OLEObject Type="Embed" ProgID="Equation.3" ShapeID="_x0000_i1063" DrawAspect="Content" ObjectID="_1617465863" r:id="rId73"/>
        </w:object>
      </w:r>
      <w:r w:rsidRPr="00207827">
        <w:rPr>
          <w:rFonts w:eastAsia="Batang"/>
          <w:color w:val="000000"/>
          <w:szCs w:val="24"/>
        </w:rPr>
        <w:t xml:space="preserve">- количество рабочих дней периода, в котором действовала ставка </w:t>
      </w:r>
      <w:r w:rsidRPr="00207827">
        <w:rPr>
          <w:rFonts w:eastAsia="Batang"/>
          <w:color w:val="000000"/>
          <w:szCs w:val="24"/>
        </w:rPr>
        <w:object w:dxaOrig="279" w:dyaOrig="360">
          <v:shape id="_x0000_i1064" type="#_x0000_t75" style="width:13.75pt;height:17.55pt" o:ole="">
            <v:imagedata r:id="rId32" o:title=""/>
          </v:shape>
          <o:OLEObject Type="Embed" ProgID="Equation.3" ShapeID="_x0000_i1064" DrawAspect="Content" ObjectID="_1617465864" r:id="rId74"/>
        </w:object>
      </w:r>
      <w:r w:rsidRPr="00207827">
        <w:rPr>
          <w:rFonts w:eastAsia="Batang"/>
          <w:color w:val="000000"/>
          <w:szCs w:val="24"/>
        </w:rPr>
        <w:t xml:space="preserve">, принадлежащее периоду </w:t>
      </w:r>
      <w:r w:rsidRPr="00207827">
        <w:rPr>
          <w:rFonts w:eastAsia="Batang"/>
          <w:color w:val="000000"/>
          <w:szCs w:val="24"/>
        </w:rPr>
        <w:object w:dxaOrig="260" w:dyaOrig="360">
          <v:shape id="_x0000_i1065" type="#_x0000_t75" style="width:13.75pt;height:17.55pt" o:ole="">
            <v:imagedata r:id="rId47" o:title=""/>
          </v:shape>
          <o:OLEObject Type="Embed" ProgID="Equation.3" ShapeID="_x0000_i1065" DrawAspect="Content" ObjectID="_1617465865" r:id="rId75"/>
        </w:object>
      </w:r>
      <w:r w:rsidRPr="00207827">
        <w:rPr>
          <w:rFonts w:eastAsia="Batang"/>
          <w:color w:val="000000"/>
          <w:szCs w:val="24"/>
        </w:rPr>
        <w:t xml:space="preserve">, где </w:t>
      </w:r>
      <w:r w:rsidRPr="00207827">
        <w:rPr>
          <w:rFonts w:eastAsia="Batang"/>
          <w:color w:val="000000"/>
          <w:szCs w:val="24"/>
        </w:rPr>
        <w:object w:dxaOrig="1040" w:dyaOrig="680">
          <v:shape id="_x0000_i1066" type="#_x0000_t75" style="width:50.7pt;height:32.55pt" o:ole="">
            <v:imagedata r:id="rId76" o:title=""/>
          </v:shape>
          <o:OLEObject Type="Embed" ProgID="Equation.3" ShapeID="_x0000_i1066" DrawAspect="Content" ObjectID="_1617465866" r:id="rId7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Значения </w:t>
      </w:r>
      <m:oMath>
        <m:f>
          <m:fPr>
            <m:ctrlPr>
              <w:rPr>
                <w:rFonts w:ascii="Cambria Math" w:eastAsia="Batang" w:hAnsi="Cambria Math"/>
                <w:color w:val="000000"/>
                <w:szCs w:val="24"/>
              </w:rPr>
            </m:ctrlPr>
          </m:fPr>
          <m:num>
            <m:nary>
              <m:naryPr>
                <m:chr m:val="∑"/>
                <m:limLoc m:val="undOvr"/>
                <m:ctrlPr>
                  <w:rPr>
                    <w:rFonts w:ascii="Cambria Math" w:eastAsia="Batang" w:hAnsi="Cambria Math"/>
                    <w:color w:val="000000"/>
                    <w:szCs w:val="24"/>
                  </w:rPr>
                </m:ctrlPr>
              </m:naryPr>
              <m:sub>
                <m:r>
                  <m:rPr>
                    <m:sty m:val="p"/>
                  </m:rPr>
                  <w:rPr>
                    <w:rFonts w:ascii="Cambria Math" w:eastAsia="Batang" w:hAnsi="Cambria Math"/>
                    <w:color w:val="000000"/>
                    <w:szCs w:val="24"/>
                  </w:rPr>
                  <m:t>n=1</m:t>
                </m:r>
              </m:sub>
              <m:sup>
                <m:r>
                  <m:rPr>
                    <m:sty m:val="p"/>
                  </m:rPr>
                  <w:rPr>
                    <w:rFonts w:ascii="Cambria Math" w:eastAsia="Batang" w:hAnsi="Cambria Math"/>
                    <w:color w:val="000000"/>
                    <w:szCs w:val="24"/>
                  </w:rPr>
                  <m:t>N</m:t>
                </m:r>
              </m:sup>
              <m:e>
                <m:d>
                  <m:dPr>
                    <m:ctrlPr>
                      <w:rPr>
                        <w:rFonts w:ascii="Cambria Math" w:eastAsia="Batang" w:hAnsi="Cambria Math"/>
                        <w:color w:val="000000"/>
                        <w:szCs w:val="24"/>
                      </w:rPr>
                    </m:ctrlPr>
                  </m:dPr>
                  <m:e>
                    <m:sSub>
                      <m:sSubPr>
                        <m:ctrlPr>
                          <w:rPr>
                            <w:rFonts w:ascii="Cambria Math" w:eastAsia="Batang" w:hAnsi="Cambria Math"/>
                            <w:color w:val="000000"/>
                            <w:szCs w:val="24"/>
                          </w:rPr>
                        </m:ctrlPr>
                      </m:sSubPr>
                      <m:e>
                        <m:r>
                          <m:rPr>
                            <m:sty m:val="p"/>
                          </m:rPr>
                          <w:rPr>
                            <w:rFonts w:ascii="Cambria Math" w:eastAsia="Batang" w:hAnsi="Cambria Math"/>
                            <w:color w:val="000000"/>
                            <w:szCs w:val="24"/>
                          </w:rPr>
                          <m:t>x</m:t>
                        </m:r>
                      </m:e>
                      <m:sub>
                        <m:r>
                          <m:rPr>
                            <m:sty m:val="p"/>
                          </m:rPr>
                          <w:rPr>
                            <w:rFonts w:ascii="Cambria Math" w:eastAsia="Batang" w:hAnsi="Cambria Math"/>
                            <w:color w:val="000000"/>
                            <w:szCs w:val="24"/>
                          </w:rPr>
                          <m:t>n</m:t>
                        </m:r>
                      </m:sub>
                    </m:sSub>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n</m:t>
                        </m:r>
                      </m:sub>
                    </m:sSub>
                  </m:e>
                </m:d>
              </m:e>
            </m:nary>
          </m:num>
          <m:den>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i</m:t>
                </m:r>
              </m:sub>
            </m:sSub>
          </m:den>
        </m:f>
      </m:oMath>
      <w:r w:rsidRPr="00207827">
        <w:rPr>
          <w:rFonts w:eastAsia="Batang"/>
          <w:color w:val="000000"/>
          <w:szCs w:val="24"/>
        </w:rPr>
        <w:t xml:space="preserve">; </w:t>
      </w:r>
      <m:oMath>
        <m:r>
          <m:rPr>
            <m:sty m:val="p"/>
          </m:rPr>
          <w:rPr>
            <w:rFonts w:ascii="Cambria Math" w:eastAsia="Batang" w:hAnsi="Cambria Math"/>
            <w:color w:val="000000"/>
            <w:szCs w:val="24"/>
          </w:rPr>
          <w:object w:dxaOrig="2697" w:dyaOrig="1300">
            <v:shape id="_x0000_i1067" type="#_x0000_t75" style="width:134.6pt;height:65.75pt" o:ole="">
              <v:imagedata r:id="rId78" o:title=""/>
            </v:shape>
            <o:OLEObject Type="Embed" ProgID="Equation.3" ShapeID="_x0000_i1067" DrawAspect="Content" ObjectID="_1617465867" r:id="rId79"/>
          </w:object>
        </m:r>
        <m:r>
          <m:rPr>
            <m:sty m:val="p"/>
          </m:rPr>
          <w:rPr>
            <w:rFonts w:ascii="Cambria Math" w:eastAsia="Batang" w:hAnsi="Cambria Math"/>
            <w:color w:val="000000"/>
            <w:szCs w:val="24"/>
          </w:rPr>
          <m:t xml:space="preserve">; </m:t>
        </m:r>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2687" w:dyaOrig="1279">
                <v:shape id="_x0000_i1069" type="#_x0000_t75" style="width:134.6pt;height:63.85pt" o:ole="">
                  <v:imagedata r:id="rId80" o:title=""/>
                </v:shape>
                <o:OLEObject Type="Embed" ProgID="Equation.3" ShapeID="_x0000_i1069" DrawAspect="Content" ObjectID="_1617465868" r:id="rId81"/>
              </w:object>
            </m:r>
          </m:e>
        </m:d>
      </m:oMath>
      <w:r w:rsidRPr="00207827">
        <w:rPr>
          <w:rFonts w:eastAsia="Batang"/>
          <w:color w:val="000000"/>
          <w:szCs w:val="24"/>
        </w:rPr>
        <w:t xml:space="preserve">               не округляются.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ab/>
      </w:r>
      <w:r w:rsidRPr="00207827">
        <w:rPr>
          <w:rFonts w:eastAsia="Batang"/>
          <w:color w:val="000000"/>
          <w:szCs w:val="24"/>
        </w:rPr>
        <w:tab/>
        <w:t xml:space="preserve">Округление при расчете </w:t>
      </w:r>
      <w:r w:rsidRPr="00207827">
        <w:rPr>
          <w:rFonts w:eastAsia="Batang"/>
          <w:color w:val="000000"/>
          <w:szCs w:val="24"/>
        </w:rPr>
        <w:object w:dxaOrig="260" w:dyaOrig="360">
          <v:shape id="_x0000_i1070" type="#_x0000_t75" style="width:13.75pt;height:17.55pt" o:ole="">
            <v:imagedata r:id="rId44" o:title=""/>
          </v:shape>
          <o:OLEObject Type="Embed" ProgID="Equation.3" ShapeID="_x0000_i1070" DrawAspect="Content" ObjectID="_1617465869" r:id="rId82"/>
        </w:object>
      </w:r>
      <w:r w:rsidRPr="00207827">
        <w:rPr>
          <w:rFonts w:eastAsia="Batang"/>
          <w:color w:val="000000"/>
          <w:szCs w:val="24"/>
        </w:rPr>
        <w:t xml:space="preserve"> и </w:t>
      </w:r>
      <w:r w:rsidRPr="00207827">
        <w:rPr>
          <w:rFonts w:eastAsia="Batang"/>
          <w:color w:val="000000"/>
          <w:szCs w:val="24"/>
        </w:rPr>
        <w:object w:dxaOrig="840" w:dyaOrig="380">
          <v:shape id="_x0000_i1071" type="#_x0000_t75" style="width:43.2pt;height:16.9pt" o:ole="">
            <v:imagedata r:id="rId54" o:title=""/>
          </v:shape>
          <o:OLEObject Type="Embed" ProgID="Equation.3" ShapeID="_x0000_i1071" DrawAspect="Content" ObjectID="_1617465870" r:id="rId83"/>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Размер сформированного резерва на выплату вознаграждения уменьшается на суммы начисленного в течение отчетного года вознаграждения управляющей компании, специализированному депозитарию, аудиторской организации, оценщику, и лицу, осуществляющему ведение реестра владельцев инвестиционных паев.</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Не использованный в течение отчетного года резерв на выплату вознаграждения подлежит восстановлению по оконча</w:t>
      </w:r>
      <w:r w:rsidRPr="00B602F2">
        <w:rPr>
          <w:rFonts w:eastAsia="Batang"/>
          <w:color w:val="000000"/>
          <w:szCs w:val="24"/>
        </w:rPr>
        <w:t>нию отчетного года, но не позднее первого рабочего дня года, следующего за отчетным, и признается в составе прочих доходов. Указанное восстановление отражается при первом определении СЧА в году следующем за отчетным годом.</w:t>
      </w:r>
    </w:p>
    <w:p w:rsidR="0076275F" w:rsidRPr="006D7089" w:rsidRDefault="007F1DF0" w:rsidP="006D7089">
      <w:pPr>
        <w:pStyle w:val="a3"/>
        <w:spacing w:after="0" w:line="240" w:lineRule="auto"/>
        <w:ind w:left="0"/>
        <w:jc w:val="both"/>
        <w:rPr>
          <w:rFonts w:ascii="Times New Roman" w:hAnsi="Times New Roman"/>
        </w:rPr>
      </w:pPr>
      <w:r w:rsidRPr="00B602F2">
        <w:rPr>
          <w:rFonts w:ascii="Times New Roman" w:hAnsi="Times New Roman"/>
          <w:b/>
          <w:sz w:val="24"/>
          <w:szCs w:val="24"/>
        </w:rPr>
        <w:t xml:space="preserve">6. </w:t>
      </w:r>
      <w:r w:rsidR="009C7BDD" w:rsidRPr="00B602F2">
        <w:rPr>
          <w:rFonts w:ascii="Times New Roman" w:hAnsi="Times New Roman"/>
          <w:b/>
          <w:sz w:val="24"/>
          <w:szCs w:val="24"/>
        </w:rPr>
        <w:t>П</w:t>
      </w:r>
      <w:r w:rsidR="00BA6D56" w:rsidRPr="00B602F2">
        <w:rPr>
          <w:rFonts w:ascii="Times New Roman" w:hAnsi="Times New Roman"/>
          <w:b/>
          <w:sz w:val="24"/>
          <w:szCs w:val="24"/>
        </w:rPr>
        <w:t xml:space="preserve">орядок урегулирования разногласий между </w:t>
      </w:r>
      <w:r w:rsidR="008F4B61" w:rsidRPr="00B602F2">
        <w:rPr>
          <w:rFonts w:ascii="Times New Roman" w:hAnsi="Times New Roman"/>
          <w:b/>
          <w:sz w:val="24"/>
          <w:szCs w:val="24"/>
        </w:rPr>
        <w:t xml:space="preserve">Управляющей </w:t>
      </w:r>
      <w:r w:rsidR="00BA6D56" w:rsidRPr="00B602F2">
        <w:rPr>
          <w:rFonts w:ascii="Times New Roman" w:hAnsi="Times New Roman"/>
          <w:b/>
          <w:sz w:val="24"/>
          <w:szCs w:val="24"/>
        </w:rPr>
        <w:t>компанией и специализированным депозитарием при определении стоимости чистых активов</w:t>
      </w:r>
      <w:r w:rsidR="00396B1A" w:rsidRPr="00B602F2">
        <w:rPr>
          <w:rFonts w:ascii="Times New Roman" w:hAnsi="Times New Roman"/>
        </w:rPr>
        <w:t xml:space="preserve">        </w:t>
      </w:r>
    </w:p>
    <w:p w:rsidR="0076275F" w:rsidRPr="00207827"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            В случае обнаружения расхождений при сверке Справки о СЧА ПИФ Специализированный депозитарий и Управляющая компания ПИФ выясняют причину расхождений и согласовывают возможности их устранения. </w:t>
      </w:r>
    </w:p>
    <w:p w:rsidR="0076275F" w:rsidRPr="00B602F2"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В случае если расхождения не были устранены до истечения предельного срока предоставления отчетности, факт обнаружения расхождений фиксируется в Протоколе </w:t>
      </w:r>
      <w:r w:rsidRPr="00207827">
        <w:rPr>
          <w:rFonts w:eastAsia="Batang"/>
          <w:color w:val="000000"/>
          <w:szCs w:val="24"/>
        </w:rPr>
        <w:lastRenderedPageBreak/>
        <w:t xml:space="preserve">расхождений результатов сверки СЧА. </w:t>
      </w:r>
      <w:r w:rsidRPr="00B602F2">
        <w:rPr>
          <w:rFonts w:eastAsia="Batang"/>
          <w:color w:val="000000"/>
          <w:szCs w:val="24"/>
        </w:rPr>
        <w:t xml:space="preserve">Факт последующего устранения расхождений подтверждается путем заверения справки о СЧА Специализированным депозитарием. </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             В случаях выявления ошибки в расчете СЧА и расчетной стоимости одного инвестиционного пая, приводящей к отклонению использованной в расчете стоимости актива (обязательства) в размере 0,1% и более корректной СЧА, и/или отклонение СЧА на этот момент расчета составляет 0,1% и более корректной СЧА, а так же в случаях выявления факта несвоевременного признания/прекращения признания актива (обязательства) вне зависимости от стоимости такого актива (обязательства).   Специализированный депозитарий и Управляющая компания производят пересчет СЧА и  расчетной стоимости инвестиционного пая.  </w:t>
      </w:r>
      <w:r w:rsidR="008705DE">
        <w:rPr>
          <w:rFonts w:eastAsia="Batang"/>
          <w:color w:val="000000"/>
          <w:szCs w:val="24"/>
        </w:rPr>
        <w:t>В случае если указанный пересчет привел к нарушение прав и интересов владельцев инвестиционных паев, у</w:t>
      </w:r>
      <w:r w:rsidR="008705DE" w:rsidRPr="00B602F2">
        <w:rPr>
          <w:rFonts w:eastAsia="Batang"/>
          <w:color w:val="000000"/>
          <w:szCs w:val="24"/>
        </w:rPr>
        <w:t xml:space="preserve">правляющая </w:t>
      </w:r>
      <w:r w:rsidRPr="00B602F2">
        <w:rPr>
          <w:rFonts w:eastAsia="Batang"/>
          <w:color w:val="000000"/>
          <w:szCs w:val="24"/>
        </w:rPr>
        <w:t>компания осуществляет возмещение ущерба владельцам инвестиционных паев в соответствии с нормативными правовыми актами. Все исправления вносятся в регистры учета текущим рабочим днём.</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Специализированный депозитарий и Управляющая компания составляют Акт о выявленном отклонении и факте его устранения. </w:t>
      </w:r>
    </w:p>
    <w:p w:rsidR="00396B1A" w:rsidRPr="00B602F2" w:rsidRDefault="0076275F" w:rsidP="006D7089">
      <w:pPr>
        <w:pStyle w:val="11"/>
        <w:tabs>
          <w:tab w:val="left" w:pos="993"/>
        </w:tabs>
        <w:ind w:left="0"/>
        <w:jc w:val="both"/>
        <w:rPr>
          <w:szCs w:val="24"/>
        </w:rPr>
      </w:pPr>
      <w:r w:rsidRPr="00B602F2">
        <w:rPr>
          <w:rFonts w:eastAsia="Batang"/>
          <w:color w:val="000000"/>
          <w:szCs w:val="24"/>
        </w:rPr>
        <w:t xml:space="preserve">Если выявленное отклонение использованной в расчете стоимости актива (обязательства) составляет менее чем 0,1% корректной СЧА, и отклонение СЧА на этот момент расчета составляет менее 0,1% корректной СЧА, Управляющая компания и Специализированный депозитарий определяют, не привело ли выявленное отклонение к последующим отклонениям, в части  использованной в расчете стоимости актива (обязательства) и СЧА, составляющим менее 0,1%  корректной СЧА и не  производят пересчет СЧА и расчетной стоимости одного инвестиционного пая, числа инвестиционных паев на лицевых счетах владельцев. Управляющая компания и Специализированный депозитарий обязаны принять меры для предотвращения его повторения. </w:t>
      </w:r>
    </w:p>
    <w:p w:rsidR="005776D4" w:rsidRPr="00B602F2" w:rsidRDefault="00396B1A" w:rsidP="007F610B">
      <w:pPr>
        <w:pStyle w:val="a3"/>
        <w:numPr>
          <w:ilvl w:val="0"/>
          <w:numId w:val="34"/>
        </w:numPr>
        <w:spacing w:after="0" w:line="240" w:lineRule="auto"/>
        <w:ind w:left="0" w:firstLine="0"/>
        <w:jc w:val="both"/>
        <w:rPr>
          <w:rFonts w:ascii="Times New Roman" w:hAnsi="Times New Roman"/>
          <w:b/>
          <w:sz w:val="24"/>
          <w:szCs w:val="24"/>
        </w:rPr>
      </w:pPr>
      <w:r w:rsidRPr="00B602F2">
        <w:rPr>
          <w:rFonts w:ascii="Times New Roman" w:hAnsi="Times New Roman"/>
          <w:b/>
          <w:sz w:val="24"/>
          <w:szCs w:val="24"/>
        </w:rPr>
        <w:t>Порядок определения стоимости имущества, переданного в оплату инвестиционных паев</w:t>
      </w:r>
    </w:p>
    <w:p w:rsidR="00917256" w:rsidRPr="00B602F2" w:rsidRDefault="000D4814" w:rsidP="006D7089">
      <w:pPr>
        <w:pStyle w:val="a3"/>
        <w:spacing w:after="0" w:line="240" w:lineRule="auto"/>
        <w:ind w:left="0"/>
        <w:rPr>
          <w:rFonts w:ascii="Times New Roman" w:hAnsi="Times New Roman"/>
          <w:sz w:val="24"/>
          <w:szCs w:val="24"/>
        </w:rPr>
      </w:pPr>
      <w:r w:rsidRPr="00B602F2">
        <w:rPr>
          <w:rFonts w:ascii="Times New Roman" w:hAnsi="Times New Roman"/>
          <w:sz w:val="24"/>
          <w:szCs w:val="24"/>
        </w:rPr>
        <w:t xml:space="preserve">         </w:t>
      </w:r>
      <w:r w:rsidR="005776D4" w:rsidRPr="00B602F2">
        <w:rPr>
          <w:rFonts w:ascii="Times New Roman" w:hAnsi="Times New Roman"/>
          <w:sz w:val="24"/>
          <w:szCs w:val="24"/>
        </w:rPr>
        <w:t>В оплату инвестиционных паев передаются только денежные средства.</w:t>
      </w:r>
      <w:r w:rsidRPr="00B602F2">
        <w:rPr>
          <w:rFonts w:ascii="Times New Roman" w:hAnsi="Times New Roman"/>
          <w:sz w:val="24"/>
          <w:szCs w:val="24"/>
        </w:rPr>
        <w:t xml:space="preserve"> Критерии признания денежных средств, переданных в оплату паев приведены в Приложении 1. Определение справедливой стоимости приведены в Приложении 2.</w:t>
      </w:r>
    </w:p>
    <w:p w:rsidR="0022699A" w:rsidRPr="00B602F2" w:rsidRDefault="0022699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AE2EEA" w:rsidRDefault="00AE2EE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Pr="00B602F2" w:rsidRDefault="005467FA" w:rsidP="006D7089">
      <w:pPr>
        <w:pStyle w:val="a3"/>
        <w:spacing w:after="0" w:line="240" w:lineRule="auto"/>
        <w:ind w:left="0"/>
        <w:jc w:val="both"/>
        <w:rPr>
          <w:rFonts w:ascii="Times New Roman" w:hAnsi="Times New Roman"/>
          <w:sz w:val="24"/>
          <w:szCs w:val="24"/>
        </w:rPr>
      </w:pPr>
    </w:p>
    <w:p w:rsidR="003830AE" w:rsidRPr="00B602F2" w:rsidRDefault="003830AE" w:rsidP="00207827">
      <w:pPr>
        <w:ind w:left="4820"/>
        <w:jc w:val="both"/>
        <w:rPr>
          <w:b/>
          <w:sz w:val="24"/>
          <w:szCs w:val="24"/>
        </w:rPr>
      </w:pPr>
      <w:r w:rsidRPr="00B602F2">
        <w:rPr>
          <w:b/>
          <w:sz w:val="24"/>
          <w:szCs w:val="24"/>
        </w:rPr>
        <w:lastRenderedPageBreak/>
        <w:t>Приложение 1</w:t>
      </w:r>
      <w:bookmarkStart w:id="1" w:name="Par165"/>
      <w:bookmarkEnd w:id="1"/>
      <w:r w:rsidRPr="00B602F2">
        <w:rPr>
          <w:b/>
          <w:sz w:val="24"/>
          <w:szCs w:val="24"/>
        </w:rPr>
        <w:t>. Критерии признания (прекращения признания) активов и обязательств Фонда</w:t>
      </w:r>
    </w:p>
    <w:p w:rsidR="003830AE" w:rsidRPr="00B602F2" w:rsidRDefault="003830AE" w:rsidP="00207827">
      <w:pPr>
        <w:ind w:left="6521"/>
        <w:jc w:val="both"/>
        <w:rPr>
          <w:b/>
          <w:sz w:val="24"/>
          <w:szCs w:val="24"/>
        </w:rPr>
      </w:pP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360"/>
        <w:gridCol w:w="3544"/>
      </w:tblGrid>
      <w:tr w:rsidR="003830AE" w:rsidRPr="008705DE" w:rsidTr="006D7089">
        <w:trPr>
          <w:trHeight w:val="300"/>
        </w:trPr>
        <w:tc>
          <w:tcPr>
            <w:tcW w:w="2594" w:type="dxa"/>
            <w:shd w:val="clear" w:color="auto" w:fill="auto"/>
            <w:vAlign w:val="center"/>
            <w:hideMark/>
          </w:tcPr>
          <w:p w:rsidR="003830AE" w:rsidRPr="006D7089" w:rsidRDefault="003830AE" w:rsidP="00207827">
            <w:pPr>
              <w:jc w:val="center"/>
              <w:rPr>
                <w:b/>
                <w:bCs/>
                <w:sz w:val="22"/>
                <w:szCs w:val="22"/>
              </w:rPr>
            </w:pPr>
            <w:r w:rsidRPr="006D7089">
              <w:rPr>
                <w:b/>
                <w:bCs/>
                <w:sz w:val="22"/>
                <w:szCs w:val="22"/>
              </w:rPr>
              <w:t>Актив/Обязательство</w:t>
            </w:r>
          </w:p>
        </w:tc>
        <w:tc>
          <w:tcPr>
            <w:tcW w:w="3360" w:type="dxa"/>
            <w:shd w:val="clear" w:color="auto" w:fill="auto"/>
            <w:noWrap/>
            <w:vAlign w:val="center"/>
            <w:hideMark/>
          </w:tcPr>
          <w:p w:rsidR="003830AE" w:rsidRPr="006D7089" w:rsidRDefault="003830AE" w:rsidP="00207827">
            <w:pPr>
              <w:jc w:val="center"/>
              <w:rPr>
                <w:b/>
                <w:bCs/>
                <w:sz w:val="22"/>
                <w:szCs w:val="22"/>
              </w:rPr>
            </w:pPr>
            <w:r w:rsidRPr="006D7089">
              <w:rPr>
                <w:b/>
                <w:bCs/>
                <w:sz w:val="22"/>
                <w:szCs w:val="22"/>
              </w:rPr>
              <w:t>Критерии признания</w:t>
            </w:r>
          </w:p>
        </w:tc>
        <w:tc>
          <w:tcPr>
            <w:tcW w:w="3544" w:type="dxa"/>
            <w:shd w:val="clear" w:color="auto" w:fill="auto"/>
            <w:noWrap/>
            <w:vAlign w:val="bottom"/>
            <w:hideMark/>
          </w:tcPr>
          <w:p w:rsidR="003830AE" w:rsidRPr="006D7089" w:rsidRDefault="003830AE" w:rsidP="00B47CC0">
            <w:pPr>
              <w:jc w:val="center"/>
              <w:rPr>
                <w:b/>
                <w:bCs/>
                <w:sz w:val="22"/>
                <w:szCs w:val="22"/>
              </w:rPr>
            </w:pPr>
            <w:r w:rsidRPr="006D7089">
              <w:rPr>
                <w:b/>
                <w:bCs/>
                <w:sz w:val="22"/>
                <w:szCs w:val="22"/>
              </w:rPr>
              <w:t>Критерии прекращения  признания</w:t>
            </w:r>
          </w:p>
        </w:tc>
      </w:tr>
      <w:tr w:rsidR="003830AE" w:rsidRPr="008705DE" w:rsidTr="006D7089">
        <w:trPr>
          <w:trHeight w:val="2550"/>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Денежные средства на счетах и во вкладах, в том числе на транзитных, валютных счетах, открытых на У</w:t>
            </w:r>
            <w:r w:rsidR="000F7731" w:rsidRPr="006D7089">
              <w:rPr>
                <w:bCs/>
                <w:sz w:val="22"/>
                <w:szCs w:val="22"/>
              </w:rPr>
              <w:t>правляющую компанию</w:t>
            </w:r>
            <w:r w:rsidRPr="006D7089">
              <w:rPr>
                <w:bCs/>
                <w:sz w:val="22"/>
                <w:szCs w:val="22"/>
              </w:rPr>
              <w:t xml:space="preserve"> Д.У. Фонд</w:t>
            </w:r>
            <w:r w:rsidR="000F7731" w:rsidRPr="006D7089">
              <w:rPr>
                <w:bCs/>
                <w:sz w:val="22"/>
                <w:szCs w:val="22"/>
              </w:rPr>
              <w:t>а</w:t>
            </w:r>
            <w:r w:rsidR="00E87227" w:rsidRPr="006D7089">
              <w:rPr>
                <w:bCs/>
                <w:sz w:val="22"/>
                <w:szCs w:val="22"/>
              </w:rPr>
              <w:t xml:space="preserve"> </w:t>
            </w:r>
          </w:p>
        </w:tc>
        <w:tc>
          <w:tcPr>
            <w:tcW w:w="3360" w:type="dxa"/>
            <w:shd w:val="clear" w:color="auto" w:fill="auto"/>
            <w:vAlign w:val="center"/>
            <w:hideMark/>
          </w:tcPr>
          <w:p w:rsidR="003830AE" w:rsidRPr="006D7089" w:rsidRDefault="0076626C" w:rsidP="00207827">
            <w:pPr>
              <w:pStyle w:val="a3"/>
              <w:spacing w:after="0" w:line="240" w:lineRule="auto"/>
              <w:ind w:left="26"/>
              <w:jc w:val="both"/>
              <w:rPr>
                <w:rFonts w:ascii="Times New Roman" w:eastAsia="Times New Roman" w:hAnsi="Times New Roman"/>
                <w:bCs/>
                <w:lang w:eastAsia="ru-RU"/>
              </w:rPr>
            </w:pPr>
            <w:r w:rsidRPr="006D7089">
              <w:rPr>
                <w:rFonts w:ascii="Times New Roman" w:eastAsia="Times New Roman" w:hAnsi="Times New Roman"/>
                <w:bCs/>
                <w:lang w:eastAsia="ru-RU"/>
              </w:rPr>
              <w:t>Д</w:t>
            </w:r>
            <w:r w:rsidR="003830AE" w:rsidRPr="006D7089">
              <w:rPr>
                <w:rFonts w:ascii="Times New Roman" w:eastAsia="Times New Roman" w:hAnsi="Times New Roman"/>
                <w:bCs/>
                <w:lang w:eastAsia="ru-RU"/>
              </w:rPr>
              <w:t>ата зачисления денежных средств  на соответствующий банковский счет (расчетный, депозитный, транзитный валютный) на основании выписки с указанного счета</w:t>
            </w:r>
            <w:r w:rsidR="00E75118" w:rsidRPr="006D7089">
              <w:rPr>
                <w:rFonts w:ascii="Times New Roman" w:eastAsia="Times New Roman" w:hAnsi="Times New Roman"/>
                <w:bCs/>
                <w:lang w:eastAsia="ru-RU"/>
              </w:rPr>
              <w:t>.</w:t>
            </w: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B47CC0">
            <w:pPr>
              <w:pStyle w:val="a3"/>
              <w:spacing w:after="0" w:line="240" w:lineRule="auto"/>
              <w:ind w:left="26"/>
              <w:jc w:val="both"/>
              <w:rPr>
                <w:rFonts w:ascii="Times New Roman" w:eastAsia="Times New Roman" w:hAnsi="Times New Roman"/>
                <w:bCs/>
                <w:lang w:eastAsia="ru-RU"/>
              </w:rPr>
            </w:pPr>
          </w:p>
          <w:p w:rsidR="00E87227" w:rsidRPr="006D7089" w:rsidRDefault="00E87227" w:rsidP="00B602F2">
            <w:pPr>
              <w:pStyle w:val="a3"/>
              <w:spacing w:after="0" w:line="240" w:lineRule="auto"/>
              <w:ind w:left="26"/>
              <w:jc w:val="both"/>
              <w:rPr>
                <w:rFonts w:ascii="Times New Roman" w:eastAsia="Times New Roman" w:hAnsi="Times New Roman"/>
                <w:bCs/>
                <w:lang w:eastAsia="ru-RU"/>
              </w:rPr>
            </w:pPr>
          </w:p>
          <w:p w:rsidR="003830AE" w:rsidRPr="006D7089" w:rsidRDefault="003830AE" w:rsidP="00B602F2">
            <w:pPr>
              <w:pStyle w:val="a3"/>
              <w:spacing w:after="0" w:line="240" w:lineRule="auto"/>
              <w:ind w:left="26"/>
              <w:jc w:val="both"/>
              <w:rPr>
                <w:rFonts w:ascii="Times New Roman" w:eastAsia="Times New Roman" w:hAnsi="Times New Roman"/>
                <w:bCs/>
                <w:lang w:eastAsia="ru-RU"/>
              </w:rPr>
            </w:pPr>
          </w:p>
        </w:tc>
        <w:tc>
          <w:tcPr>
            <w:tcW w:w="3544" w:type="dxa"/>
            <w:shd w:val="clear" w:color="auto" w:fill="auto"/>
            <w:vAlign w:val="center"/>
            <w:hideMark/>
          </w:tcPr>
          <w:p w:rsidR="00EE35FD" w:rsidRPr="006D7089" w:rsidRDefault="003830AE" w:rsidP="00B602F2">
            <w:pPr>
              <w:jc w:val="both"/>
              <w:rPr>
                <w:bCs/>
                <w:sz w:val="22"/>
                <w:szCs w:val="22"/>
              </w:rPr>
            </w:pPr>
            <w:r w:rsidRPr="006D7089">
              <w:rPr>
                <w:bCs/>
                <w:sz w:val="22"/>
                <w:szCs w:val="22"/>
              </w:rPr>
              <w:br/>
              <w:t xml:space="preserve">• </w:t>
            </w:r>
            <w:r w:rsidR="00BD356A" w:rsidRPr="006D7089">
              <w:rPr>
                <w:bCs/>
                <w:sz w:val="22"/>
                <w:szCs w:val="22"/>
              </w:rPr>
              <w:t>дата исполнения кредитной организацией обязательств по возврату вклада / перечислени</w:t>
            </w:r>
            <w:r w:rsidR="007F1DF0" w:rsidRPr="006D7089">
              <w:rPr>
                <w:bCs/>
                <w:sz w:val="22"/>
                <w:szCs w:val="22"/>
              </w:rPr>
              <w:t>я</w:t>
            </w:r>
            <w:r w:rsidR="00BD356A" w:rsidRPr="006D7089">
              <w:rPr>
                <w:bCs/>
                <w:sz w:val="22"/>
                <w:szCs w:val="22"/>
              </w:rPr>
              <w:t xml:space="preserve"> денежных средств со счета</w:t>
            </w:r>
            <w:r w:rsidRPr="006D7089">
              <w:rPr>
                <w:bCs/>
                <w:sz w:val="22"/>
                <w:szCs w:val="22"/>
              </w:rPr>
              <w:t>;</w:t>
            </w:r>
          </w:p>
          <w:p w:rsidR="00B86749" w:rsidRPr="006D7089" w:rsidRDefault="00B86749" w:rsidP="00B602F2">
            <w:pPr>
              <w:numPr>
                <w:ilvl w:val="0"/>
                <w:numId w:val="69"/>
              </w:numPr>
              <w:ind w:left="34" w:firstLine="0"/>
              <w:jc w:val="both"/>
              <w:rPr>
                <w:bCs/>
                <w:sz w:val="22"/>
                <w:szCs w:val="22"/>
              </w:rPr>
            </w:pPr>
            <w:r w:rsidRPr="006D7089">
              <w:rPr>
                <w:bCs/>
                <w:sz w:val="22"/>
                <w:szCs w:val="22"/>
              </w:rPr>
              <w:t>Дата фактической переуступки права требования о выплате вклада и начисленных процентах на основании договора;</w:t>
            </w:r>
          </w:p>
          <w:p w:rsidR="00B86749" w:rsidRPr="006D7089" w:rsidRDefault="00B86749" w:rsidP="00B602F2">
            <w:pPr>
              <w:ind w:left="175"/>
              <w:jc w:val="both"/>
              <w:rPr>
                <w:bCs/>
                <w:sz w:val="22"/>
                <w:szCs w:val="22"/>
              </w:rPr>
            </w:pPr>
          </w:p>
          <w:p w:rsidR="003830AE" w:rsidRPr="006D7089" w:rsidRDefault="00BD356A" w:rsidP="00B602F2">
            <w:pPr>
              <w:jc w:val="both"/>
              <w:rPr>
                <w:bCs/>
                <w:sz w:val="22"/>
                <w:szCs w:val="22"/>
              </w:rPr>
            </w:pPr>
            <w:r w:rsidRPr="006D7089">
              <w:rPr>
                <w:bCs/>
                <w:sz w:val="22"/>
                <w:szCs w:val="22"/>
              </w:rPr>
              <w:t xml:space="preserve">• дата решения Банка России </w:t>
            </w:r>
            <w:r w:rsidR="00AD7AEA" w:rsidRPr="006D7089">
              <w:rPr>
                <w:bCs/>
                <w:sz w:val="22"/>
                <w:szCs w:val="22"/>
              </w:rPr>
              <w:t xml:space="preserve">об </w:t>
            </w:r>
            <w:r w:rsidRPr="006D7089">
              <w:rPr>
                <w:bCs/>
                <w:sz w:val="22"/>
                <w:szCs w:val="22"/>
              </w:rPr>
              <w:t>отзыве лицензии банка, раскрыти</w:t>
            </w:r>
            <w:r w:rsidR="007F1DF0" w:rsidRPr="006D7089">
              <w:rPr>
                <w:bCs/>
                <w:sz w:val="22"/>
                <w:szCs w:val="22"/>
              </w:rPr>
              <w:t>я</w:t>
            </w:r>
            <w:r w:rsidRPr="006D7089">
              <w:rPr>
                <w:bCs/>
                <w:sz w:val="22"/>
                <w:szCs w:val="22"/>
              </w:rPr>
              <w:t xml:space="preserve">  в доступном источнике информации о применении к банку процедуры банкротства (денежные средства переходят в статус дебиторской задолженности);</w:t>
            </w:r>
            <w:r w:rsidR="003830AE" w:rsidRPr="006D7089">
              <w:rPr>
                <w:bCs/>
                <w:sz w:val="22"/>
                <w:szCs w:val="22"/>
              </w:rPr>
              <w:br/>
              <w:t>• дата ликвидации банка согласно информации, раскрытой в официальном доступном источнике;</w:t>
            </w:r>
          </w:p>
          <w:p w:rsidR="00E87227" w:rsidRPr="006D7089" w:rsidRDefault="003830AE" w:rsidP="00B602F2">
            <w:pPr>
              <w:pStyle w:val="a3"/>
              <w:numPr>
                <w:ilvl w:val="0"/>
                <w:numId w:val="13"/>
              </w:numPr>
              <w:spacing w:after="0" w:line="240" w:lineRule="auto"/>
              <w:ind w:left="26" w:hanging="26"/>
              <w:jc w:val="both"/>
              <w:rPr>
                <w:rFonts w:ascii="Times New Roman" w:eastAsia="Times New Roman" w:hAnsi="Times New Roman"/>
                <w:bCs/>
                <w:lang w:eastAsia="ru-RU"/>
              </w:rPr>
            </w:pPr>
            <w:r w:rsidRPr="006D7089">
              <w:rPr>
                <w:rFonts w:ascii="Times New Roman" w:eastAsia="Times New Roman" w:hAnsi="Times New Roman"/>
                <w:bCs/>
                <w:lang w:eastAsia="ru-RU"/>
              </w:rPr>
              <w:t>дата внесения записи в ЕГРЮЛ о ликвидации банка</w:t>
            </w:r>
            <w:r w:rsidR="00552908" w:rsidRPr="006D7089">
              <w:rPr>
                <w:rFonts w:ascii="Times New Roman" w:eastAsia="Times New Roman" w:hAnsi="Times New Roman"/>
                <w:bCs/>
                <w:lang w:eastAsia="ru-RU"/>
              </w:rPr>
              <w:t>.</w:t>
            </w:r>
          </w:p>
        </w:tc>
      </w:tr>
      <w:tr w:rsidR="003830AE" w:rsidRPr="008705DE" w:rsidTr="006D7089">
        <w:trPr>
          <w:trHeight w:val="847"/>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Ценные бумаги</w:t>
            </w:r>
            <w:r w:rsidR="00ED2D53" w:rsidRPr="006D7089">
              <w:rPr>
                <w:bCs/>
                <w:sz w:val="22"/>
                <w:szCs w:val="22"/>
              </w:rPr>
              <w:t>, в том числе депозитные сертификаты</w:t>
            </w:r>
          </w:p>
        </w:tc>
        <w:tc>
          <w:tcPr>
            <w:tcW w:w="3360" w:type="dxa"/>
            <w:shd w:val="clear" w:color="auto" w:fill="auto"/>
            <w:hideMark/>
          </w:tcPr>
          <w:p w:rsidR="008705DE" w:rsidRDefault="003830AE" w:rsidP="006D7089">
            <w:pPr>
              <w:ind w:left="134"/>
              <w:jc w:val="both"/>
              <w:rPr>
                <w:bCs/>
                <w:sz w:val="22"/>
                <w:szCs w:val="22"/>
              </w:rPr>
            </w:pPr>
            <w:r w:rsidRPr="006D7089">
              <w:rPr>
                <w:bCs/>
                <w:sz w:val="22"/>
                <w:szCs w:val="22"/>
              </w:rPr>
              <w:t>Дата перехода права собственности на ценные бумаги:</w:t>
            </w:r>
          </w:p>
          <w:p w:rsidR="008705DE" w:rsidRDefault="003830AE" w:rsidP="00207827">
            <w:pPr>
              <w:numPr>
                <w:ilvl w:val="0"/>
                <w:numId w:val="69"/>
              </w:numPr>
              <w:ind w:left="134" w:hanging="19"/>
              <w:jc w:val="both"/>
              <w:rPr>
                <w:bCs/>
                <w:sz w:val="22"/>
                <w:szCs w:val="22"/>
              </w:rPr>
            </w:pPr>
            <w:r w:rsidRPr="006D7089">
              <w:rPr>
                <w:bCs/>
                <w:sz w:val="22"/>
                <w:szCs w:val="22"/>
              </w:rPr>
              <w:t xml:space="preserve"> если ценная бумага, подлежит учету на счете депо, - дата зачисления ценной бумаги на счет депо, открытый Управляющей компанией Д.У. Фондом в Специализированном депозитарии, подтвержденная соответствующей выпиской по счету депо</w:t>
            </w:r>
            <w:r w:rsidR="00FB6BD7" w:rsidRPr="006D7089">
              <w:rPr>
                <w:bCs/>
                <w:sz w:val="22"/>
                <w:szCs w:val="22"/>
              </w:rPr>
              <w:t>;</w:t>
            </w:r>
            <w:r w:rsidR="008705DE">
              <w:rPr>
                <w:bCs/>
                <w:sz w:val="22"/>
                <w:szCs w:val="22"/>
              </w:rPr>
              <w:t xml:space="preserve"> </w:t>
            </w:r>
          </w:p>
          <w:p w:rsidR="008705DE" w:rsidRPr="006D7089" w:rsidRDefault="00FB6BD7" w:rsidP="00207827">
            <w:pPr>
              <w:numPr>
                <w:ilvl w:val="0"/>
                <w:numId w:val="69"/>
              </w:numPr>
              <w:ind w:left="134" w:hanging="19"/>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приема ценной бумаги </w:t>
            </w:r>
            <w:r w:rsidR="00B027F4" w:rsidRPr="006D7089">
              <w:rPr>
                <w:bCs/>
                <w:sz w:val="22"/>
                <w:szCs w:val="22"/>
              </w:rPr>
              <w:t>Фондом</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ED2D53" w:rsidP="006D7089">
            <w:pPr>
              <w:numPr>
                <w:ilvl w:val="0"/>
                <w:numId w:val="69"/>
              </w:numPr>
              <w:ind w:left="134" w:hanging="19"/>
              <w:jc w:val="both"/>
              <w:rPr>
                <w:bCs/>
                <w:sz w:val="22"/>
                <w:szCs w:val="22"/>
              </w:rPr>
            </w:pPr>
            <w:r w:rsidRPr="006D7089">
              <w:rPr>
                <w:bCs/>
                <w:sz w:val="22"/>
                <w:szCs w:val="22"/>
              </w:rPr>
              <w:t xml:space="preserve">по депозитным сертификатам - дата зачисления  во вклад (депозит) денежных средств, </w:t>
            </w:r>
            <w:r w:rsidRPr="006D7089">
              <w:rPr>
                <w:bCs/>
                <w:sz w:val="22"/>
                <w:szCs w:val="22"/>
              </w:rPr>
              <w:lastRenderedPageBreak/>
              <w:t>подтвержденная выпиской со счета по вкладу (депозиту) или с даты приобретения такого сертификата подтвержденной актом.</w:t>
            </w:r>
            <w:r w:rsidR="003830AE" w:rsidRPr="006D7089">
              <w:rPr>
                <w:bCs/>
                <w:sz w:val="22"/>
                <w:szCs w:val="22"/>
              </w:rPr>
              <w:br/>
            </w:r>
          </w:p>
        </w:tc>
        <w:tc>
          <w:tcPr>
            <w:tcW w:w="3544" w:type="dxa"/>
            <w:shd w:val="clear" w:color="auto" w:fill="auto"/>
            <w:vAlign w:val="center"/>
            <w:hideMark/>
          </w:tcPr>
          <w:p w:rsidR="008705DE" w:rsidRDefault="003830AE" w:rsidP="00B47CC0">
            <w:pPr>
              <w:jc w:val="both"/>
              <w:rPr>
                <w:bCs/>
                <w:sz w:val="22"/>
                <w:szCs w:val="22"/>
              </w:rPr>
            </w:pPr>
            <w:r w:rsidRPr="006D7089">
              <w:rPr>
                <w:bCs/>
                <w:sz w:val="22"/>
                <w:szCs w:val="22"/>
              </w:rPr>
              <w:lastRenderedPageBreak/>
              <w:t>Дата перехода прав собственности на ценные бумаги:</w:t>
            </w:r>
          </w:p>
          <w:p w:rsidR="00FB6BD7" w:rsidRPr="006D7089" w:rsidRDefault="003830AE" w:rsidP="006D7089">
            <w:pPr>
              <w:pStyle w:val="a3"/>
              <w:numPr>
                <w:ilvl w:val="0"/>
                <w:numId w:val="104"/>
              </w:numPr>
              <w:spacing w:after="0" w:line="240" w:lineRule="auto"/>
              <w:ind w:left="0" w:firstLine="176"/>
              <w:jc w:val="both"/>
              <w:rPr>
                <w:bCs/>
              </w:rPr>
            </w:pPr>
            <w:r w:rsidRPr="006D7089">
              <w:rPr>
                <w:rFonts w:ascii="Times New Roman" w:hAnsi="Times New Roman"/>
                <w:bCs/>
              </w:rPr>
              <w:t>если ценная бумага, подлежит учету на счете депо, - дата списания ценной бумаги со счета депо, открытого Управляющей компанией Д.У. Фондом в Специализированном депозитарии, подтвержденная соответствующей выпиской по счету депо;</w:t>
            </w:r>
          </w:p>
          <w:p w:rsidR="008705DE" w:rsidRDefault="00FB6BD7" w:rsidP="000B0B31">
            <w:pPr>
              <w:numPr>
                <w:ilvl w:val="0"/>
                <w:numId w:val="69"/>
              </w:numPr>
              <w:ind w:left="34" w:firstLine="141"/>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передачи ценной бумаги </w:t>
            </w:r>
            <w:r w:rsidR="003021B2" w:rsidRPr="006D7089">
              <w:rPr>
                <w:bCs/>
                <w:sz w:val="22"/>
                <w:szCs w:val="22"/>
              </w:rPr>
              <w:t>Фонда</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3830AE" w:rsidP="000B0B31">
            <w:pPr>
              <w:numPr>
                <w:ilvl w:val="0"/>
                <w:numId w:val="69"/>
              </w:numPr>
              <w:ind w:left="34" w:firstLine="141"/>
              <w:jc w:val="both"/>
              <w:rPr>
                <w:bCs/>
                <w:sz w:val="22"/>
                <w:szCs w:val="22"/>
              </w:rPr>
            </w:pPr>
            <w:r w:rsidRPr="006D7089">
              <w:rPr>
                <w:bCs/>
                <w:sz w:val="22"/>
                <w:szCs w:val="22"/>
              </w:rPr>
              <w:t>с даты получения информации о ликвидации эмитента (внесения записи в ЕГРЮЛ о ликвидации).</w:t>
            </w:r>
          </w:p>
          <w:p w:rsidR="00F25076" w:rsidRPr="006D7089" w:rsidRDefault="00F25076" w:rsidP="00B602F2">
            <w:pPr>
              <w:jc w:val="both"/>
              <w:rPr>
                <w:bCs/>
                <w:sz w:val="22"/>
                <w:szCs w:val="22"/>
              </w:rPr>
            </w:pPr>
            <w:r w:rsidRPr="006D7089">
              <w:rPr>
                <w:bCs/>
                <w:sz w:val="22"/>
                <w:szCs w:val="22"/>
              </w:rPr>
              <w:t>П</w:t>
            </w:r>
            <w:r w:rsidR="00ED2D53" w:rsidRPr="006D7089">
              <w:rPr>
                <w:bCs/>
                <w:sz w:val="22"/>
                <w:szCs w:val="22"/>
              </w:rPr>
              <w:t>о депозитным сертификатам</w:t>
            </w:r>
            <w:r w:rsidR="008705DE">
              <w:rPr>
                <w:bCs/>
                <w:sz w:val="22"/>
                <w:szCs w:val="22"/>
              </w:rPr>
              <w:t>:</w:t>
            </w:r>
            <w:r w:rsidR="00ED2D53" w:rsidRPr="006D7089">
              <w:rPr>
                <w:bCs/>
                <w:sz w:val="22"/>
                <w:szCs w:val="22"/>
              </w:rPr>
              <w:t xml:space="preserve"> </w:t>
            </w:r>
          </w:p>
          <w:p w:rsidR="00ED2D53" w:rsidRPr="006D7089" w:rsidRDefault="00ED2D53" w:rsidP="00B602F2">
            <w:pPr>
              <w:jc w:val="both"/>
              <w:rPr>
                <w:bCs/>
                <w:sz w:val="22"/>
                <w:szCs w:val="22"/>
              </w:rPr>
            </w:pPr>
            <w:r w:rsidRPr="006D7089">
              <w:rPr>
                <w:bCs/>
                <w:sz w:val="22"/>
                <w:szCs w:val="22"/>
              </w:rPr>
              <w:t xml:space="preserve">- дата списания с вклада (депозита) денежных средств, </w:t>
            </w:r>
            <w:r w:rsidRPr="006D7089">
              <w:rPr>
                <w:bCs/>
                <w:sz w:val="22"/>
                <w:szCs w:val="22"/>
              </w:rPr>
              <w:lastRenderedPageBreak/>
              <w:t>подтвержденная выпиской со счета по вкладу (депозиту), или с даты списания такого сертификата, подтвержденной актом;</w:t>
            </w:r>
          </w:p>
          <w:p w:rsidR="00F25076" w:rsidRPr="006D7089" w:rsidRDefault="00F25076" w:rsidP="00B602F2">
            <w:pPr>
              <w:jc w:val="both"/>
              <w:rPr>
                <w:bCs/>
                <w:sz w:val="22"/>
                <w:szCs w:val="22"/>
              </w:rPr>
            </w:pPr>
            <w:r w:rsidRPr="006D7089">
              <w:rPr>
                <w:bCs/>
                <w:sz w:val="22"/>
                <w:szCs w:val="22"/>
              </w:rPr>
              <w:t>- с даты получения информации о ликвидации эмитента (внесения записи в ЕГРЮЛ о ликвидации).</w:t>
            </w:r>
          </w:p>
          <w:p w:rsidR="00ED2D53" w:rsidRPr="006D7089" w:rsidRDefault="00ED2D53" w:rsidP="00B602F2">
            <w:pPr>
              <w:jc w:val="both"/>
              <w:rPr>
                <w:bCs/>
                <w:sz w:val="22"/>
                <w:szCs w:val="22"/>
              </w:rPr>
            </w:pPr>
          </w:p>
        </w:tc>
      </w:tr>
      <w:tr w:rsidR="004E45B5" w:rsidRPr="008705DE" w:rsidTr="006D7089">
        <w:trPr>
          <w:trHeight w:val="1299"/>
        </w:trPr>
        <w:tc>
          <w:tcPr>
            <w:tcW w:w="2594" w:type="dxa"/>
            <w:shd w:val="clear" w:color="auto" w:fill="auto"/>
          </w:tcPr>
          <w:p w:rsidR="004E45B5" w:rsidRPr="006D7089" w:rsidRDefault="004E45B5" w:rsidP="00207827">
            <w:pPr>
              <w:jc w:val="both"/>
              <w:rPr>
                <w:bCs/>
                <w:sz w:val="22"/>
                <w:szCs w:val="22"/>
              </w:rPr>
            </w:pPr>
            <w:r w:rsidRPr="006D7089">
              <w:rPr>
                <w:bCs/>
                <w:sz w:val="22"/>
                <w:szCs w:val="22"/>
              </w:rPr>
              <w:lastRenderedPageBreak/>
              <w:t>Драгоценные металлы;</w:t>
            </w:r>
          </w:p>
          <w:p w:rsidR="004E45B5" w:rsidRPr="006D7089" w:rsidRDefault="004E45B5" w:rsidP="00207827">
            <w:pPr>
              <w:jc w:val="both"/>
              <w:rPr>
                <w:bCs/>
                <w:sz w:val="22"/>
                <w:szCs w:val="22"/>
              </w:rPr>
            </w:pPr>
            <w:r w:rsidRPr="006D7089">
              <w:rPr>
                <w:bCs/>
                <w:sz w:val="22"/>
                <w:szCs w:val="22"/>
              </w:rPr>
              <w:t>Требования к кредитной организации выплатить денежный эквивалент драгоценных металлов.</w:t>
            </w:r>
          </w:p>
        </w:tc>
        <w:tc>
          <w:tcPr>
            <w:tcW w:w="3360" w:type="dxa"/>
            <w:shd w:val="clear" w:color="auto" w:fill="auto"/>
          </w:tcPr>
          <w:p w:rsidR="004E45B5" w:rsidRPr="006D7089" w:rsidRDefault="004E45B5" w:rsidP="00207827">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207827">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 - дата перехода прав собственности согласно выписке со счета кредитной организации о зачислении на металлический счет драгоценных металлов на основании договора</w:t>
            </w:r>
            <w:r w:rsidRPr="006D7089">
              <w:rPr>
                <w:rFonts w:eastAsia="Batang"/>
                <w:color w:val="000000"/>
                <w:sz w:val="22"/>
                <w:szCs w:val="22"/>
              </w:rPr>
              <w:t>.</w:t>
            </w:r>
          </w:p>
        </w:tc>
        <w:tc>
          <w:tcPr>
            <w:tcW w:w="3544" w:type="dxa"/>
            <w:shd w:val="clear" w:color="auto" w:fill="auto"/>
          </w:tcPr>
          <w:p w:rsidR="004E45B5" w:rsidRPr="006D7089" w:rsidRDefault="004E45B5" w:rsidP="00B47CC0">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B602F2">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w:t>
            </w:r>
          </w:p>
          <w:p w:rsidR="004E45B5" w:rsidRPr="006D7089" w:rsidRDefault="004E45B5" w:rsidP="00B602F2">
            <w:pPr>
              <w:jc w:val="both"/>
              <w:rPr>
                <w:bCs/>
                <w:sz w:val="22"/>
                <w:szCs w:val="22"/>
              </w:rPr>
            </w:pPr>
            <w:r w:rsidRPr="006D7089">
              <w:rPr>
                <w:bCs/>
                <w:sz w:val="22"/>
                <w:szCs w:val="22"/>
              </w:rPr>
              <w:t>- дата списания с металлического счета драгоценных металлов в   соответствии с условиями договора;</w:t>
            </w:r>
          </w:p>
          <w:p w:rsidR="004E45B5" w:rsidRPr="006D7089" w:rsidRDefault="004E45B5" w:rsidP="00B602F2">
            <w:pPr>
              <w:jc w:val="both"/>
              <w:rPr>
                <w:bCs/>
                <w:sz w:val="22"/>
                <w:szCs w:val="22"/>
              </w:rPr>
            </w:pPr>
            <w:r w:rsidRPr="006D7089">
              <w:rPr>
                <w:bCs/>
                <w:sz w:val="22"/>
                <w:szCs w:val="22"/>
              </w:rPr>
              <w:t>- дата решения Банка России об отзыве лицензии банка (денежные средства переходят в статус прочей дебиторской задолженности);</w:t>
            </w:r>
          </w:p>
          <w:p w:rsidR="004E45B5" w:rsidRPr="006D7089" w:rsidRDefault="004E45B5" w:rsidP="00B602F2">
            <w:pPr>
              <w:jc w:val="both"/>
              <w:rPr>
                <w:bCs/>
                <w:sz w:val="22"/>
                <w:szCs w:val="22"/>
              </w:rPr>
            </w:pPr>
            <w:r w:rsidRPr="006D7089">
              <w:rPr>
                <w:bCs/>
                <w:sz w:val="22"/>
                <w:szCs w:val="22"/>
              </w:rPr>
              <w:t>- дата ликвидации кредитной организации, в которой открыт металлический счет, информация о которой раскрыта в официальном доступном источнике.</w:t>
            </w:r>
          </w:p>
        </w:tc>
      </w:tr>
      <w:tr w:rsidR="00FB6BD7" w:rsidRPr="008705DE" w:rsidTr="006D7089">
        <w:trPr>
          <w:trHeight w:val="645"/>
        </w:trPr>
        <w:tc>
          <w:tcPr>
            <w:tcW w:w="2594" w:type="dxa"/>
            <w:shd w:val="clear" w:color="auto" w:fill="auto"/>
            <w:vAlign w:val="center"/>
          </w:tcPr>
          <w:p w:rsidR="00FB6BD7" w:rsidRPr="006D7089" w:rsidRDefault="00FB6BD7" w:rsidP="00207827">
            <w:pPr>
              <w:jc w:val="both"/>
              <w:rPr>
                <w:bCs/>
                <w:sz w:val="22"/>
                <w:szCs w:val="22"/>
              </w:rPr>
            </w:pPr>
            <w:r w:rsidRPr="006D7089">
              <w:rPr>
                <w:bCs/>
                <w:sz w:val="22"/>
                <w:szCs w:val="22"/>
              </w:rPr>
              <w:t>Производные финансовые инструменты</w:t>
            </w:r>
          </w:p>
        </w:tc>
        <w:tc>
          <w:tcPr>
            <w:tcW w:w="3360" w:type="dxa"/>
            <w:shd w:val="clear" w:color="auto" w:fill="auto"/>
          </w:tcPr>
          <w:p w:rsidR="00FB6BD7" w:rsidRPr="006D7089" w:rsidRDefault="00FB6BD7" w:rsidP="00207827">
            <w:pPr>
              <w:jc w:val="both"/>
              <w:rPr>
                <w:bCs/>
                <w:sz w:val="22"/>
                <w:szCs w:val="22"/>
              </w:rPr>
            </w:pPr>
            <w:r w:rsidRPr="006D7089">
              <w:rPr>
                <w:bCs/>
                <w:sz w:val="22"/>
                <w:szCs w:val="22"/>
              </w:rPr>
              <w:t>Датой признания является дата заключения соответствующего контракта</w:t>
            </w:r>
          </w:p>
        </w:tc>
        <w:tc>
          <w:tcPr>
            <w:tcW w:w="3544" w:type="dxa"/>
            <w:shd w:val="clear" w:color="auto" w:fill="auto"/>
          </w:tcPr>
          <w:p w:rsidR="00046022" w:rsidRPr="006D7089" w:rsidRDefault="00046022" w:rsidP="00207827">
            <w:pPr>
              <w:jc w:val="both"/>
              <w:rPr>
                <w:bCs/>
                <w:sz w:val="22"/>
                <w:szCs w:val="22"/>
              </w:rPr>
            </w:pPr>
            <w:r w:rsidRPr="006D7089">
              <w:rPr>
                <w:bCs/>
                <w:sz w:val="22"/>
                <w:szCs w:val="22"/>
              </w:rPr>
              <w:t>В случае исполнения контракта;</w:t>
            </w:r>
          </w:p>
          <w:p w:rsidR="00046022" w:rsidRPr="006D7089" w:rsidRDefault="00046022" w:rsidP="00207827">
            <w:pPr>
              <w:jc w:val="both"/>
              <w:rPr>
                <w:bCs/>
                <w:sz w:val="22"/>
                <w:szCs w:val="22"/>
              </w:rPr>
            </w:pPr>
            <w:r w:rsidRPr="006D7089">
              <w:rPr>
                <w:bCs/>
                <w:sz w:val="22"/>
                <w:szCs w:val="22"/>
              </w:rPr>
              <w:t>В результате возникновения встречных обязательств по контракту с такой же спецификацией, т.е. заключение офсетной сделки;</w:t>
            </w:r>
          </w:p>
          <w:p w:rsidR="00FB6BD7" w:rsidRPr="006D7089" w:rsidRDefault="00046022" w:rsidP="00B47CC0">
            <w:pPr>
              <w:jc w:val="both"/>
              <w:rPr>
                <w:bCs/>
                <w:sz w:val="22"/>
                <w:szCs w:val="22"/>
              </w:rPr>
            </w:pPr>
            <w:r w:rsidRPr="006D7089">
              <w:rPr>
                <w:bCs/>
                <w:sz w:val="22"/>
                <w:szCs w:val="22"/>
              </w:rPr>
              <w:t>Прекращение обязательств по контракту по иным основаниям, указанным в правилах клиринга, в установленном ими порядке.</w:t>
            </w:r>
          </w:p>
        </w:tc>
      </w:tr>
      <w:tr w:rsidR="004E45B5" w:rsidRPr="008705DE" w:rsidTr="006D7089">
        <w:trPr>
          <w:trHeight w:val="1299"/>
        </w:trPr>
        <w:tc>
          <w:tcPr>
            <w:tcW w:w="2594" w:type="dxa"/>
            <w:shd w:val="clear" w:color="auto" w:fill="auto"/>
            <w:vAlign w:val="center"/>
            <w:hideMark/>
          </w:tcPr>
          <w:p w:rsidR="004E45B5" w:rsidRPr="006D7089" w:rsidRDefault="00FB6BD7" w:rsidP="00207827">
            <w:pPr>
              <w:rPr>
                <w:bCs/>
                <w:sz w:val="22"/>
                <w:szCs w:val="22"/>
              </w:rPr>
            </w:pPr>
            <w:r w:rsidRPr="006D7089">
              <w:rPr>
                <w:bCs/>
                <w:sz w:val="22"/>
                <w:szCs w:val="22"/>
              </w:rPr>
              <w:t>Дебиторская задолженность  по выплате  к</w:t>
            </w:r>
            <w:r w:rsidR="004E45B5" w:rsidRPr="006D7089">
              <w:rPr>
                <w:bCs/>
                <w:sz w:val="22"/>
                <w:szCs w:val="22"/>
              </w:rPr>
              <w:t>упон</w:t>
            </w:r>
            <w:r w:rsidRPr="006D7089">
              <w:rPr>
                <w:bCs/>
                <w:sz w:val="22"/>
                <w:szCs w:val="22"/>
              </w:rPr>
              <w:t>ов</w:t>
            </w:r>
            <w:r w:rsidR="004E45B5" w:rsidRPr="006D7089">
              <w:rPr>
                <w:bCs/>
                <w:sz w:val="22"/>
                <w:szCs w:val="22"/>
              </w:rPr>
              <w:t>, погашение номинала (полное/ частичное)</w:t>
            </w:r>
          </w:p>
        </w:tc>
        <w:tc>
          <w:tcPr>
            <w:tcW w:w="3360" w:type="dxa"/>
            <w:shd w:val="clear" w:color="auto" w:fill="auto"/>
            <w:vAlign w:val="center"/>
            <w:hideMark/>
          </w:tcPr>
          <w:p w:rsidR="004E45B5" w:rsidRDefault="004E45B5" w:rsidP="00207827">
            <w:pPr>
              <w:jc w:val="both"/>
              <w:rPr>
                <w:bCs/>
                <w:sz w:val="22"/>
                <w:szCs w:val="22"/>
              </w:rPr>
            </w:pPr>
            <w:r w:rsidRPr="006D7089">
              <w:rPr>
                <w:bCs/>
                <w:sz w:val="22"/>
                <w:szCs w:val="22"/>
              </w:rPr>
              <w:t xml:space="preserve">Датой признания дебиторской задолженности по процентному (купонному) доходу по долговым ценным бумагам является: </w:t>
            </w:r>
          </w:p>
          <w:p w:rsidR="0049468A" w:rsidRPr="006D7089" w:rsidRDefault="00E02F2F" w:rsidP="00207827">
            <w:pPr>
              <w:pStyle w:val="11"/>
              <w:tabs>
                <w:tab w:val="left" w:pos="993"/>
              </w:tabs>
              <w:ind w:left="0"/>
              <w:jc w:val="both"/>
              <w:rPr>
                <w:rFonts w:eastAsia="Batang"/>
                <w:color w:val="000000"/>
                <w:sz w:val="22"/>
                <w:szCs w:val="22"/>
              </w:rPr>
            </w:pPr>
            <w:r w:rsidRPr="00F825E1">
              <w:rPr>
                <w:bCs/>
                <w:szCs w:val="24"/>
              </w:rPr>
              <w:t>•</w:t>
            </w:r>
            <w:r>
              <w:rPr>
                <w:bCs/>
                <w:szCs w:val="24"/>
              </w:rPr>
              <w:t xml:space="preserve"> </w:t>
            </w:r>
            <w:r w:rsidRPr="00510CC1">
              <w:rPr>
                <w:bCs/>
                <w:sz w:val="22"/>
                <w:szCs w:val="22"/>
              </w:rPr>
              <w:t>дата признания долговой ценной бумаги;</w:t>
            </w:r>
            <w:r w:rsidR="004E45B5" w:rsidRPr="006D7089">
              <w:rPr>
                <w:bCs/>
                <w:sz w:val="22"/>
                <w:szCs w:val="22"/>
              </w:rPr>
              <w:t xml:space="preserve">• </w:t>
            </w:r>
            <w:r w:rsidR="0049468A" w:rsidRPr="006D7089">
              <w:rPr>
                <w:rFonts w:eastAsia="Batang"/>
                <w:color w:val="000000"/>
                <w:sz w:val="22"/>
                <w:szCs w:val="22"/>
              </w:rPr>
              <w:t xml:space="preserve">дата погашения процентного (купонного) дохода на основании решения о выпуске; </w:t>
            </w:r>
          </w:p>
          <w:p w:rsidR="004E45B5" w:rsidRPr="006D7089" w:rsidRDefault="004E45B5" w:rsidP="00207827">
            <w:pPr>
              <w:jc w:val="both"/>
              <w:rPr>
                <w:bCs/>
                <w:sz w:val="22"/>
                <w:szCs w:val="22"/>
              </w:rPr>
            </w:pPr>
            <w:r w:rsidRPr="006D7089">
              <w:rPr>
                <w:bCs/>
                <w:sz w:val="22"/>
                <w:szCs w:val="22"/>
              </w:rPr>
              <w:t>Датой признания дебиторской задолженности по выплате части номинальной стоимости</w:t>
            </w:r>
          </w:p>
          <w:p w:rsidR="004E45B5" w:rsidRPr="006D7089" w:rsidRDefault="004E45B5" w:rsidP="00B47CC0">
            <w:pPr>
              <w:jc w:val="both"/>
              <w:rPr>
                <w:bCs/>
                <w:sz w:val="22"/>
                <w:szCs w:val="22"/>
              </w:rPr>
            </w:pPr>
            <w:r w:rsidRPr="006D7089">
              <w:rPr>
                <w:bCs/>
                <w:sz w:val="22"/>
                <w:szCs w:val="22"/>
              </w:rPr>
              <w:t>(полной номинальной стоимости) облигации является:</w:t>
            </w:r>
          </w:p>
          <w:p w:rsidR="004E45B5" w:rsidRPr="006D7089" w:rsidRDefault="004E45B5" w:rsidP="00B602F2">
            <w:pPr>
              <w:jc w:val="both"/>
              <w:rPr>
                <w:bCs/>
                <w:sz w:val="22"/>
                <w:szCs w:val="22"/>
              </w:rPr>
            </w:pPr>
            <w:r w:rsidRPr="006D7089">
              <w:rPr>
                <w:bCs/>
                <w:sz w:val="22"/>
                <w:szCs w:val="22"/>
              </w:rPr>
              <w:t xml:space="preserve">• дата погашения соответствующей части номинальной стоимости (полной </w:t>
            </w:r>
            <w:r w:rsidRPr="006D7089">
              <w:rPr>
                <w:bCs/>
                <w:sz w:val="22"/>
                <w:szCs w:val="22"/>
              </w:rPr>
              <w:lastRenderedPageBreak/>
              <w:t>номинальной стоимости), предусмотренная условиями выпуска ценной бумаги.</w:t>
            </w:r>
          </w:p>
        </w:tc>
        <w:tc>
          <w:tcPr>
            <w:tcW w:w="3544" w:type="dxa"/>
            <w:shd w:val="clear" w:color="auto" w:fill="auto"/>
            <w:vAlign w:val="center"/>
            <w:hideMark/>
          </w:tcPr>
          <w:p w:rsidR="004E45B5" w:rsidRPr="006D7089" w:rsidRDefault="004E45B5" w:rsidP="00B602F2">
            <w:pPr>
              <w:jc w:val="both"/>
              <w:rPr>
                <w:bCs/>
                <w:sz w:val="22"/>
                <w:szCs w:val="22"/>
              </w:rPr>
            </w:pPr>
            <w:r w:rsidRPr="006D7089">
              <w:rPr>
                <w:bCs/>
                <w:sz w:val="22"/>
                <w:szCs w:val="22"/>
              </w:rPr>
              <w:lastRenderedPageBreak/>
              <w:t xml:space="preserve">Дата фактического исполнения  соответствующего обязательства, подтвержденная банковской выпиской  или отчетом брокера; </w:t>
            </w:r>
          </w:p>
          <w:p w:rsidR="004E45B5" w:rsidRPr="006D7089" w:rsidRDefault="004E45B5" w:rsidP="00B602F2">
            <w:pPr>
              <w:jc w:val="both"/>
              <w:rPr>
                <w:bCs/>
                <w:sz w:val="22"/>
                <w:szCs w:val="22"/>
              </w:rPr>
            </w:pPr>
          </w:p>
          <w:p w:rsidR="004E45B5" w:rsidRPr="006D7089" w:rsidRDefault="004E45B5" w:rsidP="00B602F2">
            <w:pPr>
              <w:jc w:val="both"/>
              <w:rPr>
                <w:bCs/>
                <w:sz w:val="22"/>
                <w:szCs w:val="22"/>
              </w:rPr>
            </w:pPr>
            <w:r w:rsidRPr="006D7089">
              <w:rPr>
                <w:bCs/>
                <w:sz w:val="22"/>
                <w:szCs w:val="22"/>
              </w:rP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hideMark/>
          </w:tcPr>
          <w:p w:rsidR="00F25076" w:rsidRPr="006D7089" w:rsidRDefault="00FB6BD7" w:rsidP="00207827">
            <w:pPr>
              <w:jc w:val="both"/>
              <w:rPr>
                <w:bCs/>
                <w:sz w:val="22"/>
                <w:szCs w:val="22"/>
              </w:rPr>
            </w:pPr>
            <w:r w:rsidRPr="006D7089">
              <w:rPr>
                <w:bCs/>
                <w:sz w:val="22"/>
                <w:szCs w:val="22"/>
              </w:rPr>
              <w:lastRenderedPageBreak/>
              <w:t>Дебиторская задолженность  по выплате  д</w:t>
            </w:r>
            <w:r w:rsidR="00F25076" w:rsidRPr="006D7089">
              <w:rPr>
                <w:bCs/>
                <w:sz w:val="22"/>
                <w:szCs w:val="22"/>
              </w:rPr>
              <w:t>ивиденд</w:t>
            </w:r>
            <w:r w:rsidRPr="006D7089">
              <w:rPr>
                <w:bCs/>
                <w:sz w:val="22"/>
                <w:szCs w:val="22"/>
              </w:rPr>
              <w:t>ов</w:t>
            </w:r>
            <w:r w:rsidR="00F25076" w:rsidRPr="006D7089">
              <w:rPr>
                <w:bCs/>
                <w:sz w:val="22"/>
                <w:szCs w:val="22"/>
              </w:rPr>
              <w:t xml:space="preserve"> по акциям  и депозитарным распискам</w:t>
            </w:r>
          </w:p>
          <w:p w:rsidR="00F25076" w:rsidRPr="006D7089" w:rsidRDefault="00F25076" w:rsidP="00207827">
            <w:pPr>
              <w:rPr>
                <w:bCs/>
                <w:color w:val="000000"/>
                <w:sz w:val="22"/>
                <w:szCs w:val="22"/>
              </w:rPr>
            </w:pPr>
          </w:p>
        </w:tc>
        <w:tc>
          <w:tcPr>
            <w:tcW w:w="3360" w:type="dxa"/>
            <w:shd w:val="clear" w:color="auto" w:fill="auto"/>
            <w:vAlign w:val="bottom"/>
            <w:hideMark/>
          </w:tcPr>
          <w:p w:rsidR="00FB6BD7" w:rsidRPr="006D7089" w:rsidRDefault="00F25076" w:rsidP="00207827">
            <w:pPr>
              <w:jc w:val="both"/>
              <w:rPr>
                <w:bCs/>
                <w:sz w:val="22"/>
                <w:szCs w:val="22"/>
              </w:rPr>
            </w:pPr>
            <w:r w:rsidRPr="006D7089">
              <w:rPr>
                <w:bCs/>
                <w:sz w:val="22"/>
                <w:szCs w:val="22"/>
              </w:rPr>
              <w:t xml:space="preserve">Дата признания </w:t>
            </w:r>
            <w:r w:rsidR="00E10023" w:rsidRPr="006D7089">
              <w:rPr>
                <w:bCs/>
                <w:sz w:val="22"/>
                <w:szCs w:val="22"/>
              </w:rPr>
              <w:t xml:space="preserve">дебиторской </w:t>
            </w:r>
            <w:r w:rsidR="002B4F9E" w:rsidRPr="006D7089">
              <w:rPr>
                <w:bCs/>
                <w:sz w:val="22"/>
                <w:szCs w:val="22"/>
              </w:rPr>
              <w:t xml:space="preserve">задолженности </w:t>
            </w:r>
            <w:r w:rsidR="00E10023" w:rsidRPr="006D7089">
              <w:rPr>
                <w:bCs/>
                <w:sz w:val="22"/>
                <w:szCs w:val="22"/>
              </w:rPr>
              <w:t xml:space="preserve"> </w:t>
            </w:r>
            <w:r w:rsidRPr="006D7089">
              <w:rPr>
                <w:bCs/>
                <w:sz w:val="22"/>
                <w:szCs w:val="22"/>
              </w:rPr>
              <w:t>по дивидендам в отношении акций российских эмитентов является:</w:t>
            </w:r>
            <w:r w:rsidRPr="006D7089">
              <w:rPr>
                <w:bCs/>
                <w:sz w:val="22"/>
                <w:szCs w:val="22"/>
              </w:rPr>
              <w:br/>
              <w:t>• дата, на которую определяются лица, имеющие право на получение дивидендов по акциям</w:t>
            </w:r>
            <w:r w:rsidR="0049468A" w:rsidRPr="006D7089">
              <w:rPr>
                <w:bCs/>
                <w:sz w:val="22"/>
                <w:szCs w:val="22"/>
              </w:rPr>
              <w:t xml:space="preserve"> в соответствии с информацией НКО АО НРД или официальных сайтов эмитентов</w:t>
            </w:r>
            <w:r w:rsidRPr="006D7089">
              <w:rPr>
                <w:bCs/>
                <w:sz w:val="22"/>
                <w:szCs w:val="22"/>
              </w:rPr>
              <w:t xml:space="preserve">. </w:t>
            </w:r>
            <w:r w:rsidRPr="006D7089">
              <w:rPr>
                <w:bCs/>
                <w:sz w:val="22"/>
                <w:szCs w:val="22"/>
              </w:rPr>
              <w:br/>
              <w:t xml:space="preserve">Датой признания </w:t>
            </w:r>
            <w:r w:rsidR="002B4F9E" w:rsidRPr="006D7089">
              <w:rPr>
                <w:bCs/>
                <w:sz w:val="22"/>
                <w:szCs w:val="22"/>
              </w:rPr>
              <w:t xml:space="preserve">дебиторской задолженности  </w:t>
            </w:r>
            <w:r w:rsidRPr="006D7089">
              <w:rPr>
                <w:bCs/>
                <w:sz w:val="22"/>
                <w:szCs w:val="22"/>
              </w:rPr>
              <w:t>по дивидендам в отношении акций иностранных эмитентов является</w:t>
            </w:r>
            <w:r w:rsidR="00653F3B" w:rsidRPr="006D7089">
              <w:rPr>
                <w:bCs/>
                <w:sz w:val="22"/>
                <w:szCs w:val="22"/>
              </w:rPr>
              <w:t>:</w:t>
            </w:r>
            <w:r w:rsidRPr="006D7089">
              <w:rPr>
                <w:bCs/>
                <w:sz w:val="22"/>
                <w:szCs w:val="22"/>
              </w:rPr>
              <w:t xml:space="preserve"> </w:t>
            </w:r>
          </w:p>
          <w:p w:rsidR="00653F3B" w:rsidRPr="006D7089" w:rsidRDefault="00653F3B" w:rsidP="00207827">
            <w:pPr>
              <w:jc w:val="both"/>
              <w:rPr>
                <w:bCs/>
                <w:sz w:val="22"/>
                <w:szCs w:val="22"/>
              </w:rPr>
            </w:pPr>
            <w:r w:rsidRPr="006D7089">
              <w:rPr>
                <w:bCs/>
                <w:sz w:val="22"/>
                <w:szCs w:val="22"/>
              </w:rPr>
              <w:t>• дата, на которую определяются лица, имеющие право на получение дивидендов (дата фиксации), в соответствии с информацией НКО АО НРД и информационной системы "Блумберг" (Bloomberg);</w:t>
            </w:r>
          </w:p>
          <w:p w:rsidR="00653F3B" w:rsidRPr="006D7089" w:rsidRDefault="00653F3B" w:rsidP="00B47CC0">
            <w:pPr>
              <w:jc w:val="both"/>
              <w:rPr>
                <w:bCs/>
                <w:sz w:val="22"/>
                <w:szCs w:val="22"/>
              </w:rPr>
            </w:pPr>
            <w:r w:rsidRPr="006D7089">
              <w:rPr>
                <w:bCs/>
                <w:sz w:val="22"/>
                <w:szCs w:val="22"/>
              </w:rPr>
              <w:t xml:space="preserve"> В отсутствии информации НКО АО НРД, официальных сайтов эмитента ценных бумаг, информационной системы "Блумберг" (Bloomberg) датой признания дебиторской задолженности по дивидендам в отношении акций российских эмитентов, акций иностранных эмитентов является:</w:t>
            </w:r>
          </w:p>
          <w:p w:rsidR="00F25076" w:rsidRPr="006D7089" w:rsidRDefault="00653F3B" w:rsidP="00B602F2">
            <w:pPr>
              <w:jc w:val="both"/>
              <w:rPr>
                <w:bCs/>
                <w:color w:val="000000"/>
                <w:sz w:val="22"/>
                <w:szCs w:val="22"/>
              </w:rPr>
            </w:pPr>
            <w:r w:rsidRPr="006D7089">
              <w:rPr>
                <w:bCs/>
                <w:sz w:val="22"/>
                <w:szCs w:val="22"/>
              </w:rPr>
              <w:t>• дата зачисления денежных средств на расчетный счет Фонда.</w:t>
            </w:r>
          </w:p>
        </w:tc>
        <w:tc>
          <w:tcPr>
            <w:tcW w:w="3544" w:type="dxa"/>
            <w:shd w:val="clear" w:color="auto" w:fill="auto"/>
            <w:vAlign w:val="bottom"/>
            <w:hideMark/>
          </w:tcPr>
          <w:p w:rsidR="00F25076" w:rsidRPr="006D7089" w:rsidRDefault="00F25076" w:rsidP="006D7089">
            <w:pPr>
              <w:jc w:val="both"/>
              <w:rPr>
                <w:bCs/>
                <w:color w:val="000000"/>
                <w:sz w:val="22"/>
                <w:szCs w:val="22"/>
              </w:rPr>
            </w:pPr>
            <w:r w:rsidRPr="006D7089">
              <w:rPr>
                <w:bCs/>
                <w:sz w:val="22"/>
                <w:szCs w:val="22"/>
              </w:rPr>
              <w:t>Дата исполнения  обязательств эмитентом, подтвержденной банковской выпиской  или отчетом брокера;</w:t>
            </w:r>
            <w:r w:rsidRPr="006D7089">
              <w:rPr>
                <w:bCs/>
                <w:sz w:val="22"/>
                <w:szCs w:val="22"/>
              </w:rPr>
              <w:b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tcPr>
          <w:p w:rsidR="00F25076" w:rsidRPr="006D7089" w:rsidRDefault="00FB6BD7" w:rsidP="00207827">
            <w:pPr>
              <w:jc w:val="both"/>
              <w:rPr>
                <w:bCs/>
                <w:sz w:val="22"/>
                <w:szCs w:val="22"/>
              </w:rPr>
            </w:pPr>
            <w:r w:rsidRPr="006D7089">
              <w:rPr>
                <w:bCs/>
                <w:sz w:val="22"/>
                <w:szCs w:val="22"/>
              </w:rPr>
              <w:t>Дебиторская задолженность по д</w:t>
            </w:r>
            <w:r w:rsidR="00F25076" w:rsidRPr="006D7089">
              <w:rPr>
                <w:bCs/>
                <w:sz w:val="22"/>
                <w:szCs w:val="22"/>
              </w:rPr>
              <w:t>оход</w:t>
            </w:r>
            <w:r w:rsidRPr="006D7089">
              <w:rPr>
                <w:bCs/>
                <w:sz w:val="22"/>
                <w:szCs w:val="22"/>
              </w:rPr>
              <w:t>ам</w:t>
            </w:r>
            <w:r w:rsidR="00F25076" w:rsidRPr="006D7089">
              <w:rPr>
                <w:bCs/>
                <w:sz w:val="22"/>
                <w:szCs w:val="22"/>
              </w:rPr>
              <w:t xml:space="preserve">  по инвестиционным паям ПИФ и паям (акциям) иностранных инвестиционных фондов, паи которых входят в состав имущества ПИФ </w:t>
            </w:r>
          </w:p>
        </w:tc>
        <w:tc>
          <w:tcPr>
            <w:tcW w:w="3360" w:type="dxa"/>
            <w:shd w:val="clear" w:color="auto" w:fill="auto"/>
          </w:tcPr>
          <w:p w:rsidR="00F25076" w:rsidRPr="006D7089" w:rsidRDefault="00F25076" w:rsidP="00207827">
            <w:pPr>
              <w:jc w:val="both"/>
              <w:rPr>
                <w:bCs/>
                <w:sz w:val="22"/>
                <w:szCs w:val="22"/>
              </w:rPr>
            </w:pPr>
            <w:r w:rsidRPr="006D7089">
              <w:rPr>
                <w:bCs/>
                <w:sz w:val="22"/>
                <w:szCs w:val="22"/>
              </w:rPr>
              <w:t>Датой признания дохода по паям, является дата возникновения обязательства по выплате дохода, указанная в сообщении о выплате дохода по инвестиционным паям ПИФ и паям (акциям) иностранных инвестиционных фондов, которые входят в состав имущества ПИФ, в соответствии с информацией НКО АО НРД</w:t>
            </w:r>
            <w:r w:rsidR="00653F3B" w:rsidRPr="006D7089">
              <w:rPr>
                <w:bCs/>
                <w:sz w:val="22"/>
                <w:szCs w:val="22"/>
              </w:rPr>
              <w:t xml:space="preserve">, информационной системы "Блумберг" (Bloomberg) </w:t>
            </w:r>
            <w:r w:rsidRPr="006D7089">
              <w:rPr>
                <w:bCs/>
                <w:sz w:val="22"/>
                <w:szCs w:val="22"/>
              </w:rPr>
              <w:t xml:space="preserve"> или информации о выплате дохода на официальном сайте управляющей компании;</w:t>
            </w:r>
          </w:p>
          <w:p w:rsidR="00F25076" w:rsidRPr="006D7089" w:rsidRDefault="00F25076" w:rsidP="00207827">
            <w:pPr>
              <w:jc w:val="both"/>
              <w:rPr>
                <w:bCs/>
                <w:sz w:val="22"/>
                <w:szCs w:val="22"/>
              </w:rPr>
            </w:pPr>
            <w:r w:rsidRPr="006D7089">
              <w:rPr>
                <w:bCs/>
                <w:sz w:val="22"/>
                <w:szCs w:val="22"/>
              </w:rPr>
              <w:t xml:space="preserve">При отсутствии информации из выше указанных источников (в </w:t>
            </w:r>
            <w:r w:rsidRPr="006D7089">
              <w:rPr>
                <w:bCs/>
                <w:sz w:val="22"/>
                <w:szCs w:val="22"/>
              </w:rPr>
              <w:lastRenderedPageBreak/>
              <w:t>том числе размера причитающихся выплат) - дата  зачисления денежных средств на расчетный счет управляющей компании Д.У. ПИФ / на счет брокера ПИФ.</w:t>
            </w:r>
          </w:p>
        </w:tc>
        <w:tc>
          <w:tcPr>
            <w:tcW w:w="3544" w:type="dxa"/>
            <w:shd w:val="clear" w:color="auto" w:fill="auto"/>
          </w:tcPr>
          <w:p w:rsidR="00F25076" w:rsidRPr="006D7089" w:rsidRDefault="00F25076" w:rsidP="00207827">
            <w:pPr>
              <w:jc w:val="both"/>
              <w:rPr>
                <w:bCs/>
                <w:sz w:val="22"/>
                <w:szCs w:val="22"/>
              </w:rPr>
            </w:pPr>
            <w:r w:rsidRPr="006D7089">
              <w:rPr>
                <w:bCs/>
                <w:sz w:val="22"/>
                <w:szCs w:val="22"/>
              </w:rPr>
              <w:lastRenderedPageBreak/>
              <w:t>Дата исполнения  обязательств управляющей компанией, подтвержденной банковской выпиской с расчетного счета управляющей компании Д.У. ПИФ /отчетом брокера ПИФ;</w:t>
            </w:r>
          </w:p>
          <w:p w:rsidR="00F25076" w:rsidRPr="006D7089" w:rsidRDefault="00F25076" w:rsidP="00B47CC0">
            <w:pPr>
              <w:jc w:val="both"/>
              <w:rPr>
                <w:bCs/>
                <w:sz w:val="22"/>
                <w:szCs w:val="22"/>
              </w:rPr>
            </w:pPr>
            <w:r w:rsidRPr="006D7089">
              <w:rPr>
                <w:bCs/>
                <w:sz w:val="22"/>
                <w:szCs w:val="22"/>
              </w:rPr>
              <w:t>Дата ликвидации управляющей компании (инвестиционного фонда (лица, выдавшего паи (выпустившего акции)), согласно выписке из ЕГРЮЛ (или выписки из соответствующего уполномоченного органа иностранного государства).</w:t>
            </w:r>
          </w:p>
        </w:tc>
      </w:tr>
      <w:tr w:rsidR="004E45B5" w:rsidRPr="008705DE" w:rsidTr="006D7089">
        <w:trPr>
          <w:trHeight w:val="645"/>
        </w:trPr>
        <w:tc>
          <w:tcPr>
            <w:tcW w:w="2594" w:type="dxa"/>
            <w:shd w:val="clear" w:color="auto" w:fill="auto"/>
            <w:vAlign w:val="center"/>
          </w:tcPr>
          <w:p w:rsidR="004E45B5" w:rsidRPr="006D7089" w:rsidRDefault="00114720" w:rsidP="00207827">
            <w:pPr>
              <w:jc w:val="both"/>
              <w:rPr>
                <w:bCs/>
                <w:sz w:val="22"/>
                <w:szCs w:val="22"/>
              </w:rPr>
            </w:pPr>
            <w:r w:rsidRPr="006D7089">
              <w:rPr>
                <w:bCs/>
                <w:sz w:val="22"/>
                <w:szCs w:val="22"/>
              </w:rPr>
              <w:lastRenderedPageBreak/>
              <w:t>Дебиторская задолженность по п</w:t>
            </w:r>
            <w:r w:rsidR="004E45B5" w:rsidRPr="006D7089">
              <w:rPr>
                <w:bCs/>
                <w:sz w:val="22"/>
                <w:szCs w:val="22"/>
              </w:rPr>
              <w:t>роцент</w:t>
            </w:r>
            <w:r w:rsidRPr="006D7089">
              <w:rPr>
                <w:bCs/>
                <w:sz w:val="22"/>
                <w:szCs w:val="22"/>
              </w:rPr>
              <w:t>ам</w:t>
            </w:r>
            <w:r w:rsidR="004E45B5" w:rsidRPr="006D7089">
              <w:rPr>
                <w:bCs/>
                <w:sz w:val="22"/>
                <w:szCs w:val="22"/>
              </w:rPr>
              <w:t xml:space="preserve"> по сделкам поддержания неснижаемого остатка на расчетных счетах в банке</w:t>
            </w:r>
          </w:p>
        </w:tc>
        <w:tc>
          <w:tcPr>
            <w:tcW w:w="3360" w:type="dxa"/>
            <w:shd w:val="clear" w:color="auto" w:fill="auto"/>
            <w:vAlign w:val="center"/>
          </w:tcPr>
          <w:p w:rsidR="004E45B5" w:rsidRPr="006D7089" w:rsidRDefault="004E45B5"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процентов  на соответствующий расчетный счет Фонда на основании выписки с указанного счета.</w:t>
            </w:r>
          </w:p>
        </w:tc>
        <w:tc>
          <w:tcPr>
            <w:tcW w:w="3544" w:type="dxa"/>
            <w:shd w:val="clear" w:color="auto" w:fill="auto"/>
            <w:vAlign w:val="center"/>
          </w:tcPr>
          <w:p w:rsidR="004E45B5" w:rsidRPr="006D7089" w:rsidRDefault="004E45B5" w:rsidP="00207827">
            <w:pPr>
              <w:jc w:val="both"/>
              <w:rPr>
                <w:bCs/>
                <w:sz w:val="22"/>
                <w:szCs w:val="22"/>
              </w:rPr>
            </w:pPr>
            <w:r w:rsidRPr="006D7089">
              <w:rPr>
                <w:bCs/>
                <w:sz w:val="22"/>
                <w:szCs w:val="22"/>
              </w:rPr>
              <w:t>Дата исполнения кредитной организацией обязательств по выплате процентов на неснижаемый остаток по счету.</w:t>
            </w:r>
          </w:p>
          <w:p w:rsidR="004E45B5" w:rsidRPr="006D7089" w:rsidRDefault="004E45B5" w:rsidP="00207827">
            <w:pPr>
              <w:jc w:val="both"/>
              <w:rPr>
                <w:bCs/>
                <w:sz w:val="22"/>
                <w:szCs w:val="22"/>
              </w:rPr>
            </w:pPr>
          </w:p>
        </w:tc>
      </w:tr>
      <w:tr w:rsidR="00C50D43" w:rsidRPr="008705DE" w:rsidTr="006D7089">
        <w:trPr>
          <w:trHeight w:val="645"/>
        </w:trPr>
        <w:tc>
          <w:tcPr>
            <w:tcW w:w="2594" w:type="dxa"/>
            <w:shd w:val="clear" w:color="auto" w:fill="auto"/>
          </w:tcPr>
          <w:p w:rsidR="00C50D43" w:rsidRPr="006D7089" w:rsidRDefault="00114720"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Дебиторская задолженность по д</w:t>
            </w:r>
            <w:r w:rsidR="00C50D43" w:rsidRPr="006D7089">
              <w:rPr>
                <w:rFonts w:ascii="Times New Roman" w:eastAsia="Times New Roman" w:hAnsi="Times New Roman"/>
                <w:bCs/>
                <w:lang w:eastAsia="ru-RU"/>
              </w:rPr>
              <w:t>енежны</w:t>
            </w:r>
            <w:r w:rsidRPr="006D7089">
              <w:rPr>
                <w:rFonts w:ascii="Times New Roman" w:eastAsia="Times New Roman" w:hAnsi="Times New Roman"/>
                <w:bCs/>
                <w:lang w:eastAsia="ru-RU"/>
              </w:rPr>
              <w:t>м</w:t>
            </w:r>
            <w:r w:rsidR="00C50D43" w:rsidRPr="006D7089">
              <w:rPr>
                <w:rFonts w:ascii="Times New Roman" w:eastAsia="Times New Roman" w:hAnsi="Times New Roman"/>
                <w:bCs/>
                <w:lang w:eastAsia="ru-RU"/>
              </w:rPr>
              <w:t xml:space="preserve"> средств</w:t>
            </w:r>
            <w:r w:rsidRPr="006D7089">
              <w:rPr>
                <w:rFonts w:ascii="Times New Roman" w:eastAsia="Times New Roman" w:hAnsi="Times New Roman"/>
                <w:bCs/>
                <w:lang w:eastAsia="ru-RU"/>
              </w:rPr>
              <w:t>ам</w:t>
            </w:r>
            <w:r w:rsidR="00C50D43" w:rsidRPr="006D7089">
              <w:rPr>
                <w:rFonts w:ascii="Times New Roman" w:eastAsia="Times New Roman" w:hAnsi="Times New Roman"/>
                <w:bCs/>
                <w:lang w:eastAsia="ru-RU"/>
              </w:rPr>
              <w:t>, находящи</w:t>
            </w:r>
            <w:r w:rsidR="00D82737" w:rsidRPr="006D7089">
              <w:rPr>
                <w:rFonts w:ascii="Times New Roman" w:eastAsia="Times New Roman" w:hAnsi="Times New Roman"/>
                <w:bCs/>
                <w:lang w:eastAsia="ru-RU"/>
              </w:rPr>
              <w:t>мся</w:t>
            </w:r>
            <w:r w:rsidR="00C50D43" w:rsidRPr="006D7089">
              <w:rPr>
                <w:rFonts w:ascii="Times New Roman" w:eastAsia="Times New Roman" w:hAnsi="Times New Roman"/>
                <w:bCs/>
                <w:lang w:eastAsia="ru-RU"/>
              </w:rPr>
              <w:t xml:space="preserve"> у профессиональных участников рынка ценных бумаг (далее – брокер)</w:t>
            </w:r>
          </w:p>
        </w:tc>
        <w:tc>
          <w:tcPr>
            <w:tcW w:w="3360"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денежных средств  на специальный брокерский счет на основании отчета брокера</w:t>
            </w:r>
          </w:p>
        </w:tc>
        <w:tc>
          <w:tcPr>
            <w:tcW w:w="3544"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исполнения брокером обязательств по перечислению денежных средств с</w:t>
            </w:r>
            <w:r w:rsidR="00D82737" w:rsidRPr="006D7089">
              <w:rPr>
                <w:rFonts w:ascii="Times New Roman" w:eastAsia="Times New Roman" w:hAnsi="Times New Roman"/>
                <w:bCs/>
                <w:lang w:eastAsia="ru-RU"/>
              </w:rPr>
              <w:t>о</w:t>
            </w:r>
            <w:r w:rsidRPr="006D7089">
              <w:rPr>
                <w:rFonts w:ascii="Times New Roman" w:eastAsia="Times New Roman" w:hAnsi="Times New Roman"/>
                <w:bCs/>
                <w:lang w:eastAsia="ru-RU"/>
              </w:rPr>
              <w:t xml:space="preserve"> специального брокерского счета;</w:t>
            </w:r>
          </w:p>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решения Банка России об отзыве лицензии у брокера (денежные средства переходят в статус прочей дебиторской задолженности);</w:t>
            </w:r>
          </w:p>
          <w:p w:rsidR="00C50D43" w:rsidRPr="006D7089" w:rsidRDefault="00C50D43" w:rsidP="00B47CC0">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ликвидации брокера согласно информации, раскрытой в официальном доступном источнике (в том числе записи в ЕГРЮЛ о ликвидации брокера).</w:t>
            </w:r>
          </w:p>
        </w:tc>
      </w:tr>
      <w:tr w:rsidR="00046022" w:rsidRPr="008705DE" w:rsidTr="006D7089">
        <w:trPr>
          <w:trHeight w:val="645"/>
        </w:trPr>
        <w:tc>
          <w:tcPr>
            <w:tcW w:w="2594" w:type="dxa"/>
            <w:shd w:val="clear" w:color="auto" w:fill="auto"/>
            <w:vAlign w:val="center"/>
          </w:tcPr>
          <w:p w:rsidR="00046022" w:rsidRPr="006D7089" w:rsidRDefault="00046022" w:rsidP="00207827">
            <w:pPr>
              <w:rPr>
                <w:bCs/>
                <w:sz w:val="22"/>
                <w:szCs w:val="22"/>
              </w:rPr>
            </w:pPr>
            <w:r w:rsidRPr="006D7089">
              <w:rPr>
                <w:bCs/>
                <w:sz w:val="22"/>
                <w:szCs w:val="22"/>
              </w:rPr>
              <w:t xml:space="preserve">Прочая дебиторская задолженность, в том числе: </w:t>
            </w:r>
          </w:p>
          <w:p w:rsidR="00046022" w:rsidRPr="006D7089" w:rsidRDefault="00046022" w:rsidP="00207827">
            <w:pPr>
              <w:rPr>
                <w:bCs/>
                <w:sz w:val="22"/>
                <w:szCs w:val="22"/>
              </w:rPr>
            </w:pPr>
            <w:r w:rsidRPr="006D7089">
              <w:rPr>
                <w:bCs/>
                <w:sz w:val="22"/>
                <w:szCs w:val="22"/>
              </w:rPr>
              <w:t>Дебиторская задолженность,  возникшая в результате совершения сделок с имуществом ПИФ, по которым наступила наиболее ранняя дата расчетов;</w:t>
            </w:r>
          </w:p>
          <w:p w:rsidR="00046022" w:rsidRPr="006D7089" w:rsidRDefault="00046022" w:rsidP="00207827">
            <w:pPr>
              <w:rPr>
                <w:bCs/>
                <w:sz w:val="22"/>
                <w:szCs w:val="22"/>
              </w:rPr>
            </w:pPr>
          </w:p>
          <w:p w:rsidR="00046022" w:rsidRPr="006D7089" w:rsidRDefault="00046022" w:rsidP="00207827">
            <w:pPr>
              <w:rPr>
                <w:bCs/>
                <w:sz w:val="22"/>
                <w:szCs w:val="22"/>
              </w:rPr>
            </w:pPr>
            <w:r w:rsidRPr="006D7089">
              <w:rPr>
                <w:bCs/>
                <w:sz w:val="22"/>
                <w:szCs w:val="22"/>
              </w:rPr>
              <w:t>Авансы, выданные за счет имущества ПИФ;</w:t>
            </w:r>
          </w:p>
          <w:p w:rsidR="00046022" w:rsidRPr="006D7089" w:rsidRDefault="00046022" w:rsidP="00B47CC0">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управляющей компании перед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 xml:space="preserve">Дебиторская задолженность, возникшая по договорам с аудиторской организацией, оценщиком, специализированным депозитарием, регистратором, указанными в правилах </w:t>
            </w:r>
            <w:r w:rsidRPr="006D7089">
              <w:rPr>
                <w:bCs/>
                <w:sz w:val="22"/>
                <w:szCs w:val="22"/>
              </w:rPr>
              <w:lastRenderedPageBreak/>
              <w:t>ДУ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налогам, сборам, пошлинам в бюджеты всех уровней;</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возмещению суммы налогов из бюджета РФ;</w:t>
            </w:r>
          </w:p>
          <w:p w:rsidR="00046022" w:rsidRPr="006D7089" w:rsidRDefault="00046022" w:rsidP="00754466">
            <w:pPr>
              <w:rPr>
                <w:bCs/>
                <w:sz w:val="22"/>
                <w:szCs w:val="22"/>
              </w:rPr>
            </w:pPr>
          </w:p>
        </w:tc>
        <w:tc>
          <w:tcPr>
            <w:tcW w:w="3360" w:type="dxa"/>
            <w:shd w:val="clear" w:color="auto" w:fill="auto"/>
          </w:tcPr>
          <w:p w:rsidR="00046022" w:rsidRPr="006D7089" w:rsidRDefault="00046022" w:rsidP="00B602F2">
            <w:pPr>
              <w:rPr>
                <w:bCs/>
                <w:sz w:val="22"/>
                <w:szCs w:val="22"/>
              </w:rPr>
            </w:pPr>
            <w:r w:rsidRPr="006D7089">
              <w:rPr>
                <w:bCs/>
                <w:sz w:val="22"/>
                <w:szCs w:val="22"/>
              </w:rPr>
              <w:lastRenderedPageBreak/>
              <w:t>Для дебиторской задолженности по возмещению суммы налогов из бюджета РФ – дата принятия НДС по работам и услугам к вычету;</w:t>
            </w:r>
          </w:p>
          <w:p w:rsidR="00046022" w:rsidRPr="006D7089" w:rsidRDefault="00046022" w:rsidP="00B602F2">
            <w:pPr>
              <w:rPr>
                <w:bCs/>
                <w:sz w:val="22"/>
                <w:szCs w:val="22"/>
              </w:rPr>
            </w:pPr>
            <w:r w:rsidRPr="006D7089">
              <w:rPr>
                <w:bCs/>
                <w:sz w:val="22"/>
                <w:szCs w:val="22"/>
              </w:rPr>
              <w:t>Для остальных видов активов - дата передачи активов (денежных средств) лицу, в отношении которого возникает дебиторская задолженность.</w:t>
            </w:r>
          </w:p>
          <w:p w:rsidR="00046022" w:rsidRPr="006D7089" w:rsidRDefault="00046022" w:rsidP="00B602F2">
            <w:pPr>
              <w:rPr>
                <w:bCs/>
                <w:sz w:val="22"/>
                <w:szCs w:val="22"/>
              </w:rPr>
            </w:pPr>
          </w:p>
        </w:tc>
        <w:tc>
          <w:tcPr>
            <w:tcW w:w="3544" w:type="dxa"/>
            <w:shd w:val="clear" w:color="auto" w:fill="auto"/>
          </w:tcPr>
          <w:p w:rsidR="00046022" w:rsidRPr="006D7089" w:rsidRDefault="00046022" w:rsidP="00B602F2">
            <w:pPr>
              <w:rPr>
                <w:bCs/>
                <w:sz w:val="22"/>
                <w:szCs w:val="22"/>
              </w:rPr>
            </w:pPr>
            <w:r w:rsidRPr="006D7089">
              <w:rPr>
                <w:bCs/>
                <w:sz w:val="22"/>
                <w:szCs w:val="22"/>
              </w:rPr>
              <w:t>Для дебиторской задолженности по возмещению суммы налогов из бюджета РФ – дата исполнения обязательства перед ПИФ согласно налоговому кодексу РФ;</w:t>
            </w:r>
          </w:p>
          <w:p w:rsidR="00046022" w:rsidRPr="006D7089" w:rsidRDefault="00046022" w:rsidP="00B602F2">
            <w:pPr>
              <w:rPr>
                <w:bCs/>
                <w:sz w:val="22"/>
                <w:szCs w:val="22"/>
              </w:rPr>
            </w:pPr>
            <w:r w:rsidRPr="006D7089">
              <w:rPr>
                <w:bCs/>
                <w:sz w:val="22"/>
                <w:szCs w:val="22"/>
              </w:rPr>
              <w:t>Для остальных видов активов:</w:t>
            </w:r>
          </w:p>
          <w:p w:rsidR="00046022" w:rsidRPr="006D7089" w:rsidRDefault="00046022" w:rsidP="00B602F2">
            <w:pPr>
              <w:rPr>
                <w:bCs/>
                <w:sz w:val="22"/>
                <w:szCs w:val="22"/>
              </w:rPr>
            </w:pPr>
            <w:r w:rsidRPr="006D7089">
              <w:rPr>
                <w:bCs/>
                <w:sz w:val="22"/>
                <w:szCs w:val="22"/>
              </w:rPr>
              <w:t>- Дата исполнения обязательств перед ПИФ, согласно договору;</w:t>
            </w:r>
          </w:p>
          <w:p w:rsidR="00046022" w:rsidRPr="006D7089" w:rsidRDefault="00046022" w:rsidP="00B602F2">
            <w:pPr>
              <w:rPr>
                <w:bCs/>
                <w:sz w:val="22"/>
                <w:szCs w:val="22"/>
              </w:rPr>
            </w:pPr>
            <w:r w:rsidRPr="006D7089">
              <w:rPr>
                <w:bCs/>
                <w:sz w:val="22"/>
                <w:szCs w:val="22"/>
              </w:rPr>
              <w:t>- Дата ликвидации заемщика, согласно выписке из ЕГРЮЛ.</w:t>
            </w:r>
          </w:p>
        </w:tc>
      </w:tr>
      <w:tr w:rsidR="005E124E" w:rsidRPr="008705DE" w:rsidTr="006D7089">
        <w:trPr>
          <w:trHeight w:val="645"/>
        </w:trPr>
        <w:tc>
          <w:tcPr>
            <w:tcW w:w="2594" w:type="dxa"/>
            <w:shd w:val="clear" w:color="auto" w:fill="auto"/>
            <w:vAlign w:val="center"/>
          </w:tcPr>
          <w:p w:rsidR="005E124E" w:rsidRPr="006D7089" w:rsidRDefault="005E124E" w:rsidP="00207827">
            <w:pPr>
              <w:rPr>
                <w:bCs/>
                <w:sz w:val="22"/>
                <w:szCs w:val="22"/>
              </w:rPr>
            </w:pPr>
            <w:r w:rsidRPr="006D7089">
              <w:rPr>
                <w:bCs/>
                <w:sz w:val="22"/>
                <w:szCs w:val="22"/>
              </w:rPr>
              <w:lastRenderedPageBreak/>
              <w:t>Сделки, совершенные на возвратной основе (РЕПО)</w:t>
            </w:r>
          </w:p>
        </w:tc>
        <w:tc>
          <w:tcPr>
            <w:tcW w:w="3360" w:type="dxa"/>
            <w:shd w:val="clear" w:color="auto" w:fill="auto"/>
          </w:tcPr>
          <w:p w:rsidR="005E124E" w:rsidRPr="006D7089" w:rsidRDefault="005E124E" w:rsidP="00207827">
            <w:pPr>
              <w:rPr>
                <w:bCs/>
                <w:sz w:val="22"/>
                <w:szCs w:val="22"/>
              </w:rPr>
            </w:pPr>
            <w:r w:rsidRPr="006D7089">
              <w:rPr>
                <w:bCs/>
                <w:sz w:val="22"/>
                <w:szCs w:val="22"/>
              </w:rPr>
              <w:t>При передаче ценных бумаг по операциям, совершаемым на возвратной основе, не влекущим за собой</w:t>
            </w:r>
          </w:p>
          <w:p w:rsidR="005E124E" w:rsidRPr="006D7089" w:rsidRDefault="005E124E" w:rsidP="00207827">
            <w:pPr>
              <w:rPr>
                <w:bCs/>
                <w:sz w:val="22"/>
                <w:szCs w:val="22"/>
              </w:rPr>
            </w:pPr>
            <w:r w:rsidRPr="006D7089">
              <w:rPr>
                <w:bCs/>
                <w:sz w:val="22"/>
                <w:szCs w:val="22"/>
              </w:rPr>
              <w:t>переход всех рисков и выгод, связанных с владением переданной ценной бумагой, прекращение признания</w:t>
            </w:r>
          </w:p>
          <w:p w:rsidR="005E124E" w:rsidRPr="006D7089" w:rsidRDefault="005E124E" w:rsidP="00207827">
            <w:pPr>
              <w:rPr>
                <w:bCs/>
                <w:sz w:val="22"/>
                <w:szCs w:val="22"/>
              </w:rPr>
            </w:pPr>
            <w:r w:rsidRPr="006D7089">
              <w:rPr>
                <w:bCs/>
                <w:sz w:val="22"/>
                <w:szCs w:val="22"/>
              </w:rPr>
              <w:t>переданных ценных бумаг не происходит. При этом денежные средства, полученные по таким операциям, с</w:t>
            </w:r>
          </w:p>
          <w:p w:rsidR="005E124E" w:rsidRPr="006D7089" w:rsidRDefault="005E124E" w:rsidP="00207827">
            <w:pPr>
              <w:rPr>
                <w:bCs/>
                <w:sz w:val="22"/>
                <w:szCs w:val="22"/>
              </w:rPr>
            </w:pPr>
            <w:r w:rsidRPr="006D7089">
              <w:rPr>
                <w:bCs/>
                <w:sz w:val="22"/>
                <w:szCs w:val="22"/>
              </w:rPr>
              <w:t>момента их поступления и до момента возврата признаются в качестве обязательства (кредиторской</w:t>
            </w:r>
            <w:r w:rsidR="003E6260" w:rsidRPr="006D7089">
              <w:rPr>
                <w:bCs/>
                <w:sz w:val="22"/>
                <w:szCs w:val="22"/>
              </w:rPr>
              <w:t xml:space="preserve"> </w:t>
            </w:r>
            <w:r w:rsidRPr="006D7089">
              <w:rPr>
                <w:bCs/>
                <w:sz w:val="22"/>
                <w:szCs w:val="22"/>
              </w:rPr>
              <w:t xml:space="preserve">задолженности). </w:t>
            </w:r>
          </w:p>
          <w:p w:rsidR="005E124E" w:rsidRPr="006D7089" w:rsidRDefault="005E124E" w:rsidP="00B47CC0">
            <w:pPr>
              <w:rPr>
                <w:bCs/>
                <w:sz w:val="22"/>
                <w:szCs w:val="22"/>
              </w:rPr>
            </w:pPr>
            <w:r w:rsidRPr="006D7089">
              <w:rPr>
                <w:bCs/>
                <w:sz w:val="22"/>
                <w:szCs w:val="22"/>
              </w:rPr>
              <w:t>При получении ценных бумаг по операциям, совершаемым на возвратной основе, не влекущим за собой</w:t>
            </w:r>
          </w:p>
          <w:p w:rsidR="005E124E" w:rsidRPr="006D7089" w:rsidRDefault="005E124E" w:rsidP="00B47CC0">
            <w:pPr>
              <w:rPr>
                <w:bCs/>
                <w:sz w:val="22"/>
                <w:szCs w:val="22"/>
              </w:rPr>
            </w:pPr>
            <w:r w:rsidRPr="006D7089">
              <w:rPr>
                <w:bCs/>
                <w:sz w:val="22"/>
                <w:szCs w:val="22"/>
              </w:rPr>
              <w:t>переход всех рисков и выгод, связанных с владением ценной бумагой, признания полученных ценных бумаг</w:t>
            </w:r>
          </w:p>
          <w:p w:rsidR="005E124E" w:rsidRPr="006D7089" w:rsidRDefault="005E124E" w:rsidP="00B602F2">
            <w:pPr>
              <w:rPr>
                <w:bCs/>
                <w:sz w:val="22"/>
                <w:szCs w:val="22"/>
              </w:rPr>
            </w:pPr>
            <w:r w:rsidRPr="006D7089">
              <w:rPr>
                <w:bCs/>
                <w:sz w:val="22"/>
                <w:szCs w:val="22"/>
              </w:rPr>
              <w:t>не происходит. При этом денежные средства, перечисленные по таким операциям, с момента их</w:t>
            </w:r>
          </w:p>
          <w:p w:rsidR="005E124E" w:rsidRPr="006D7089" w:rsidRDefault="005E124E" w:rsidP="00B602F2">
            <w:pPr>
              <w:rPr>
                <w:bCs/>
                <w:sz w:val="22"/>
                <w:szCs w:val="22"/>
              </w:rPr>
            </w:pPr>
            <w:r w:rsidRPr="006D7089">
              <w:rPr>
                <w:bCs/>
                <w:sz w:val="22"/>
                <w:szCs w:val="22"/>
              </w:rPr>
              <w:t xml:space="preserve">перечисления и до момента возврата признаются в качестве активов (дебиторской задолженности). </w:t>
            </w:r>
          </w:p>
        </w:tc>
        <w:tc>
          <w:tcPr>
            <w:tcW w:w="3544" w:type="dxa"/>
            <w:shd w:val="clear" w:color="auto" w:fill="auto"/>
          </w:tcPr>
          <w:p w:rsidR="005E124E" w:rsidRPr="006D7089" w:rsidRDefault="005E124E" w:rsidP="00B602F2">
            <w:pPr>
              <w:rPr>
                <w:bCs/>
                <w:sz w:val="22"/>
                <w:szCs w:val="22"/>
              </w:rPr>
            </w:pPr>
            <w:r w:rsidRPr="006D7089">
              <w:rPr>
                <w:bCs/>
                <w:sz w:val="22"/>
                <w:szCs w:val="22"/>
              </w:rPr>
              <w:t>Дата исполнения обязательств перед Фондом согласно договору;</w:t>
            </w:r>
          </w:p>
          <w:p w:rsidR="005E124E" w:rsidRPr="006D7089" w:rsidRDefault="005E124E"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645"/>
        </w:trPr>
        <w:tc>
          <w:tcPr>
            <w:tcW w:w="2594" w:type="dxa"/>
            <w:shd w:val="clear" w:color="auto" w:fill="auto"/>
            <w:vAlign w:val="center"/>
            <w:hideMark/>
          </w:tcPr>
          <w:p w:rsidR="00C50D43" w:rsidRPr="006D7089" w:rsidRDefault="00E243FC" w:rsidP="00207827">
            <w:pPr>
              <w:rPr>
                <w:bCs/>
                <w:sz w:val="22"/>
                <w:szCs w:val="22"/>
              </w:rPr>
            </w:pPr>
            <w:r w:rsidRPr="006D7089">
              <w:rPr>
                <w:bCs/>
                <w:sz w:val="22"/>
                <w:szCs w:val="22"/>
              </w:rPr>
              <w:t>З</w:t>
            </w:r>
            <w:r w:rsidR="00C50D43" w:rsidRPr="006D7089">
              <w:rPr>
                <w:bCs/>
                <w:sz w:val="22"/>
                <w:szCs w:val="22"/>
              </w:rPr>
              <w:t>адолженност</w:t>
            </w:r>
            <w:r w:rsidRPr="006D7089">
              <w:rPr>
                <w:bCs/>
                <w:sz w:val="22"/>
                <w:szCs w:val="22"/>
              </w:rPr>
              <w:t>и</w:t>
            </w:r>
            <w:r w:rsidR="00C50D43" w:rsidRPr="006D7089">
              <w:rPr>
                <w:bCs/>
                <w:sz w:val="22"/>
                <w:szCs w:val="22"/>
              </w:rPr>
              <w:t xml:space="preserve"> по сделкам</w:t>
            </w:r>
            <w:r w:rsidRPr="006D7089">
              <w:rPr>
                <w:bCs/>
                <w:sz w:val="22"/>
                <w:szCs w:val="22"/>
              </w:rPr>
              <w:t xml:space="preserve"> с ценными бумагами и валютой</w:t>
            </w:r>
            <w:r w:rsidR="00CC4290" w:rsidRPr="006D7089">
              <w:rPr>
                <w:bCs/>
                <w:sz w:val="22"/>
                <w:szCs w:val="22"/>
              </w:rPr>
              <w:t>, заключенными на условиях Т+</w:t>
            </w:r>
          </w:p>
        </w:tc>
        <w:tc>
          <w:tcPr>
            <w:tcW w:w="3360" w:type="dxa"/>
            <w:shd w:val="clear" w:color="auto" w:fill="auto"/>
            <w:hideMark/>
          </w:tcPr>
          <w:p w:rsidR="00236BAD" w:rsidRPr="006D7089" w:rsidRDefault="00236BAD" w:rsidP="00207827">
            <w:pPr>
              <w:rPr>
                <w:bCs/>
                <w:sz w:val="22"/>
                <w:szCs w:val="22"/>
              </w:rPr>
            </w:pPr>
          </w:p>
          <w:p w:rsidR="00BE0C79" w:rsidRPr="006D7089" w:rsidRDefault="00BE0C79" w:rsidP="00207827">
            <w:pPr>
              <w:rPr>
                <w:bCs/>
                <w:sz w:val="22"/>
                <w:szCs w:val="22"/>
              </w:rPr>
            </w:pPr>
            <w:r w:rsidRPr="006D7089">
              <w:rPr>
                <w:bCs/>
                <w:sz w:val="22"/>
                <w:szCs w:val="22"/>
              </w:rPr>
              <w:t>Дата  заключения  договора по покупке/продаже</w:t>
            </w:r>
          </w:p>
          <w:p w:rsidR="00C50D43" w:rsidRPr="006D7089" w:rsidRDefault="00C50D43" w:rsidP="00207827">
            <w:pPr>
              <w:rPr>
                <w:bCs/>
                <w:sz w:val="22"/>
                <w:szCs w:val="22"/>
              </w:rPr>
            </w:pPr>
          </w:p>
        </w:tc>
        <w:tc>
          <w:tcPr>
            <w:tcW w:w="3544" w:type="dxa"/>
            <w:shd w:val="clear" w:color="auto" w:fill="auto"/>
            <w:hideMark/>
          </w:tcPr>
          <w:p w:rsidR="00C50D43" w:rsidRPr="006D7089" w:rsidRDefault="00C50D43" w:rsidP="00B47CC0">
            <w:pPr>
              <w:rPr>
                <w:bCs/>
                <w:sz w:val="22"/>
                <w:szCs w:val="22"/>
              </w:rPr>
            </w:pPr>
            <w:r w:rsidRPr="006D7089">
              <w:rPr>
                <w:bCs/>
                <w:sz w:val="22"/>
                <w:szCs w:val="22"/>
              </w:rPr>
              <w:t>Дата исполнения обязательств перед Фондом согласно договору;</w:t>
            </w:r>
          </w:p>
          <w:p w:rsidR="00C50D43" w:rsidRPr="006D7089" w:rsidRDefault="00C50D43"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 xml:space="preserve">Кредиторская задолженность по выдаче паев </w:t>
            </w:r>
          </w:p>
        </w:tc>
        <w:tc>
          <w:tcPr>
            <w:tcW w:w="3360" w:type="dxa"/>
            <w:shd w:val="clear" w:color="auto" w:fill="auto"/>
            <w:vAlign w:val="center"/>
          </w:tcPr>
          <w:p w:rsidR="00C50D43" w:rsidRPr="006D7089" w:rsidRDefault="00C50D43" w:rsidP="00207827">
            <w:pPr>
              <w:jc w:val="both"/>
              <w:rPr>
                <w:bCs/>
                <w:sz w:val="22"/>
                <w:szCs w:val="22"/>
              </w:rPr>
            </w:pPr>
            <w:r w:rsidRPr="006D7089">
              <w:rPr>
                <w:bCs/>
                <w:sz w:val="22"/>
                <w:szCs w:val="22"/>
              </w:rPr>
              <w:t>Дата включения денежных средств (иного имущества), переданных в оплату инвестиционных паев, в имущество Фонда.</w:t>
            </w:r>
          </w:p>
        </w:tc>
        <w:tc>
          <w:tcPr>
            <w:tcW w:w="3544" w:type="dxa"/>
            <w:shd w:val="clear" w:color="auto" w:fill="auto"/>
            <w:vAlign w:val="center"/>
          </w:tcPr>
          <w:p w:rsidR="00C50D43" w:rsidRPr="006D7089" w:rsidRDefault="00C50D43" w:rsidP="00207827">
            <w:pPr>
              <w:jc w:val="both"/>
              <w:rPr>
                <w:bCs/>
                <w:sz w:val="22"/>
                <w:szCs w:val="22"/>
              </w:rPr>
            </w:pPr>
            <w:r w:rsidRPr="006D7089">
              <w:rPr>
                <w:bCs/>
                <w:sz w:val="22"/>
                <w:szCs w:val="22"/>
              </w:rPr>
              <w:t>Дата внесения приходной записи о выдаче инвестиционных паев в реестр Фонда согласно отчету регистратора.</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lastRenderedPageBreak/>
              <w:t xml:space="preserve">Кредиторская задолженность по выплате денежной компенсации при погашении инвестиционных паев </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внесения расходной записи о погашении паев согласно отчета регистратора.</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выплаты суммы денежной компенсации за погашение инвестиционных паев Фонда согласно банковской выписке.</w:t>
            </w:r>
          </w:p>
        </w:tc>
      </w:tr>
      <w:tr w:rsidR="00953EF2" w:rsidRPr="008705DE" w:rsidTr="006D7089">
        <w:trPr>
          <w:trHeight w:val="510"/>
        </w:trPr>
        <w:tc>
          <w:tcPr>
            <w:tcW w:w="2594" w:type="dxa"/>
            <w:shd w:val="clear" w:color="auto" w:fill="auto"/>
            <w:vAlign w:val="center"/>
          </w:tcPr>
          <w:p w:rsidR="00953EF2" w:rsidRPr="006D7089" w:rsidRDefault="00953EF2" w:rsidP="00207827">
            <w:pPr>
              <w:jc w:val="both"/>
              <w:rPr>
                <w:bCs/>
                <w:sz w:val="22"/>
                <w:szCs w:val="22"/>
              </w:rPr>
            </w:pPr>
            <w:r w:rsidRPr="006D7089">
              <w:rPr>
                <w:bCs/>
                <w:sz w:val="22"/>
                <w:szCs w:val="22"/>
              </w:rPr>
              <w:t>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при погашении инвестиционных паев</w:t>
            </w:r>
          </w:p>
        </w:tc>
        <w:tc>
          <w:tcPr>
            <w:tcW w:w="3360"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получение денежных средств от управляющей компании согласно банковской выписки</w:t>
            </w:r>
          </w:p>
        </w:tc>
        <w:tc>
          <w:tcPr>
            <w:tcW w:w="3544"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Кредиторская задолженность по уплате налогов и других обязательных платежей из имущества Фонда</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возникновения обязательства по выплате налога и (или) обязательного платежа, согласно нормативным правовым актам Российской Федерации и (или) договору.</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перечисления суммы налогов (обязательных платежей) с расчетного счета Фонда согласно банковской выписке.</w:t>
            </w:r>
          </w:p>
        </w:tc>
      </w:tr>
      <w:tr w:rsidR="00501123" w:rsidRPr="008705DE" w:rsidTr="006D7089">
        <w:trPr>
          <w:trHeight w:val="1299"/>
        </w:trPr>
        <w:tc>
          <w:tcPr>
            <w:tcW w:w="259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Кредиторская задолженность перед управляющей компанией по возмещению расходов, понесенных ею за свой счет, в т.ч. сумм налогов, объектом которых является имущество, составляющее фонд, и обязательных платежей, связанных с доверительным управлением имуществом фонда, а также расходов, возмещение которых предусмотрено Федеральным законом "Об инвестиционных фондах".</w:t>
            </w:r>
          </w:p>
        </w:tc>
        <w:tc>
          <w:tcPr>
            <w:tcW w:w="3360"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 xml:space="preserve">Дата выставления управляющей компанией счета на возмещение понесенных расходов. </w:t>
            </w:r>
          </w:p>
        </w:tc>
        <w:tc>
          <w:tcPr>
            <w:tcW w:w="354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501123" w:rsidRPr="008705DE" w:rsidTr="006D7089">
        <w:trPr>
          <w:trHeight w:val="1299"/>
        </w:trPr>
        <w:tc>
          <w:tcPr>
            <w:tcW w:w="2594" w:type="dxa"/>
            <w:shd w:val="clear" w:color="auto" w:fill="auto"/>
            <w:hideMark/>
          </w:tcPr>
          <w:p w:rsidR="00501123" w:rsidRPr="006D7089" w:rsidRDefault="00501123" w:rsidP="00207827">
            <w:pPr>
              <w:jc w:val="both"/>
              <w:rPr>
                <w:bCs/>
                <w:sz w:val="22"/>
                <w:szCs w:val="22"/>
              </w:rPr>
            </w:pPr>
            <w:r w:rsidRPr="006D7089">
              <w:rPr>
                <w:bCs/>
                <w:sz w:val="22"/>
                <w:szCs w:val="22"/>
              </w:rPr>
              <w:t xml:space="preserve">Кредиторская задолженность по вознаграждениям управляющей компании, специализированному депозитарию, аудиторской организации, лицу, осуществляющему </w:t>
            </w:r>
            <w:r w:rsidRPr="006D7089">
              <w:rPr>
                <w:bCs/>
                <w:sz w:val="22"/>
                <w:szCs w:val="22"/>
              </w:rPr>
              <w:lastRenderedPageBreak/>
              <w:t xml:space="preserve">ведение реестра владельцев инвестиционных паев ПИФ, а также обязательствам по оплате прочих расходов, осуществляемых за счет имущества ПИФ в соответствии с требованиями действующего законодательства </w:t>
            </w:r>
          </w:p>
        </w:tc>
        <w:tc>
          <w:tcPr>
            <w:tcW w:w="3360" w:type="dxa"/>
            <w:shd w:val="clear" w:color="auto" w:fill="auto"/>
            <w:hideMark/>
          </w:tcPr>
          <w:p w:rsidR="00501123" w:rsidRPr="006D7089" w:rsidRDefault="00501123" w:rsidP="00207827">
            <w:pPr>
              <w:jc w:val="both"/>
              <w:rPr>
                <w:bCs/>
                <w:sz w:val="22"/>
                <w:szCs w:val="22"/>
              </w:rPr>
            </w:pPr>
            <w:r w:rsidRPr="006D7089">
              <w:rPr>
                <w:bCs/>
                <w:sz w:val="22"/>
                <w:szCs w:val="22"/>
              </w:rPr>
              <w:lastRenderedPageBreak/>
              <w:t>Дата получения документа, подтверждающего выполнение работ (оказания услуг) ПИФ по соответствующим договорам или в соответствии с правилами ДУ ПИФ.</w:t>
            </w:r>
          </w:p>
        </w:tc>
        <w:tc>
          <w:tcPr>
            <w:tcW w:w="3544" w:type="dxa"/>
            <w:shd w:val="clear" w:color="auto" w:fill="auto"/>
            <w:hideMark/>
          </w:tcPr>
          <w:p w:rsidR="00501123" w:rsidRPr="006D7089" w:rsidRDefault="00501123" w:rsidP="00207827">
            <w:pPr>
              <w:jc w:val="both"/>
              <w:rPr>
                <w:bCs/>
                <w:sz w:val="22"/>
                <w:szCs w:val="22"/>
              </w:rPr>
            </w:pPr>
            <w:r w:rsidRPr="006D7089">
              <w:rPr>
                <w:bCs/>
                <w:sz w:val="22"/>
                <w:szCs w:val="22"/>
              </w:rPr>
              <w:t>Дата перечисления суммы вознаграждений и расходов с расчетного счета ПИФ согласно банковской выписке.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lastRenderedPageBreak/>
              <w:t>Кредиторская задолженность по вознаграждениям, а также обязательствам по оплате прочих расходов, осуществляемых за счет имущества Фонда в соответствии с требованиями действующего законодательства</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Дата получения документа, подтверждающего выполнение работ (оказания услуг) Фонду по соответствующим договорам или в соответствии с правилами доверительного управления Фондом.</w:t>
            </w:r>
          </w:p>
        </w:tc>
        <w:tc>
          <w:tcPr>
            <w:tcW w:w="3544" w:type="dxa"/>
            <w:shd w:val="clear" w:color="auto" w:fill="auto"/>
            <w:vAlign w:val="center"/>
          </w:tcPr>
          <w:p w:rsidR="00501123" w:rsidRPr="006D7089" w:rsidRDefault="00501123" w:rsidP="00207827">
            <w:pPr>
              <w:rPr>
                <w:bCs/>
                <w:sz w:val="22"/>
                <w:szCs w:val="22"/>
              </w:rPr>
            </w:pPr>
            <w:r w:rsidRPr="006D7089">
              <w:rPr>
                <w:bCs/>
                <w:sz w:val="22"/>
                <w:szCs w:val="22"/>
              </w:rPr>
              <w:t>Дата перечисления суммы вознаграждений и расходов с расчетного счета Фонда согласно банковской выписке.</w:t>
            </w:r>
          </w:p>
        </w:tc>
      </w:tr>
      <w:tr w:rsidR="00501123" w:rsidRPr="008705DE" w:rsidTr="006D7089">
        <w:trPr>
          <w:trHeight w:val="1299"/>
        </w:trPr>
        <w:tc>
          <w:tcPr>
            <w:tcW w:w="2594" w:type="dxa"/>
            <w:tcBorders>
              <w:top w:val="single" w:sz="4" w:space="0" w:color="auto"/>
              <w:left w:val="single" w:sz="4" w:space="0" w:color="auto"/>
              <w:bottom w:val="single" w:sz="4" w:space="0" w:color="auto"/>
              <w:right w:val="single" w:sz="4" w:space="0" w:color="auto"/>
            </w:tcBorders>
            <w:shd w:val="clear" w:color="auto" w:fill="auto"/>
            <w:vAlign w:val="center"/>
          </w:tcPr>
          <w:p w:rsidR="00501123" w:rsidRPr="006D7089" w:rsidRDefault="00501123" w:rsidP="00207827">
            <w:pPr>
              <w:jc w:val="both"/>
              <w:rPr>
                <w:bCs/>
                <w:sz w:val="22"/>
                <w:szCs w:val="22"/>
              </w:rPr>
            </w:pPr>
            <w:r w:rsidRPr="006D7089">
              <w:rPr>
                <w:bCs/>
                <w:sz w:val="22"/>
                <w:szCs w:val="22"/>
              </w:rPr>
              <w:t>Штрафы, пени, неустойки, компенсации и прочие выплаты, предусмотренные договорами, либо соглашениями сторон, в т. ч. по мировым соглашениям и определениям суда</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зачисления на соответствующий расчетный счет Фонда на основании выписки с указанного счета;</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исполнения стороной обязательств по выплате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 xml:space="preserve">Резерв на выплату вознаграждения  </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Наличие порядка определения резерва и условия его отражения в обязательствах в соответствии с настоящими Правилами определения СЧА.</w:t>
            </w:r>
          </w:p>
        </w:tc>
        <w:tc>
          <w:tcPr>
            <w:tcW w:w="3544" w:type="dxa"/>
            <w:shd w:val="clear" w:color="auto" w:fill="auto"/>
            <w:vAlign w:val="center"/>
          </w:tcPr>
          <w:p w:rsidR="00A7031A" w:rsidRDefault="00501123" w:rsidP="00207827">
            <w:pPr>
              <w:rPr>
                <w:bCs/>
                <w:sz w:val="22"/>
                <w:szCs w:val="22"/>
              </w:rPr>
            </w:pPr>
            <w:r w:rsidRPr="006D7089">
              <w:rPr>
                <w:bCs/>
                <w:sz w:val="22"/>
                <w:szCs w:val="22"/>
              </w:rPr>
              <w:t xml:space="preserve">В дату полного использования резерва на выплату вознаграждения. </w:t>
            </w:r>
          </w:p>
          <w:p w:rsidR="00501123" w:rsidRPr="006D7089" w:rsidRDefault="00501123" w:rsidP="00207827">
            <w:pPr>
              <w:rPr>
                <w:bCs/>
                <w:sz w:val="22"/>
                <w:szCs w:val="22"/>
              </w:rPr>
            </w:pPr>
            <w:r w:rsidRPr="006D7089">
              <w:rPr>
                <w:bCs/>
                <w:sz w:val="22"/>
                <w:szCs w:val="22"/>
              </w:rPr>
              <w:t>По окончании отчетного года после восстановления  неиспользованного резерва в соответствии с настоящими Правилами определения СЧА.</w:t>
            </w:r>
          </w:p>
        </w:tc>
      </w:tr>
    </w:tbl>
    <w:p w:rsidR="003830AE" w:rsidRPr="006D7089" w:rsidRDefault="003830AE" w:rsidP="00207827">
      <w:pPr>
        <w:ind w:left="4820"/>
        <w:jc w:val="both"/>
        <w:rPr>
          <w:b/>
        </w:rPr>
      </w:pPr>
    </w:p>
    <w:p w:rsidR="003830AE" w:rsidRPr="006D7089" w:rsidRDefault="003830AE" w:rsidP="00207827">
      <w:pPr>
        <w:ind w:left="4820"/>
        <w:jc w:val="both"/>
        <w:rPr>
          <w:b/>
        </w:rPr>
      </w:pPr>
    </w:p>
    <w:p w:rsidR="003830AE" w:rsidRPr="006D7089" w:rsidRDefault="003830AE" w:rsidP="00207827">
      <w:pPr>
        <w:ind w:left="4820"/>
        <w:jc w:val="both"/>
        <w:rPr>
          <w:b/>
        </w:rPr>
      </w:pPr>
    </w:p>
    <w:p w:rsidR="000B0E41" w:rsidRPr="006D7089" w:rsidRDefault="000B0E41" w:rsidP="00207827">
      <w:pPr>
        <w:ind w:left="4820"/>
        <w:jc w:val="both"/>
        <w:rPr>
          <w:b/>
        </w:rPr>
      </w:pPr>
    </w:p>
    <w:p w:rsidR="000B0E41" w:rsidRPr="006D7089" w:rsidRDefault="000B0E41"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0B0E41" w:rsidRPr="006D7089" w:rsidRDefault="000B0E41" w:rsidP="00B602F2">
      <w:pPr>
        <w:ind w:left="4820"/>
        <w:jc w:val="both"/>
        <w:rPr>
          <w:b/>
        </w:rPr>
      </w:pPr>
    </w:p>
    <w:p w:rsidR="00AF70C4" w:rsidRDefault="00AF70C4">
      <w:pPr>
        <w:rPr>
          <w:b/>
          <w:sz w:val="24"/>
          <w:szCs w:val="24"/>
        </w:rPr>
      </w:pPr>
      <w:r>
        <w:rPr>
          <w:b/>
          <w:sz w:val="24"/>
          <w:szCs w:val="24"/>
        </w:rPr>
        <w:br w:type="page"/>
      </w:r>
    </w:p>
    <w:p w:rsidR="003830AE" w:rsidRPr="00207827" w:rsidRDefault="003830AE" w:rsidP="00B602F2">
      <w:pPr>
        <w:ind w:left="4820"/>
        <w:jc w:val="both"/>
        <w:rPr>
          <w:b/>
          <w:sz w:val="24"/>
          <w:szCs w:val="24"/>
        </w:rPr>
      </w:pPr>
      <w:r w:rsidRPr="00207827">
        <w:rPr>
          <w:b/>
          <w:sz w:val="24"/>
          <w:szCs w:val="24"/>
        </w:rPr>
        <w:lastRenderedPageBreak/>
        <w:t>Приложение №</w:t>
      </w:r>
      <w:r w:rsidR="00F663FF" w:rsidRPr="006D7089">
        <w:rPr>
          <w:b/>
          <w:sz w:val="24"/>
          <w:szCs w:val="24"/>
        </w:rPr>
        <w:t xml:space="preserve"> </w:t>
      </w:r>
      <w:r w:rsidRPr="00207827">
        <w:rPr>
          <w:b/>
          <w:sz w:val="24"/>
          <w:szCs w:val="24"/>
        </w:rPr>
        <w:t xml:space="preserve">2. </w:t>
      </w:r>
    </w:p>
    <w:p w:rsidR="003830AE" w:rsidRPr="00207827" w:rsidRDefault="003830AE" w:rsidP="00B602F2">
      <w:pPr>
        <w:ind w:left="4820"/>
        <w:jc w:val="both"/>
        <w:rPr>
          <w:b/>
          <w:sz w:val="24"/>
          <w:szCs w:val="24"/>
        </w:rPr>
      </w:pPr>
      <w:r w:rsidRPr="00207827">
        <w:rPr>
          <w:b/>
          <w:sz w:val="24"/>
          <w:szCs w:val="24"/>
        </w:rPr>
        <w:t>Методика определения справедливой стоимости активов и величины обязательств.</w:t>
      </w:r>
    </w:p>
    <w:p w:rsidR="00697590" w:rsidRPr="00207827" w:rsidRDefault="00697590" w:rsidP="00B602F2">
      <w:pPr>
        <w:ind w:left="4820"/>
        <w:jc w:val="both"/>
        <w:rPr>
          <w:b/>
          <w:sz w:val="24"/>
          <w:szCs w:val="24"/>
        </w:rPr>
      </w:pPr>
    </w:p>
    <w:p w:rsidR="00285E63" w:rsidRPr="00207827" w:rsidRDefault="00285E63" w:rsidP="006D7089">
      <w:pPr>
        <w:jc w:val="both"/>
        <w:rPr>
          <w:b/>
        </w:rPr>
      </w:pPr>
    </w:p>
    <w:p w:rsidR="003830AE" w:rsidRPr="007F610B" w:rsidRDefault="00BA5077" w:rsidP="006D7089">
      <w:pPr>
        <w:jc w:val="both"/>
        <w:rPr>
          <w:b/>
          <w:sz w:val="24"/>
          <w:szCs w:val="24"/>
        </w:rPr>
      </w:pPr>
      <w:r w:rsidRPr="007F610B">
        <w:rPr>
          <w:b/>
          <w:sz w:val="24"/>
          <w:szCs w:val="24"/>
        </w:rPr>
        <w:t>Термины и определения:</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Справедливая стоимость</w:t>
      </w:r>
      <w:r w:rsidRPr="00B602F2">
        <w:rPr>
          <w:rFonts w:eastAsia="Batang"/>
          <w:color w:val="000000"/>
          <w:sz w:val="24"/>
          <w:szCs w:val="24"/>
        </w:rPr>
        <w:t xml:space="preserve"> – это цена, которая была бы получена при продаже актива или уплачена при передаче обязательства в ходе обычной сделки на основном (или наиболее выгодном) рынке на дату оценки в текущих рыночных условиях (то есть цена выхода), независимо от того, является ли такая цена непосредственно наблюдаемой или рассчитывается с использованием другого метода оценки.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Российская биржа</w:t>
      </w:r>
      <w:r w:rsidRPr="00B602F2">
        <w:rPr>
          <w:rFonts w:eastAsia="Batang"/>
          <w:color w:val="000000"/>
          <w:sz w:val="24"/>
          <w:szCs w:val="24"/>
        </w:rPr>
        <w:t xml:space="preserve"> – российский организатор торговли на рынке ценных бумаг;</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Иностранная биржа</w:t>
      </w:r>
      <w:r w:rsidRPr="00B602F2">
        <w:rPr>
          <w:rFonts w:eastAsia="Batang"/>
          <w:color w:val="000000"/>
          <w:sz w:val="24"/>
          <w:szCs w:val="24"/>
        </w:rPr>
        <w:t xml:space="preserve"> - иностранная фондовая биржа;</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Наблюдаемая и доступная биржевая площадка</w:t>
      </w:r>
      <w:r w:rsidRPr="00B602F2">
        <w:rPr>
          <w:rFonts w:eastAsia="Batang"/>
          <w:color w:val="000000"/>
          <w:sz w:val="24"/>
          <w:szCs w:val="24"/>
        </w:rPr>
        <w:t xml:space="preserve"> – торговая площадка российской и (или) иностранной биржи, закрепленная в Правилах определения СЧА к которой у Управляющей компании есть доступ, как напрямую, так и через финансовых посредников. Указанные торговые площадки приведены в Приложении </w:t>
      </w:r>
      <w:r w:rsidR="00E76F60" w:rsidRPr="00B602F2">
        <w:rPr>
          <w:rFonts w:eastAsia="Batang"/>
          <w:color w:val="000000"/>
          <w:sz w:val="24"/>
          <w:szCs w:val="24"/>
        </w:rPr>
        <w:t>3</w:t>
      </w:r>
      <w:r w:rsidRPr="00B602F2">
        <w:rPr>
          <w:rFonts w:eastAsia="Batang"/>
          <w:color w:val="000000"/>
          <w:sz w:val="24"/>
          <w:szCs w:val="24"/>
        </w:rPr>
        <w:t>.</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Активный рынок</w:t>
      </w:r>
      <w:r w:rsidRPr="00B602F2">
        <w:rPr>
          <w:rFonts w:eastAsia="Batang"/>
          <w:color w:val="000000"/>
          <w:sz w:val="24"/>
          <w:szCs w:val="24"/>
        </w:rPr>
        <w:t xml:space="preserve"> –  рынок, на котором операции с активом или обязательством проводятся с достаточной частотой и в достаточном объеме, позволяющем получать информацию об оценках активов или обязательств на постоянной основе.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Уровни цен при определении справедливой стоимости</w:t>
      </w:r>
      <w:r w:rsidRPr="00B602F2">
        <w:rPr>
          <w:rFonts w:eastAsia="Batang"/>
          <w:color w:val="000000"/>
          <w:sz w:val="24"/>
          <w:szCs w:val="24"/>
        </w:rPr>
        <w:t xml:space="preserve">: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уровень -  цена актива или обязательства на Активном рынке.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2 уровень – цена, рассчитанная на основе наблюдаемых данных по указанному или аналогичному активу.</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3 уровень – цена, определенная на основе ненаблюдаемых данных исключительно на основе расчетных показателей в отношении конкретного актива.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Основной рынок -</w:t>
      </w:r>
      <w:r w:rsidRPr="00B602F2">
        <w:rPr>
          <w:rFonts w:eastAsia="Batang"/>
          <w:color w:val="000000"/>
          <w:sz w:val="24"/>
          <w:szCs w:val="24"/>
        </w:rPr>
        <w:t xml:space="preserve"> рынок (из числа активных) с наибольшим для соответствующего актива или обязательства объемом торгов и уровнем активности.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Основным рынком для ценных бумаг российских эмитентов, допущенных к торгам российскими организаторами торговли, признается</w:t>
      </w:r>
      <w:r w:rsidRPr="00B602F2">
        <w:rPr>
          <w:rFonts w:eastAsia="Batang"/>
          <w:color w:val="000000"/>
          <w:sz w:val="24"/>
          <w:szCs w:val="24"/>
        </w:rPr>
        <w:t>:</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Московская биржа, если Московская биржа является активным рынком. </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В случае если Московская биржа не является активным рынком – российская биржевая площадка из числа активных рынков, по которой определен наибольший общий объем сделок по количеству ценных бумаг за предыдущие 30 (Тридцать) дней.</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 </w:t>
      </w:r>
    </w:p>
    <w:p w:rsidR="00BA5077" w:rsidRPr="00B602F2" w:rsidRDefault="00BA5077" w:rsidP="006D7089">
      <w:pPr>
        <w:tabs>
          <w:tab w:val="left" w:pos="993"/>
        </w:tabs>
        <w:jc w:val="both"/>
        <w:rPr>
          <w:rFonts w:eastAsia="Batang"/>
          <w:b/>
          <w:color w:val="000000"/>
          <w:sz w:val="24"/>
          <w:szCs w:val="24"/>
        </w:rPr>
      </w:pPr>
      <w:r w:rsidRPr="00B602F2">
        <w:rPr>
          <w:rFonts w:eastAsia="Batang"/>
          <w:b/>
          <w:color w:val="000000"/>
          <w:sz w:val="24"/>
          <w:szCs w:val="24"/>
        </w:rPr>
        <w:t>Основным рынком для иностранных ценных бумаг (за исключением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признается:</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Иностранная биржа </w:t>
      </w:r>
      <w:r w:rsidRPr="00B602F2">
        <w:rPr>
          <w:rFonts w:eastAsia="Batang"/>
          <w:sz w:val="24"/>
          <w:szCs w:val="24"/>
        </w:rPr>
        <w:t>или российская биржа</w:t>
      </w:r>
      <w:r w:rsidRPr="00B602F2">
        <w:rPr>
          <w:rFonts w:eastAsia="Batang"/>
          <w:color w:val="000000"/>
          <w:sz w:val="24"/>
          <w:szCs w:val="24"/>
        </w:rPr>
        <w:t xml:space="preserve"> из числа активных рынков, по которой определен наибольший общий объем сделок по количеству ценных бумаг за предыдущие 30 (Тридцать) дней. </w:t>
      </w:r>
    </w:p>
    <w:p w:rsidR="00BA5077"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2. 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определения СЧА. При равенстве объема сделок на различных торговых площадках </w:t>
      </w:r>
      <w:r w:rsidRPr="00B602F2">
        <w:rPr>
          <w:rFonts w:eastAsia="Batang"/>
          <w:color w:val="000000"/>
          <w:sz w:val="24"/>
          <w:szCs w:val="24"/>
        </w:rPr>
        <w:lastRenderedPageBreak/>
        <w:t>основным рынком считается торговая площадка с наибольшим количеством сделок за данный период.</w:t>
      </w:r>
    </w:p>
    <w:p w:rsidR="00A05B89" w:rsidRPr="00B602F2" w:rsidRDefault="00A05B89" w:rsidP="006D7089">
      <w:pPr>
        <w:tabs>
          <w:tab w:val="left" w:pos="993"/>
        </w:tabs>
        <w:jc w:val="both"/>
        <w:rPr>
          <w:rFonts w:eastAsia="Batang"/>
          <w:color w:val="000000"/>
          <w:sz w:val="24"/>
          <w:szCs w:val="24"/>
        </w:rPr>
      </w:pPr>
      <w:r w:rsidRPr="007F610B">
        <w:rPr>
          <w:rFonts w:eastAsia="Batang"/>
          <w:color w:val="000000"/>
          <w:sz w:val="24"/>
          <w:szCs w:val="24"/>
        </w:rPr>
        <w:t>Для облигаций внешних облигационных займов Российской Федерации, долговых ценных бумаг иностранных государств, еврооблигаций иностранных - эмитентов, долговых ценных бумаг иностранных государств, ценных бумаг международных финансовых организаций основным рынком признается внебиржевой рынок.</w:t>
      </w:r>
    </w:p>
    <w:p w:rsidR="007F610B" w:rsidRDefault="007F610B" w:rsidP="003730E0">
      <w:pPr>
        <w:tabs>
          <w:tab w:val="num" w:pos="360"/>
        </w:tabs>
        <w:spacing w:before="120"/>
        <w:contextualSpacing/>
        <w:rPr>
          <w:rFonts w:eastAsia="Calibri"/>
          <w:sz w:val="24"/>
          <w:szCs w:val="24"/>
          <w:lang w:eastAsia="en-US"/>
        </w:rPr>
      </w:pPr>
    </w:p>
    <w:p w:rsidR="00724964" w:rsidRPr="003730E0" w:rsidRDefault="008D26A4" w:rsidP="003730E0">
      <w:pPr>
        <w:tabs>
          <w:tab w:val="num" w:pos="360"/>
        </w:tabs>
        <w:spacing w:before="120"/>
        <w:contextualSpacing/>
        <w:rPr>
          <w:rFonts w:eastAsia="Calibri"/>
          <w:b/>
          <w:sz w:val="24"/>
          <w:szCs w:val="24"/>
          <w:lang w:eastAsia="en-US"/>
        </w:rPr>
      </w:pPr>
      <w:r w:rsidRPr="003730E0">
        <w:rPr>
          <w:rFonts w:eastAsia="Calibri"/>
          <w:b/>
          <w:sz w:val="24"/>
          <w:szCs w:val="24"/>
          <w:lang w:eastAsia="en-US"/>
        </w:rPr>
        <w:t xml:space="preserve">1. </w:t>
      </w:r>
      <w:r w:rsidR="00724964" w:rsidRPr="003730E0">
        <w:rPr>
          <w:rFonts w:eastAsia="Calibri"/>
          <w:b/>
          <w:sz w:val="24"/>
          <w:szCs w:val="24"/>
          <w:lang w:eastAsia="en-US"/>
        </w:rPr>
        <w:t>Определение справедливой стоимости ценных бумаг в условиях активного рынка</w:t>
      </w:r>
      <w:r w:rsidR="00644B1F" w:rsidRPr="003730E0">
        <w:rPr>
          <w:rFonts w:eastAsia="Calibri"/>
          <w:b/>
          <w:sz w:val="24"/>
          <w:szCs w:val="24"/>
          <w:lang w:eastAsia="en-US"/>
        </w:rPr>
        <w:t>(1 уровень)</w:t>
      </w:r>
      <w:r w:rsidR="003730E0">
        <w:rPr>
          <w:rFonts w:eastAsia="Calibri"/>
          <w:b/>
          <w:sz w:val="24"/>
          <w:szCs w:val="24"/>
          <w:lang w:eastAsia="en-US"/>
        </w:rPr>
        <w:t>.</w:t>
      </w:r>
    </w:p>
    <w:p w:rsidR="00AE2096" w:rsidRPr="003730E0" w:rsidRDefault="00AE2096" w:rsidP="006D7089">
      <w:pPr>
        <w:tabs>
          <w:tab w:val="num" w:pos="360"/>
        </w:tabs>
        <w:spacing w:before="120"/>
        <w:contextualSpacing/>
        <w:jc w:val="both"/>
        <w:rPr>
          <w:rFonts w:eastAsia="Calibri"/>
          <w:b/>
          <w:sz w:val="24"/>
          <w:szCs w:val="24"/>
          <w:lang w:eastAsia="en-US"/>
        </w:rPr>
      </w:pPr>
    </w:p>
    <w:p w:rsidR="00AE2096" w:rsidRPr="00207827" w:rsidRDefault="00AE2096" w:rsidP="006D7089">
      <w:pPr>
        <w:pStyle w:val="a3"/>
        <w:spacing w:line="240" w:lineRule="auto"/>
        <w:ind w:left="0"/>
        <w:jc w:val="both"/>
        <w:rPr>
          <w:rFonts w:ascii="Times New Roman" w:hAnsi="Times New Roman"/>
          <w:sz w:val="24"/>
          <w:szCs w:val="24"/>
        </w:rPr>
      </w:pPr>
      <w:r w:rsidRPr="00207827">
        <w:rPr>
          <w:rFonts w:ascii="Times New Roman" w:hAnsi="Times New Roman"/>
          <w:sz w:val="24"/>
          <w:szCs w:val="24"/>
        </w:rPr>
        <w:t>Активным рынком для ценных бумаг,  допущенных к торгам на российской или иностранной бирже признается доступная и наблюдаемая торговая площадка в случае одновременного соблюдения нижеперечисленных условий:</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наличия цены (котировки) на дату определения справедливой стоимости;</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количество сделок за последние 10 (Десять) торговых дней – 10 (Десять) и более;</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совокупный объем сделок за последние 10 торговых дней превысил 500 000 (Пятьсот тысяч) рублей (или соответствующий рублевый эквивалент по курсу Банка России на дату определения активного рынка, если объем сделок определен в иностранной валюте).</w:t>
      </w:r>
    </w:p>
    <w:p w:rsidR="002953F9" w:rsidRPr="00B602F2" w:rsidRDefault="002953F9"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Для ценных бумаг, которые торгуются на одной торговой площадке в нескольких валютах, активный рынок определяется по совокупному объему торгов во всех валютах. При этом величины объема сделок в иностранной валюте переводятся в рубли по официальному курсу Банка России, установленному на каждый соответствующий торговый день.</w:t>
      </w:r>
    </w:p>
    <w:p w:rsidR="002953F9" w:rsidRPr="00B602F2" w:rsidRDefault="002953F9" w:rsidP="006D7089">
      <w:pPr>
        <w:pStyle w:val="a3"/>
        <w:spacing w:line="240" w:lineRule="auto"/>
        <w:jc w:val="both"/>
        <w:rPr>
          <w:rFonts w:ascii="Times New Roman" w:hAnsi="Times New Roman"/>
          <w:sz w:val="24"/>
          <w:szCs w:val="24"/>
        </w:rPr>
      </w:pPr>
    </w:p>
    <w:p w:rsidR="00EB6173" w:rsidRPr="00B602F2" w:rsidRDefault="00EB6173" w:rsidP="003730E0">
      <w:pPr>
        <w:pStyle w:val="a3"/>
        <w:spacing w:after="120" w:line="240" w:lineRule="auto"/>
        <w:ind w:left="0"/>
        <w:jc w:val="both"/>
        <w:rPr>
          <w:rFonts w:ascii="Times New Roman" w:hAnsi="Times New Roman"/>
          <w:sz w:val="24"/>
          <w:szCs w:val="24"/>
        </w:rPr>
      </w:pPr>
      <w:r w:rsidRPr="00B602F2">
        <w:rPr>
          <w:rFonts w:ascii="Times New Roman" w:hAnsi="Times New Roman"/>
          <w:b/>
          <w:sz w:val="24"/>
          <w:szCs w:val="24"/>
        </w:rPr>
        <w:t xml:space="preserve">Для определения справедливой стоимости ценных бумаг, допущенных к торгам российскими организаторами торговли на рынке ценных бумаг, </w:t>
      </w:r>
      <w:r w:rsidRPr="00B602F2">
        <w:rPr>
          <w:rFonts w:ascii="Times New Roman" w:hAnsi="Times New Roman"/>
          <w:sz w:val="24"/>
          <w:szCs w:val="24"/>
        </w:rPr>
        <w:t>используются цены основного рынка (из числа активных  российских бирж), выбранные в следующем порядке (убывания приоритета):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спроса (bid) на момент окончания торговой сессии российской биржи на дату определения СЧА при условии подтверждения ее корректности;</w:t>
      </w:r>
    </w:p>
    <w:p w:rsidR="00030EC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w:t>
      </w:r>
      <w:r w:rsidR="008835A9" w:rsidRPr="00B602F2">
        <w:rPr>
          <w:rFonts w:eastAsia="Calibri"/>
          <w:sz w:val="24"/>
          <w:szCs w:val="24"/>
          <w:lang w:eastAsia="en-US"/>
        </w:rPr>
        <w:t xml:space="preserve">(включая границы интервала) </w:t>
      </w:r>
      <w:r w:rsidRPr="00B602F2">
        <w:rPr>
          <w:rFonts w:eastAsia="Calibri"/>
          <w:sz w:val="24"/>
          <w:szCs w:val="24"/>
          <w:lang w:eastAsia="en-US"/>
        </w:rPr>
        <w:t xml:space="preserve">сделок на эту же дату этой же биржи;                                                                                                                                                                      </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средневзвешенная цена на момент окончания торговой сессии российской биржи на дату определения СЧА;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закрытия на момент окончания торговой сессии российской биржи на дату определения</w:t>
      </w:r>
      <w:r w:rsidRPr="00B602F2" w:rsidDel="00F82288">
        <w:rPr>
          <w:rFonts w:eastAsia="Calibri"/>
          <w:sz w:val="24"/>
          <w:szCs w:val="24"/>
          <w:lang w:eastAsia="en-US"/>
        </w:rPr>
        <w:t xml:space="preserve"> </w:t>
      </w:r>
      <w:r w:rsidRPr="00B602F2">
        <w:rPr>
          <w:rFonts w:eastAsia="Calibri"/>
          <w:sz w:val="24"/>
          <w:szCs w:val="24"/>
          <w:lang w:eastAsia="en-US"/>
        </w:rPr>
        <w:t>СЧА при условии подтверждения ее корректности;</w:t>
      </w:r>
    </w:p>
    <w:p w:rsidR="00032EE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1B5D7C" w:rsidP="00207827">
      <w:pPr>
        <w:jc w:val="both"/>
        <w:rPr>
          <w:b/>
          <w:sz w:val="24"/>
          <w:szCs w:val="24"/>
        </w:rPr>
      </w:pPr>
      <w:r w:rsidRPr="00B602F2">
        <w:rPr>
          <w:b/>
          <w:sz w:val="24"/>
          <w:szCs w:val="24"/>
        </w:rPr>
        <w:t xml:space="preserve">          </w:t>
      </w:r>
    </w:p>
    <w:p w:rsidR="001B5D7C" w:rsidRPr="00B602F2" w:rsidRDefault="001B5D7C" w:rsidP="00207827">
      <w:pPr>
        <w:jc w:val="both"/>
        <w:rPr>
          <w:b/>
          <w:sz w:val="24"/>
          <w:szCs w:val="24"/>
        </w:rPr>
      </w:pPr>
      <w:r w:rsidRPr="00B602F2">
        <w:rPr>
          <w:b/>
          <w:sz w:val="24"/>
          <w:szCs w:val="24"/>
        </w:rPr>
        <w:t>Справедливая стоимость для акций, депозитарных расписок и паев, обращающихся на иностранных биржах, определяется в порядке убывания приоритета:</w:t>
      </w:r>
    </w:p>
    <w:p w:rsidR="001B5D7C" w:rsidRPr="00B602F2" w:rsidRDefault="001B5D7C" w:rsidP="006D7089">
      <w:pPr>
        <w:spacing w:before="120" w:after="240"/>
        <w:contextualSpacing/>
        <w:jc w:val="both"/>
        <w:rPr>
          <w:b/>
          <w:bCs/>
          <w:i/>
          <w:color w:val="000000"/>
          <w:sz w:val="24"/>
          <w:szCs w:val="24"/>
        </w:rPr>
      </w:pPr>
      <w:r w:rsidRPr="00B602F2">
        <w:rPr>
          <w:b/>
          <w:bCs/>
          <w:i/>
          <w:color w:val="000000"/>
          <w:sz w:val="24"/>
          <w:szCs w:val="24"/>
        </w:rPr>
        <w:t>Цены иностранных биржевых площадок (из числа активных), выбранные в следующем порядке (убывания приоритета):</w:t>
      </w:r>
    </w:p>
    <w:p w:rsidR="001B5D7C" w:rsidRPr="00B602F2" w:rsidRDefault="001B5D7C" w:rsidP="00207827">
      <w:pPr>
        <w:ind w:firstLine="426"/>
        <w:jc w:val="both"/>
        <w:rPr>
          <w:sz w:val="24"/>
          <w:szCs w:val="24"/>
        </w:rPr>
      </w:pPr>
      <w:r w:rsidRPr="00B602F2">
        <w:rPr>
          <w:sz w:val="24"/>
          <w:szCs w:val="24"/>
        </w:rPr>
        <w:t>a)</w:t>
      </w:r>
      <w:r w:rsidRPr="00B602F2">
        <w:rPr>
          <w:sz w:val="24"/>
          <w:szCs w:val="24"/>
        </w:rPr>
        <w:tab/>
        <w:t xml:space="preserve">цена спроса (bid last) на момент окончания торговой сессии на торговой площадке иностранной биржи  на дату определения СЧА при условии подтверждения ее корректности; </w:t>
      </w:r>
    </w:p>
    <w:p w:rsidR="001B5D7C" w:rsidRPr="00B602F2" w:rsidRDefault="001B5D7C" w:rsidP="00207827">
      <w:pPr>
        <w:ind w:firstLine="426"/>
        <w:jc w:val="both"/>
        <w:rPr>
          <w:sz w:val="24"/>
          <w:szCs w:val="24"/>
        </w:rPr>
      </w:pPr>
      <w:r w:rsidRPr="00B602F2">
        <w:rPr>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rsidR="001B5D7C" w:rsidRPr="00B602F2" w:rsidRDefault="001B5D7C" w:rsidP="00207827">
      <w:pPr>
        <w:ind w:firstLine="426"/>
        <w:jc w:val="both"/>
        <w:rPr>
          <w:sz w:val="24"/>
          <w:szCs w:val="24"/>
        </w:rPr>
      </w:pPr>
      <w:r w:rsidRPr="00B602F2">
        <w:rPr>
          <w:sz w:val="24"/>
          <w:szCs w:val="24"/>
        </w:rPr>
        <w:lastRenderedPageBreak/>
        <w:t>b)</w:t>
      </w:r>
      <w:r w:rsidRPr="00B602F2">
        <w:rPr>
          <w:sz w:val="24"/>
          <w:szCs w:val="24"/>
        </w:rPr>
        <w:tab/>
        <w:t>цена закрытия на момент окончания торговой сессии на  торговой площадке иностранной биржи  на дату определения СЧА при условии подтверждения ее корректности.</w:t>
      </w:r>
    </w:p>
    <w:p w:rsidR="001B5D7C" w:rsidRPr="00B602F2" w:rsidRDefault="001B5D7C" w:rsidP="00207827">
      <w:pPr>
        <w:ind w:firstLine="426"/>
        <w:jc w:val="both"/>
        <w:rPr>
          <w:sz w:val="24"/>
          <w:szCs w:val="24"/>
        </w:rPr>
      </w:pPr>
      <w:r w:rsidRPr="00B602F2">
        <w:rPr>
          <w:sz w:val="24"/>
          <w:szCs w:val="24"/>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AD757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p>
    <w:p w:rsidR="00F959A1" w:rsidRPr="006D7089" w:rsidRDefault="00724964" w:rsidP="006D7089">
      <w:pPr>
        <w:tabs>
          <w:tab w:val="num" w:pos="360"/>
        </w:tabs>
        <w:spacing w:before="120"/>
        <w:contextualSpacing/>
        <w:jc w:val="both"/>
        <w:rPr>
          <w:rFonts w:eastAsia="Calibri"/>
          <w:sz w:val="24"/>
          <w:szCs w:val="24"/>
          <w:lang w:eastAsia="en-US"/>
        </w:rPr>
      </w:pPr>
      <w:r w:rsidRPr="006D7089">
        <w:rPr>
          <w:rFonts w:eastAsia="Calibri"/>
          <w:b/>
          <w:sz w:val="24"/>
          <w:szCs w:val="24"/>
          <w:lang w:eastAsia="en-US"/>
        </w:rPr>
        <w:t>Справедлив</w:t>
      </w:r>
      <w:r w:rsidR="00F959A1" w:rsidRPr="006D7089">
        <w:rPr>
          <w:rFonts w:eastAsia="Calibri"/>
          <w:b/>
          <w:sz w:val="24"/>
          <w:szCs w:val="24"/>
          <w:lang w:eastAsia="en-US"/>
        </w:rPr>
        <w:t>ая</w:t>
      </w:r>
      <w:r w:rsidRPr="006D7089">
        <w:rPr>
          <w:rFonts w:eastAsia="Calibri"/>
          <w:b/>
          <w:sz w:val="24"/>
          <w:szCs w:val="24"/>
          <w:lang w:eastAsia="en-US"/>
        </w:rPr>
        <w:t xml:space="preserve"> стоимость ценных бумаг, приобретенных в ходе размещения</w:t>
      </w:r>
      <w:r w:rsidR="00913107" w:rsidRPr="00B602F2">
        <w:rPr>
          <w:rFonts w:eastAsia="Calibri"/>
          <w:sz w:val="24"/>
          <w:szCs w:val="24"/>
          <w:lang w:eastAsia="en-US"/>
        </w:rPr>
        <w:t xml:space="preserve"> </w:t>
      </w:r>
      <w:r w:rsidR="00F959A1" w:rsidRPr="00B602F2">
        <w:rPr>
          <w:rFonts w:eastAsia="Calibri"/>
          <w:sz w:val="24"/>
          <w:szCs w:val="24"/>
          <w:lang w:eastAsia="en-US"/>
        </w:rPr>
        <w:t xml:space="preserve">принимается равной стоимости их приобретения Управляющей компанией в ходе первоначального размещении. </w:t>
      </w:r>
      <w:r w:rsidR="00E201F4" w:rsidRPr="006D7089">
        <w:rPr>
          <w:rFonts w:eastAsia="Calibri"/>
          <w:sz w:val="24"/>
          <w:szCs w:val="24"/>
          <w:lang w:eastAsia="en-US"/>
        </w:rPr>
        <w:t>С даты появления цен, позволяющих произвести оценку по данным активного основного рынка,  справедливая стоимость определяется в общем порядке. </w:t>
      </w:r>
      <w:r w:rsidR="00E201F4" w:rsidRPr="006D7089">
        <w:rPr>
          <w:rFonts w:eastAsia="Calibri"/>
          <w:sz w:val="24"/>
          <w:szCs w:val="24"/>
          <w:lang w:eastAsia="en-US"/>
        </w:rPr>
        <w:br/>
        <w:t xml:space="preserve">При </w:t>
      </w:r>
      <w:r w:rsidR="00E201F4" w:rsidRPr="00207827">
        <w:rPr>
          <w:rFonts w:eastAsia="Calibri"/>
          <w:sz w:val="24"/>
          <w:szCs w:val="24"/>
          <w:lang w:eastAsia="en-US"/>
        </w:rPr>
        <w:t xml:space="preserve">условии неактивности рынка </w:t>
      </w:r>
      <w:r w:rsidR="00E201F4" w:rsidRPr="006D7089">
        <w:rPr>
          <w:rFonts w:eastAsia="Calibri"/>
          <w:sz w:val="24"/>
          <w:szCs w:val="24"/>
          <w:lang w:eastAsia="en-US"/>
        </w:rPr>
        <w:t xml:space="preserve">в течение 10 рабочих дней с даты размещения может применяться цена </w:t>
      </w:r>
      <w:r w:rsidR="00E201F4" w:rsidRPr="00207827">
        <w:rPr>
          <w:rFonts w:eastAsia="Calibri"/>
          <w:sz w:val="24"/>
          <w:szCs w:val="24"/>
          <w:lang w:eastAsia="en-US"/>
        </w:rPr>
        <w:t>приобретения</w:t>
      </w:r>
      <w:r w:rsidR="00E201F4" w:rsidRPr="006D7089">
        <w:rPr>
          <w:rFonts w:eastAsia="Calibri"/>
          <w:sz w:val="24"/>
          <w:szCs w:val="24"/>
          <w:lang w:eastAsia="en-US"/>
        </w:rPr>
        <w:t>, скорректированная пропорционально на изменение ключевой ставки Банка России</w:t>
      </w:r>
      <w:r w:rsidR="00A30D26" w:rsidRPr="00207827">
        <w:t xml:space="preserve"> </w:t>
      </w:r>
      <w:r w:rsidR="00A30D26" w:rsidRPr="00207827">
        <w:rPr>
          <w:rFonts w:eastAsia="Calibri"/>
          <w:sz w:val="24"/>
          <w:szCs w:val="24"/>
          <w:lang w:eastAsia="en-US"/>
        </w:rPr>
        <w:t>для облигаций, номинированных в рублях, или изменения ставки ФРС США для облигаций, номинированных в долларах США,</w:t>
      </w:r>
      <w:r w:rsidR="003D50D8" w:rsidRPr="003D50D8">
        <w:rPr>
          <w:rFonts w:eastAsia="Calibri"/>
          <w:sz w:val="24"/>
          <w:szCs w:val="24"/>
          <w:lang w:eastAsia="en-US"/>
        </w:rPr>
        <w:t xml:space="preserve"> или изменения ставки </w:t>
      </w:r>
      <w:r w:rsidR="003D50D8">
        <w:rPr>
          <w:rFonts w:eastAsia="Calibri"/>
          <w:sz w:val="24"/>
          <w:szCs w:val="24"/>
          <w:lang w:eastAsia="en-US"/>
        </w:rPr>
        <w:t>ЕЦБ</w:t>
      </w:r>
      <w:r w:rsidR="003D50D8" w:rsidRPr="003D50D8">
        <w:rPr>
          <w:rFonts w:eastAsia="Calibri"/>
          <w:sz w:val="24"/>
          <w:szCs w:val="24"/>
          <w:lang w:eastAsia="en-US"/>
        </w:rPr>
        <w:t xml:space="preserve"> для облигаций, номинированных в </w:t>
      </w:r>
      <w:r w:rsidR="003D50D8">
        <w:rPr>
          <w:rFonts w:eastAsia="Calibri"/>
          <w:sz w:val="24"/>
          <w:szCs w:val="24"/>
          <w:lang w:eastAsia="en-US"/>
        </w:rPr>
        <w:t>евро</w:t>
      </w:r>
      <w:r w:rsidR="003D50D8" w:rsidRPr="003D50D8">
        <w:rPr>
          <w:rFonts w:eastAsia="Calibri"/>
          <w:sz w:val="24"/>
          <w:szCs w:val="24"/>
          <w:lang w:eastAsia="en-US"/>
        </w:rPr>
        <w:t xml:space="preserve">, </w:t>
      </w:r>
      <w:r w:rsidR="00E201F4" w:rsidRPr="006D7089">
        <w:rPr>
          <w:rFonts w:eastAsia="Calibri"/>
          <w:sz w:val="24"/>
          <w:szCs w:val="24"/>
          <w:lang w:eastAsia="en-US"/>
        </w:rPr>
        <w:t>за этот период. </w:t>
      </w:r>
      <w:r w:rsidR="00E201F4" w:rsidRPr="006D7089">
        <w:rPr>
          <w:rFonts w:eastAsia="Calibri"/>
          <w:sz w:val="24"/>
          <w:szCs w:val="24"/>
          <w:lang w:eastAsia="en-US"/>
        </w:rPr>
        <w:br/>
        <w:t>Начиная с 11 дня справедливая стоимость определяется в общем порядке.</w:t>
      </w:r>
    </w:p>
    <w:p w:rsidR="005523DE" w:rsidRPr="00B602F2"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В случае изменения ключевой ставки ЦБ РФ</w:t>
      </w:r>
      <w:r w:rsidR="00A30D26" w:rsidRPr="00207827">
        <w:rPr>
          <w:rFonts w:eastAsia="Calibri"/>
          <w:sz w:val="24"/>
          <w:szCs w:val="24"/>
          <w:lang w:eastAsia="en-US"/>
        </w:rPr>
        <w:t xml:space="preserve">, для облигаций, номинированных в рублях, или изменения ставки ФРС США для облигаций, номинированных в </w:t>
      </w:r>
      <w:r w:rsidR="00A30D26" w:rsidRPr="00B602F2">
        <w:rPr>
          <w:rFonts w:eastAsia="Calibri"/>
          <w:sz w:val="24"/>
          <w:szCs w:val="24"/>
          <w:lang w:eastAsia="en-US"/>
        </w:rPr>
        <w:t>долларах США,</w:t>
      </w:r>
      <w:r w:rsidRPr="00B602F2">
        <w:rPr>
          <w:rFonts w:eastAsia="Calibri"/>
          <w:sz w:val="24"/>
          <w:szCs w:val="24"/>
          <w:lang w:eastAsia="en-US"/>
        </w:rPr>
        <w:t xml:space="preserve"> в течение 10 рабочих дней с момента размещения, следует проводить корректировку доходности при определении справедливой стоимости по следующему алгоритму: Эффективная доходность является корнем уравнения, имеющего следующий вид:</w:t>
      </w:r>
    </w:p>
    <w:p w:rsidR="005523DE" w:rsidRPr="00207827" w:rsidRDefault="005523DE" w:rsidP="006D7089">
      <w:pPr>
        <w:tabs>
          <w:tab w:val="num" w:pos="360"/>
        </w:tabs>
        <w:spacing w:before="120"/>
        <w:contextualSpacing/>
        <w:jc w:val="both"/>
        <w:rPr>
          <w:rFonts w:eastAsia="Calibri"/>
          <w:sz w:val="24"/>
          <w:szCs w:val="24"/>
          <w:lang w:val="en-US" w:eastAsia="en-US"/>
        </w:rPr>
      </w:pPr>
      <m:oMathPara>
        <m:oMath>
          <m:r>
            <w:rPr>
              <w:rFonts w:ascii="Cambria Math" w:eastAsia="Calibri" w:hAnsi="Cambria Math"/>
              <w:sz w:val="24"/>
              <w:szCs w:val="24"/>
              <w:lang w:eastAsia="en-US"/>
            </w:rPr>
            <m:t>P=</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5523DE" w:rsidRPr="006D7089" w:rsidRDefault="005523DE" w:rsidP="006D7089">
      <w:pPr>
        <w:tabs>
          <w:tab w:val="num" w:pos="360"/>
        </w:tabs>
        <w:spacing w:before="120"/>
        <w:contextualSpacing/>
        <w:jc w:val="both"/>
        <w:rPr>
          <w:sz w:val="24"/>
          <w:szCs w:val="24"/>
          <w:shd w:val="clear" w:color="auto" w:fill="FFFFFF"/>
        </w:rPr>
      </w:pPr>
      <w:r w:rsidRPr="007F610B">
        <w:rPr>
          <w:sz w:val="24"/>
          <w:szCs w:val="24"/>
          <w:shd w:val="clear" w:color="auto" w:fill="FFFFFF"/>
        </w:rPr>
        <w:t>где:</w:t>
      </w:r>
      <w:r w:rsidRPr="007F610B">
        <w:rPr>
          <w:sz w:val="24"/>
          <w:szCs w:val="24"/>
        </w:rPr>
        <w:br/>
      </w:r>
      <w:r w:rsidRPr="006D7089">
        <w:rPr>
          <w:sz w:val="24"/>
          <w:szCs w:val="24"/>
          <w:shd w:val="clear" w:color="auto" w:fill="FFFFFF"/>
          <w:lang w:val="en-US"/>
        </w:rPr>
        <w:t>YTM</w:t>
      </w:r>
      <w:r w:rsidRPr="006D7089">
        <w:rPr>
          <w:sz w:val="24"/>
          <w:szCs w:val="24"/>
          <w:shd w:val="clear" w:color="auto" w:fill="FFFFFF"/>
        </w:rPr>
        <w:t xml:space="preserve"> – эффективная доходность;</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C[i] – купонная выплата в момент i;</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t[0] – текущая дата;</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t[i] – дата i-ой купонной выплаты;</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N – номинал;</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P – цена размещения (включая НКД);</w:t>
      </w:r>
    </w:p>
    <w:p w:rsidR="005523DE" w:rsidRPr="00207827" w:rsidRDefault="005523DE" w:rsidP="006D7089">
      <w:pPr>
        <w:tabs>
          <w:tab w:val="num" w:pos="360"/>
        </w:tabs>
        <w:spacing w:before="120"/>
        <w:contextualSpacing/>
        <w:jc w:val="both"/>
        <w:rPr>
          <w:rFonts w:eastAsia="Calibri"/>
          <w:sz w:val="24"/>
          <w:szCs w:val="24"/>
          <w:lang w:eastAsia="en-US"/>
        </w:rPr>
      </w:pPr>
      <w:r w:rsidRPr="006D7089">
        <w:rPr>
          <w:sz w:val="24"/>
          <w:szCs w:val="24"/>
          <w:shd w:val="clear" w:color="auto" w:fill="FFFFFF"/>
        </w:rPr>
        <w:t>T – количество выплат по облигации.</w:t>
      </w:r>
    </w:p>
    <w:p w:rsidR="005523DE" w:rsidRPr="00207827"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При изменении ставки ЦБ РФ на </w:t>
      </w:r>
      <m:oMath>
        <m:r>
          <w:rPr>
            <w:rFonts w:ascii="Cambria Math" w:eastAsia="Calibri" w:hAnsi="Cambria Math"/>
            <w:sz w:val="24"/>
            <w:szCs w:val="24"/>
            <w:lang w:eastAsia="en-US"/>
          </w:rPr>
          <m:t>∆</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oMath>
      <w:r w:rsidRPr="00207827">
        <w:rPr>
          <w:rFonts w:eastAsia="Calibri"/>
          <w:sz w:val="24"/>
          <w:szCs w:val="24"/>
          <w:lang w:eastAsia="en-US"/>
        </w:rPr>
        <w:t xml:space="preserve">, формула </w:t>
      </w:r>
      <w:r w:rsidR="00F744E1" w:rsidRPr="00207827">
        <w:rPr>
          <w:rFonts w:eastAsia="Calibri"/>
          <w:sz w:val="24"/>
          <w:szCs w:val="24"/>
          <w:lang w:eastAsia="en-US"/>
        </w:rPr>
        <w:t xml:space="preserve">цены </w:t>
      </w:r>
      <w:r w:rsidRPr="00207827">
        <w:rPr>
          <w:rFonts w:eastAsia="Calibri"/>
          <w:sz w:val="24"/>
          <w:szCs w:val="24"/>
          <w:lang w:eastAsia="en-US"/>
        </w:rPr>
        <w:t>приобретает следующий вид:</w:t>
      </w:r>
    </w:p>
    <w:p w:rsidR="005523DE" w:rsidRPr="00207827" w:rsidRDefault="00570344" w:rsidP="006D7089">
      <w:pPr>
        <w:tabs>
          <w:tab w:val="num" w:pos="360"/>
        </w:tabs>
        <w:spacing w:before="120"/>
        <w:contextualSpacing/>
        <w:jc w:val="both"/>
        <w:rPr>
          <w:rFonts w:eastAsia="Calibri"/>
          <w:sz w:val="24"/>
          <w:szCs w:val="24"/>
          <w:lang w:eastAsia="en-US"/>
        </w:rPr>
      </w:pPr>
      <m:oMathPara>
        <m:oMath>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P</m:t>
              </m:r>
            </m:e>
            <m:sup>
              <m:r>
                <w:rPr>
                  <w:rFonts w:ascii="Cambria Math" w:eastAsia="Calibri" w:hAnsi="Cambria Math"/>
                  <w:sz w:val="24"/>
                  <w:szCs w:val="24"/>
                  <w:lang w:eastAsia="en-US"/>
                </w:rPr>
                <m:t>'</m:t>
              </m:r>
            </m:sup>
          </m:sSup>
          <m:r>
            <w:rPr>
              <w:rFonts w:ascii="Cambria Math" w:eastAsia="Calibri" w:hAnsi="Cambria Math"/>
              <w:sz w:val="24"/>
              <w:szCs w:val="24"/>
              <w:lang w:eastAsia="en-US"/>
            </w:rPr>
            <m:t>=</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8D26A4" w:rsidRPr="007F610B" w:rsidRDefault="00F959A1" w:rsidP="006D7089">
      <w:pPr>
        <w:spacing w:before="120"/>
        <w:contextualSpacing/>
        <w:jc w:val="both"/>
        <w:rPr>
          <w:rFonts w:eastAsia="Calibri"/>
          <w:b/>
          <w:sz w:val="24"/>
          <w:szCs w:val="24"/>
          <w:lang w:eastAsia="en-US"/>
        </w:rPr>
      </w:pPr>
      <w:r w:rsidRPr="00207827">
        <w:rPr>
          <w:rFonts w:eastAsia="Calibri"/>
          <w:sz w:val="24"/>
          <w:szCs w:val="24"/>
          <w:lang w:eastAsia="en-US"/>
        </w:rPr>
        <w:br/>
      </w:r>
      <w:r w:rsidR="00F663FF" w:rsidRPr="007F610B">
        <w:rPr>
          <w:rFonts w:eastAsia="Calibri"/>
          <w:b/>
          <w:sz w:val="24"/>
          <w:szCs w:val="24"/>
          <w:lang w:eastAsia="en-US"/>
        </w:rPr>
        <w:t xml:space="preserve">2. </w:t>
      </w:r>
      <w:r w:rsidR="008D26A4" w:rsidRPr="007F610B">
        <w:rPr>
          <w:rFonts w:eastAsia="Calibri"/>
          <w:b/>
          <w:sz w:val="24"/>
          <w:szCs w:val="24"/>
          <w:lang w:eastAsia="en-US"/>
        </w:rPr>
        <w:t>Определение справедливой стои</w:t>
      </w:r>
      <w:r w:rsidR="00454BFE" w:rsidRPr="007F610B">
        <w:rPr>
          <w:rFonts w:eastAsia="Calibri"/>
          <w:b/>
          <w:sz w:val="24"/>
          <w:szCs w:val="24"/>
          <w:lang w:eastAsia="en-US"/>
        </w:rPr>
        <w:t xml:space="preserve">мости ценных бумаг, для которых </w:t>
      </w:r>
      <w:r w:rsidR="008D26A4" w:rsidRPr="007F610B">
        <w:rPr>
          <w:rFonts w:eastAsia="Calibri"/>
          <w:b/>
          <w:sz w:val="24"/>
          <w:szCs w:val="24"/>
          <w:lang w:eastAsia="en-US"/>
        </w:rPr>
        <w:t>имеются наблюдаемые или аналогичные данные в отсутствии цен 1-го уровня (2 уровень)</w:t>
      </w:r>
      <w:r w:rsidR="003730E0">
        <w:rPr>
          <w:rFonts w:eastAsia="Calibri"/>
          <w:b/>
          <w:sz w:val="24"/>
          <w:szCs w:val="24"/>
          <w:lang w:eastAsia="en-US"/>
        </w:rPr>
        <w:t>.</w:t>
      </w:r>
    </w:p>
    <w:p w:rsidR="008D26A4" w:rsidRPr="00207827" w:rsidRDefault="008D26A4" w:rsidP="006D7089">
      <w:pPr>
        <w:tabs>
          <w:tab w:val="num" w:pos="360"/>
        </w:tabs>
        <w:spacing w:before="120"/>
        <w:contextualSpacing/>
        <w:jc w:val="both"/>
        <w:rPr>
          <w:rFonts w:eastAsia="Calibri"/>
          <w:b/>
          <w:sz w:val="24"/>
          <w:szCs w:val="24"/>
          <w:lang w:eastAsia="en-US"/>
        </w:rPr>
      </w:pPr>
    </w:p>
    <w:p w:rsidR="00CC4419" w:rsidRPr="00B602F2" w:rsidRDefault="008D26A4" w:rsidP="00207827">
      <w:pPr>
        <w:jc w:val="both"/>
        <w:rPr>
          <w:b/>
          <w:sz w:val="24"/>
          <w:szCs w:val="24"/>
        </w:rPr>
      </w:pPr>
      <w:r w:rsidRPr="00207827">
        <w:rPr>
          <w:b/>
          <w:sz w:val="24"/>
          <w:szCs w:val="24"/>
        </w:rPr>
        <w:t>Справедливая стоимость для акций</w:t>
      </w:r>
      <w:r w:rsidR="008E709B" w:rsidRPr="00B602F2">
        <w:rPr>
          <w:b/>
          <w:sz w:val="24"/>
          <w:szCs w:val="24"/>
        </w:rPr>
        <w:t>, депозитарных расписок</w:t>
      </w:r>
      <w:r w:rsidRPr="00B602F2">
        <w:rPr>
          <w:b/>
          <w:sz w:val="24"/>
          <w:szCs w:val="24"/>
        </w:rPr>
        <w:t xml:space="preserve"> и паев, обращающихся на российских и иностранных биржах, определяется</w:t>
      </w:r>
      <w:r w:rsidR="00CF07F7" w:rsidRPr="00B602F2">
        <w:rPr>
          <w:b/>
          <w:sz w:val="24"/>
          <w:szCs w:val="24"/>
        </w:rPr>
        <w:t xml:space="preserve"> </w:t>
      </w:r>
      <w:r w:rsidR="00664CCC" w:rsidRPr="00B602F2">
        <w:rPr>
          <w:b/>
          <w:sz w:val="24"/>
          <w:szCs w:val="24"/>
        </w:rPr>
        <w:t xml:space="preserve">в порядке </w:t>
      </w:r>
      <w:r w:rsidR="00CC4419" w:rsidRPr="00B602F2">
        <w:rPr>
          <w:b/>
          <w:sz w:val="24"/>
          <w:szCs w:val="24"/>
        </w:rPr>
        <w:t>убывания приоритета:</w:t>
      </w:r>
    </w:p>
    <w:p w:rsidR="00A30D26" w:rsidRPr="00B602F2" w:rsidRDefault="00A30D26" w:rsidP="00207827">
      <w:pPr>
        <w:jc w:val="both"/>
        <w:rPr>
          <w:b/>
          <w:sz w:val="24"/>
          <w:szCs w:val="24"/>
        </w:rPr>
      </w:pPr>
    </w:p>
    <w:p w:rsidR="0037389E" w:rsidRPr="006D7089" w:rsidRDefault="00032EEC" w:rsidP="006D7089">
      <w:pPr>
        <w:numPr>
          <w:ilvl w:val="0"/>
          <w:numId w:val="100"/>
        </w:numPr>
        <w:spacing w:before="120" w:after="240"/>
        <w:contextualSpacing/>
        <w:jc w:val="both"/>
        <w:rPr>
          <w:rFonts w:eastAsia="Calibri"/>
          <w:sz w:val="24"/>
          <w:szCs w:val="24"/>
        </w:rPr>
      </w:pPr>
      <w:r w:rsidRPr="00207827">
        <w:rPr>
          <w:b/>
          <w:bCs/>
          <w:i/>
          <w:color w:val="000000"/>
          <w:sz w:val="24"/>
          <w:szCs w:val="24"/>
        </w:rPr>
        <w:t>Для  оценки</w:t>
      </w:r>
      <w:r w:rsidR="0037389E" w:rsidRPr="006D7089">
        <w:rPr>
          <w:b/>
          <w:bCs/>
          <w:i/>
          <w:color w:val="000000"/>
          <w:sz w:val="24"/>
          <w:szCs w:val="24"/>
        </w:rPr>
        <w:t xml:space="preserve"> акций</w:t>
      </w:r>
      <w:r w:rsidR="00111E06" w:rsidRPr="00207827">
        <w:rPr>
          <w:b/>
          <w:bCs/>
          <w:i/>
          <w:color w:val="000000"/>
          <w:sz w:val="24"/>
          <w:szCs w:val="24"/>
        </w:rPr>
        <w:t>, депозитарных расписок</w:t>
      </w:r>
      <w:r w:rsidR="0037389E" w:rsidRPr="006D7089">
        <w:rPr>
          <w:b/>
          <w:bCs/>
          <w:i/>
          <w:color w:val="000000"/>
          <w:sz w:val="24"/>
          <w:szCs w:val="24"/>
        </w:rPr>
        <w:t xml:space="preserve"> </w:t>
      </w:r>
      <w:r w:rsidRPr="00207827">
        <w:rPr>
          <w:b/>
          <w:bCs/>
          <w:i/>
          <w:color w:val="000000"/>
          <w:sz w:val="24"/>
          <w:szCs w:val="24"/>
        </w:rPr>
        <w:t>иностранных эмитентов</w:t>
      </w:r>
      <w:r w:rsidR="00952513" w:rsidRPr="00207827">
        <w:rPr>
          <w:b/>
          <w:bCs/>
          <w:i/>
          <w:color w:val="000000"/>
          <w:sz w:val="24"/>
          <w:szCs w:val="24"/>
        </w:rPr>
        <w:t xml:space="preserve"> </w:t>
      </w:r>
      <w:r w:rsidR="0037389E" w:rsidRPr="006D7089">
        <w:rPr>
          <w:b/>
          <w:bCs/>
          <w:i/>
          <w:color w:val="000000"/>
          <w:sz w:val="24"/>
          <w:szCs w:val="24"/>
        </w:rPr>
        <w:t>и паев иностранных фондов</w:t>
      </w:r>
      <w:r w:rsidR="0067470F">
        <w:rPr>
          <w:b/>
          <w:bCs/>
          <w:i/>
          <w:color w:val="000000"/>
          <w:sz w:val="24"/>
          <w:szCs w:val="24"/>
        </w:rPr>
        <w:t xml:space="preserve">, </w:t>
      </w:r>
      <w:r w:rsidR="0037389E" w:rsidRPr="006D7089">
        <w:rPr>
          <w:b/>
          <w:bCs/>
          <w:i/>
          <w:color w:val="000000"/>
          <w:sz w:val="24"/>
          <w:szCs w:val="24"/>
        </w:rPr>
        <w:t>применяется модель оценки, основанная на изменениях существенных событий</w:t>
      </w:r>
      <w:r w:rsidR="00952513" w:rsidRPr="00207827">
        <w:rPr>
          <w:b/>
          <w:bCs/>
          <w:i/>
          <w:color w:val="000000"/>
          <w:sz w:val="24"/>
          <w:szCs w:val="24"/>
        </w:rPr>
        <w:t xml:space="preserve"> </w:t>
      </w:r>
      <w:r w:rsidR="00AA35E0" w:rsidRPr="006D7089">
        <w:rPr>
          <w:bCs/>
          <w:i/>
          <w:color w:val="000000"/>
          <w:sz w:val="24"/>
          <w:szCs w:val="24"/>
        </w:rPr>
        <w:t>(п</w:t>
      </w:r>
      <w:r w:rsidR="004F72A2" w:rsidRPr="006D7089">
        <w:rPr>
          <w:rFonts w:eastAsia="Calibri"/>
          <w:i/>
          <w:sz w:val="24"/>
          <w:szCs w:val="24"/>
        </w:rPr>
        <w:t xml:space="preserve">рименяется </w:t>
      </w:r>
      <w:r w:rsidR="0037389E" w:rsidRPr="006D7089">
        <w:rPr>
          <w:rFonts w:eastAsia="Calibri"/>
          <w:i/>
          <w:sz w:val="24"/>
          <w:szCs w:val="24"/>
        </w:rPr>
        <w:t>в случае отсутствии цен</w:t>
      </w:r>
      <w:r w:rsidR="004F72A2" w:rsidRPr="006D7089">
        <w:rPr>
          <w:rFonts w:eastAsia="Calibri"/>
          <w:i/>
          <w:sz w:val="24"/>
          <w:szCs w:val="24"/>
        </w:rPr>
        <w:t>,</w:t>
      </w:r>
      <w:r w:rsidR="0037389E" w:rsidRPr="006D7089">
        <w:rPr>
          <w:rFonts w:eastAsia="Calibri"/>
          <w:i/>
          <w:sz w:val="24"/>
          <w:szCs w:val="24"/>
        </w:rPr>
        <w:t xml:space="preserve"> </w:t>
      </w:r>
      <w:r w:rsidR="004F72A2" w:rsidRPr="006D7089">
        <w:rPr>
          <w:rFonts w:eastAsia="Calibri"/>
          <w:i/>
          <w:sz w:val="24"/>
          <w:szCs w:val="24"/>
        </w:rPr>
        <w:t xml:space="preserve">вызванное выходными/неторговыми днями </w:t>
      </w:r>
      <w:r w:rsidR="00AA35E0" w:rsidRPr="00207827">
        <w:rPr>
          <w:rFonts w:eastAsia="Calibri"/>
          <w:i/>
          <w:sz w:val="24"/>
          <w:szCs w:val="24"/>
        </w:rPr>
        <w:t>в  США)</w:t>
      </w:r>
      <w:r w:rsidR="00952513" w:rsidRPr="00207827">
        <w:rPr>
          <w:rFonts w:eastAsia="Calibri"/>
          <w:i/>
          <w:sz w:val="24"/>
          <w:szCs w:val="24"/>
        </w:rPr>
        <w:t>.</w:t>
      </w:r>
    </w:p>
    <w:p w:rsidR="0037389E" w:rsidRPr="00207827" w:rsidRDefault="0037389E" w:rsidP="00207827">
      <w:pPr>
        <w:ind w:firstLine="426"/>
        <w:jc w:val="both"/>
        <w:rPr>
          <w:sz w:val="24"/>
          <w:szCs w:val="24"/>
        </w:rPr>
      </w:pPr>
      <w:r w:rsidRPr="00207827">
        <w:rPr>
          <w:sz w:val="24"/>
          <w:szCs w:val="24"/>
        </w:rPr>
        <w:t>Цена рассчитывается по формуле:</w:t>
      </w:r>
    </w:p>
    <w:p w:rsidR="0037389E" w:rsidRPr="00207827" w:rsidRDefault="00570344"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37389E" w:rsidRPr="00207827">
        <w:rPr>
          <w:rFonts w:eastAsia="Calibri"/>
          <w:sz w:val="24"/>
          <w:szCs w:val="24"/>
        </w:rPr>
        <w:t>,</w:t>
      </w:r>
    </w:p>
    <w:p w:rsidR="0037389E" w:rsidRPr="00207827" w:rsidRDefault="00570344"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37389E" w:rsidRPr="00207827">
        <w:rPr>
          <w:rFonts w:eastAsia="Calibri"/>
          <w:sz w:val="24"/>
          <w:szCs w:val="24"/>
        </w:rPr>
        <w:t xml:space="preserve"> – чистая цена предыдущего </w:t>
      </w:r>
      <w:r w:rsidR="00032EEC" w:rsidRPr="00207827">
        <w:rPr>
          <w:rFonts w:eastAsia="Calibri"/>
          <w:sz w:val="24"/>
          <w:szCs w:val="24"/>
        </w:rPr>
        <w:t xml:space="preserve">рабочего </w:t>
      </w:r>
      <w:r w:rsidR="0037389E" w:rsidRPr="00207827">
        <w:rPr>
          <w:rFonts w:eastAsia="Calibri"/>
          <w:sz w:val="24"/>
          <w:szCs w:val="24"/>
        </w:rPr>
        <w:t>дня, определённая в соответствии с правилами определения СЧА фонда;</w:t>
      </w:r>
    </w:p>
    <w:p w:rsidR="0037389E" w:rsidRPr="00B602F2" w:rsidRDefault="008D2A32" w:rsidP="00207827">
      <w:pPr>
        <w:spacing w:before="120"/>
        <w:ind w:left="720"/>
        <w:contextualSpacing/>
        <w:jc w:val="both"/>
        <w:rPr>
          <w:rFonts w:eastAsia="Calibri"/>
          <w:sz w:val="24"/>
          <w:szCs w:val="24"/>
        </w:rPr>
      </w:pPr>
      <m:oMath>
        <m:r>
          <m:rPr>
            <m:sty m:val="p"/>
          </m:rPr>
          <w:rPr>
            <w:rFonts w:ascii="Cambria Math" w:hAnsi="Cambria Math"/>
            <w:sz w:val="24"/>
            <w:szCs w:val="24"/>
          </w:rPr>
          <m:t>k</m:t>
        </m:r>
      </m:oMath>
      <w:r w:rsidR="0037389E" w:rsidRPr="00B602F2">
        <w:rPr>
          <w:rFonts w:eastAsia="Calibri"/>
          <w:sz w:val="24"/>
          <w:szCs w:val="24"/>
        </w:rPr>
        <w:t xml:space="preserve"> – корректирующий коэффициент, отражающий изменение рыночных цен при про</w:t>
      </w:r>
      <w:r w:rsidR="00023C4E" w:rsidRPr="00B602F2">
        <w:rPr>
          <w:rFonts w:eastAsia="Calibri"/>
          <w:sz w:val="24"/>
          <w:szCs w:val="24"/>
        </w:rPr>
        <w:t>изошедших существенных событиях.</w:t>
      </w:r>
    </w:p>
    <w:p w:rsidR="00952513" w:rsidRPr="00B602F2" w:rsidRDefault="00023C4E" w:rsidP="006D7089">
      <w:pPr>
        <w:spacing w:before="120"/>
        <w:ind w:left="720"/>
        <w:contextualSpacing/>
        <w:jc w:val="both"/>
        <w:rPr>
          <w:sz w:val="24"/>
          <w:szCs w:val="24"/>
        </w:rPr>
      </w:pPr>
      <w:r w:rsidRPr="00B602F2">
        <w:rPr>
          <w:rFonts w:eastAsia="Calibri"/>
          <w:sz w:val="24"/>
          <w:szCs w:val="24"/>
        </w:rPr>
        <w:tab/>
      </w:r>
      <w:r w:rsidR="00CF5591" w:rsidRPr="00B602F2">
        <w:rPr>
          <w:rFonts w:eastAsia="Calibri"/>
          <w:sz w:val="24"/>
          <w:szCs w:val="24"/>
        </w:rPr>
        <w:t xml:space="preserve">Корректирующий коэффициент </w:t>
      </w:r>
      <m:oMath>
        <m:r>
          <m:rPr>
            <m:sty m:val="p"/>
          </m:rPr>
          <w:rPr>
            <w:rFonts w:ascii="Cambria Math" w:hAnsi="Cambria Math"/>
            <w:sz w:val="24"/>
            <w:szCs w:val="24"/>
          </w:rPr>
          <m:t>k</m:t>
        </m:r>
      </m:oMath>
      <w:r w:rsidR="00FF4895" w:rsidRPr="00B602F2">
        <w:rPr>
          <w:rFonts w:eastAsia="Calibri"/>
          <w:sz w:val="24"/>
          <w:szCs w:val="24"/>
        </w:rPr>
        <w:t xml:space="preserve"> </w:t>
      </w:r>
      <w:r w:rsidR="00FF4895" w:rsidRPr="00B602F2">
        <w:rPr>
          <w:sz w:val="24"/>
          <w:szCs w:val="24"/>
        </w:rPr>
        <w:t>рассчитывается по формуле:</w:t>
      </w:r>
    </w:p>
    <w:p w:rsidR="00FF4895" w:rsidRPr="006D7089" w:rsidRDefault="00570344" w:rsidP="006D7089">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37389E" w:rsidRPr="00B602F2" w:rsidRDefault="0037389E" w:rsidP="00207827">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00D17E92" w:rsidRPr="00207827">
        <w:rPr>
          <w:rFonts w:eastAsia="Calibri"/>
          <w:sz w:val="24"/>
          <w:szCs w:val="24"/>
        </w:rPr>
        <w:t xml:space="preserve"> - </w:t>
      </w:r>
      <w:r w:rsidR="00023C4E" w:rsidRPr="00207827">
        <w:rPr>
          <w:rFonts w:eastAsia="Calibri"/>
          <w:sz w:val="24"/>
          <w:szCs w:val="24"/>
        </w:rPr>
        <w:t xml:space="preserve">коэффициент </w:t>
      </w:r>
      <w:r w:rsidRPr="00207827">
        <w:rPr>
          <w:rFonts w:eastAsia="Calibri"/>
          <w:sz w:val="24"/>
          <w:szCs w:val="24"/>
        </w:rPr>
        <w:t>изменени</w:t>
      </w:r>
      <w:r w:rsidR="003E39BE" w:rsidRPr="00207827">
        <w:rPr>
          <w:rFonts w:eastAsia="Calibri"/>
          <w:sz w:val="24"/>
          <w:szCs w:val="24"/>
        </w:rPr>
        <w:t>я</w:t>
      </w:r>
      <w:r w:rsidRPr="00B602F2">
        <w:rPr>
          <w:rFonts w:eastAsia="Calibri"/>
          <w:sz w:val="24"/>
          <w:szCs w:val="24"/>
        </w:rPr>
        <w:t xml:space="preserve"> ключевой ставки ФРС США</w:t>
      </w:r>
      <w:r w:rsidR="00D17E92" w:rsidRPr="00B602F2">
        <w:rPr>
          <w:rFonts w:eastAsia="Calibri"/>
          <w:sz w:val="24"/>
          <w:szCs w:val="24"/>
        </w:rPr>
        <w:t xml:space="preserve">, </w:t>
      </w:r>
      <w:r w:rsidR="00116F5D" w:rsidRPr="00B602F2">
        <w:rPr>
          <w:rFonts w:eastAsia="Calibri"/>
          <w:sz w:val="24"/>
          <w:szCs w:val="24"/>
        </w:rPr>
        <w:t xml:space="preserve">коэффициент </w:t>
      </w:r>
      <w:r w:rsidR="00D17E92" w:rsidRPr="00B602F2">
        <w:rPr>
          <w:rFonts w:eastAsia="Calibri"/>
          <w:sz w:val="24"/>
          <w:szCs w:val="24"/>
        </w:rPr>
        <w:t>у</w:t>
      </w:r>
      <w:r w:rsidR="00023C4E" w:rsidRPr="00B602F2">
        <w:rPr>
          <w:rFonts w:eastAsia="Calibri"/>
          <w:sz w:val="24"/>
          <w:szCs w:val="24"/>
        </w:rPr>
        <w:t xml:space="preserve">станавливается равным </w:t>
      </w:r>
      <w:r w:rsidR="00FF4895" w:rsidRPr="00B602F2">
        <w:rPr>
          <w:rFonts w:eastAsia="Calibri"/>
          <w:sz w:val="24"/>
          <w:szCs w:val="24"/>
        </w:rPr>
        <w:t>1</w:t>
      </w:r>
      <w:r w:rsidR="00023C4E" w:rsidRPr="00B602F2">
        <w:rPr>
          <w:rFonts w:eastAsia="Calibri"/>
          <w:sz w:val="24"/>
          <w:szCs w:val="24"/>
        </w:rPr>
        <w:t xml:space="preserve"> при</w:t>
      </w:r>
      <w:r w:rsidR="000F5892" w:rsidRPr="00B602F2">
        <w:rPr>
          <w:rFonts w:eastAsia="Calibri"/>
          <w:sz w:val="24"/>
          <w:szCs w:val="24"/>
        </w:rPr>
        <w:t xml:space="preserve"> отсутствие </w:t>
      </w:r>
      <w:r w:rsidR="00D17E92" w:rsidRPr="00B602F2">
        <w:rPr>
          <w:rFonts w:eastAsia="Calibri"/>
          <w:sz w:val="24"/>
          <w:szCs w:val="24"/>
        </w:rPr>
        <w:t xml:space="preserve">данного </w:t>
      </w:r>
      <w:r w:rsidR="000F5892" w:rsidRPr="00B602F2">
        <w:rPr>
          <w:rFonts w:eastAsia="Calibri"/>
          <w:sz w:val="24"/>
          <w:szCs w:val="24"/>
        </w:rPr>
        <w:t>событи</w:t>
      </w:r>
      <w:r w:rsidR="00D17E92" w:rsidRPr="00B602F2">
        <w:rPr>
          <w:rFonts w:eastAsia="Calibri"/>
          <w:sz w:val="24"/>
          <w:szCs w:val="24"/>
        </w:rPr>
        <w:t>я и равным 0 при</w:t>
      </w:r>
      <w:r w:rsidR="000F5892" w:rsidRPr="00B602F2">
        <w:rPr>
          <w:rFonts w:eastAsia="Calibri"/>
          <w:sz w:val="24"/>
          <w:szCs w:val="24"/>
        </w:rPr>
        <w:t xml:space="preserve"> наличи</w:t>
      </w:r>
      <w:r w:rsidR="00D17E92" w:rsidRPr="00B602F2">
        <w:rPr>
          <w:rFonts w:eastAsia="Calibri"/>
          <w:sz w:val="24"/>
          <w:szCs w:val="24"/>
        </w:rPr>
        <w:t>и</w:t>
      </w:r>
      <w:r w:rsidR="000F5892" w:rsidRPr="00B602F2">
        <w:rPr>
          <w:rFonts w:eastAsia="Calibri"/>
          <w:sz w:val="24"/>
          <w:szCs w:val="24"/>
        </w:rPr>
        <w:t xml:space="preserve"> </w:t>
      </w:r>
      <w:r w:rsidR="00D17E92" w:rsidRPr="00B602F2">
        <w:rPr>
          <w:rFonts w:eastAsia="Calibri"/>
          <w:sz w:val="24"/>
          <w:szCs w:val="24"/>
        </w:rPr>
        <w:t>данного</w:t>
      </w:r>
      <w:r w:rsidR="000F5892" w:rsidRPr="00B602F2">
        <w:rPr>
          <w:rFonts w:eastAsia="Calibri"/>
          <w:sz w:val="24"/>
          <w:szCs w:val="24"/>
        </w:rPr>
        <w:t xml:space="preserve"> событи</w:t>
      </w:r>
      <w:r w:rsidR="00D17E92" w:rsidRPr="00B602F2">
        <w:rPr>
          <w:rFonts w:eastAsia="Calibri"/>
          <w:sz w:val="24"/>
          <w:szCs w:val="24"/>
        </w:rPr>
        <w:t>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00D17E92" w:rsidRPr="00207827">
        <w:rPr>
          <w:rFonts w:eastAsia="Calibri"/>
          <w:sz w:val="24"/>
          <w:szCs w:val="24"/>
        </w:rPr>
        <w:t xml:space="preserve"> -</w:t>
      </w:r>
      <w:r w:rsidR="00DA7E19" w:rsidRPr="00207827">
        <w:rPr>
          <w:rFonts w:eastAsia="Calibri"/>
          <w:sz w:val="24"/>
          <w:szCs w:val="24"/>
        </w:rPr>
        <w:t xml:space="preserve"> коэффициент</w:t>
      </w:r>
      <w:r w:rsidR="00D17E92" w:rsidRPr="00207827">
        <w:rPr>
          <w:rFonts w:eastAsia="Calibri"/>
          <w:sz w:val="24"/>
          <w:szCs w:val="24"/>
        </w:rPr>
        <w:t xml:space="preserve"> </w:t>
      </w:r>
      <w:r w:rsidRPr="00207827">
        <w:rPr>
          <w:rFonts w:eastAsia="Calibri"/>
          <w:sz w:val="24"/>
          <w:szCs w:val="24"/>
        </w:rPr>
        <w:t>введени</w:t>
      </w:r>
      <w:r w:rsidR="003E39BE" w:rsidRPr="00B602F2">
        <w:rPr>
          <w:rFonts w:eastAsia="Calibri"/>
          <w:sz w:val="24"/>
          <w:szCs w:val="24"/>
        </w:rPr>
        <w:t>я</w:t>
      </w:r>
      <w:r w:rsidRPr="00B602F2">
        <w:rPr>
          <w:rFonts w:eastAsia="Calibri"/>
          <w:sz w:val="24"/>
          <w:szCs w:val="24"/>
        </w:rPr>
        <w:t xml:space="preserve"> санкций против эмитента ценной бумаги</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устанавливается равным 1 при отсутствие данного события и равным 0 при наличии данного события;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00D17E92" w:rsidRPr="00207827">
        <w:rPr>
          <w:rFonts w:eastAsia="Calibri"/>
          <w:sz w:val="24"/>
          <w:szCs w:val="24"/>
        </w:rPr>
        <w:t xml:space="preserve">- </w:t>
      </w:r>
      <w:r w:rsidR="00DA7E19" w:rsidRPr="00207827">
        <w:rPr>
          <w:rFonts w:eastAsia="Calibri"/>
          <w:sz w:val="24"/>
          <w:szCs w:val="24"/>
        </w:rPr>
        <w:t xml:space="preserve">коэффициент </w:t>
      </w:r>
      <w:r w:rsidRPr="00207827">
        <w:rPr>
          <w:rFonts w:eastAsia="Calibri"/>
          <w:sz w:val="24"/>
          <w:szCs w:val="24"/>
        </w:rPr>
        <w:t>значительных техногенных катастроф, которые могли существенно повлияет на финансовое состояние эмитента</w:t>
      </w:r>
      <w:r w:rsidR="00DA7E19" w:rsidRPr="00207827">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изменен</w:t>
      </w:r>
      <w:r w:rsidR="00952513" w:rsidRPr="00207827">
        <w:rPr>
          <w:rFonts w:eastAsia="Calibri"/>
          <w:sz w:val="24"/>
          <w:szCs w:val="24"/>
        </w:rPr>
        <w:t>и</w:t>
      </w:r>
      <w:r w:rsidR="003E39BE" w:rsidRPr="00B602F2">
        <w:rPr>
          <w:rFonts w:eastAsia="Calibri"/>
          <w:sz w:val="24"/>
          <w:szCs w:val="24"/>
        </w:rPr>
        <w:t>я</w:t>
      </w:r>
      <w:r w:rsidR="00952513" w:rsidRPr="00B602F2">
        <w:rPr>
          <w:rFonts w:eastAsia="Calibri"/>
          <w:sz w:val="24"/>
          <w:szCs w:val="24"/>
        </w:rPr>
        <w:t xml:space="preserve"> кредитного рейтинга эмитента</w:t>
      </w:r>
      <w:r w:rsidR="00DA7E19" w:rsidRPr="00B602F2">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отсутстви</w:t>
      </w:r>
      <w:r w:rsidR="003E39BE" w:rsidRPr="00207827">
        <w:rPr>
          <w:rFonts w:eastAsia="Calibri"/>
          <w:sz w:val="24"/>
          <w:szCs w:val="24"/>
        </w:rPr>
        <w:t>я</w:t>
      </w:r>
      <w:r w:rsidRPr="00B602F2">
        <w:rPr>
          <w:rFonts w:eastAsia="Calibri"/>
          <w:sz w:val="24"/>
          <w:szCs w:val="24"/>
        </w:rPr>
        <w:t xml:space="preserve"> дефолта по ценным бумагам эмитента</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 xml:space="preserve">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952513" w:rsidRPr="00B602F2" w:rsidRDefault="00952513" w:rsidP="00B602F2">
      <w:pPr>
        <w:spacing w:before="120"/>
        <w:ind w:firstLine="426"/>
        <w:contextualSpacing/>
        <w:jc w:val="both"/>
        <w:rPr>
          <w:rFonts w:eastAsia="Calibri"/>
          <w:sz w:val="24"/>
          <w:szCs w:val="24"/>
        </w:rPr>
      </w:pPr>
      <w:r w:rsidRPr="00B602F2">
        <w:rPr>
          <w:rFonts w:eastAsia="Calibri"/>
          <w:sz w:val="24"/>
          <w:szCs w:val="24"/>
        </w:rPr>
        <w:t>В случае если</w:t>
      </w:r>
      <w:r w:rsidR="00DA7E19" w:rsidRPr="00B602F2">
        <w:rPr>
          <w:rFonts w:eastAsia="Calibri"/>
          <w:sz w:val="24"/>
          <w:szCs w:val="24"/>
        </w:rPr>
        <w:t xml:space="preserve"> рассчитанный</w:t>
      </w:r>
      <w:r w:rsidRPr="00B602F2">
        <w:rPr>
          <w:rFonts w:eastAsia="Calibri"/>
          <w:sz w:val="24"/>
          <w:szCs w:val="24"/>
        </w:rPr>
        <w:t xml:space="preserve"> коэффициент </w:t>
      </w:r>
      <m:oMath>
        <m:r>
          <m:rPr>
            <m:sty m:val="p"/>
          </m:rPr>
          <w:rPr>
            <w:rFonts w:ascii="Cambria Math" w:hAnsi="Cambria Math"/>
            <w:sz w:val="24"/>
            <w:szCs w:val="24"/>
          </w:rPr>
          <m:t>k</m:t>
        </m:r>
      </m:oMath>
      <w:r w:rsidRPr="00B602F2">
        <w:rPr>
          <w:rFonts w:eastAsia="Calibri"/>
          <w:sz w:val="24"/>
          <w:szCs w:val="24"/>
        </w:rPr>
        <w:t xml:space="preserve"> </w:t>
      </w:r>
      <w:r w:rsidR="00242C26" w:rsidRPr="00B602F2">
        <w:rPr>
          <w:rFonts w:eastAsia="Calibri"/>
          <w:sz w:val="24"/>
          <w:szCs w:val="24"/>
        </w:rPr>
        <w:t>отличен от 1, то модель не используется.</w:t>
      </w:r>
    </w:p>
    <w:p w:rsidR="0037389E" w:rsidRPr="00B602F2" w:rsidRDefault="0057352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При наличии возможности применения </w:t>
      </w:r>
      <w:r w:rsidR="0037389E" w:rsidRPr="00B602F2">
        <w:rPr>
          <w:rFonts w:eastAsia="Calibri"/>
          <w:sz w:val="24"/>
          <w:szCs w:val="24"/>
          <w:lang w:eastAsia="en-US"/>
        </w:rPr>
        <w:t>данной модели, управляющая компания готовит письменный расчет с указанием  произошедших событий.</w:t>
      </w:r>
    </w:p>
    <w:p w:rsidR="0037389E" w:rsidRPr="006D7089" w:rsidRDefault="0037389E" w:rsidP="00207827">
      <w:pPr>
        <w:jc w:val="both"/>
        <w:rPr>
          <w:b/>
          <w:i/>
          <w:sz w:val="24"/>
          <w:szCs w:val="24"/>
        </w:rPr>
      </w:pPr>
    </w:p>
    <w:p w:rsidR="00CF07F7" w:rsidRPr="00B602F2" w:rsidRDefault="00CC4419" w:rsidP="006D7089">
      <w:pPr>
        <w:numPr>
          <w:ilvl w:val="0"/>
          <w:numId w:val="100"/>
        </w:numPr>
        <w:jc w:val="both"/>
        <w:rPr>
          <w:b/>
          <w:i/>
          <w:sz w:val="24"/>
          <w:szCs w:val="24"/>
        </w:rPr>
      </w:pPr>
      <w:r w:rsidRPr="00207827">
        <w:rPr>
          <w:b/>
          <w:i/>
          <w:sz w:val="24"/>
          <w:szCs w:val="24"/>
        </w:rPr>
        <w:t>Модель</w:t>
      </w:r>
      <w:r w:rsidR="00664CCC" w:rsidRPr="00207827">
        <w:rPr>
          <w:b/>
          <w:i/>
          <w:sz w:val="24"/>
          <w:szCs w:val="24"/>
        </w:rPr>
        <w:t xml:space="preserve"> оценки</w:t>
      </w:r>
      <w:r w:rsidR="001C1534" w:rsidRPr="00207827">
        <w:t xml:space="preserve"> </w:t>
      </w:r>
      <w:r w:rsidR="001C1534" w:rsidRPr="00207827">
        <w:rPr>
          <w:b/>
          <w:i/>
          <w:sz w:val="24"/>
          <w:szCs w:val="24"/>
        </w:rPr>
        <w:t>для акций и паев, обращающихся на российских и иностранных биржах</w:t>
      </w:r>
      <w:r w:rsidR="00664CCC" w:rsidRPr="00B602F2">
        <w:rPr>
          <w:b/>
          <w:i/>
          <w:sz w:val="24"/>
          <w:szCs w:val="24"/>
        </w:rPr>
        <w:t>, основанн</w:t>
      </w:r>
      <w:r w:rsidRPr="00B602F2">
        <w:rPr>
          <w:b/>
          <w:i/>
          <w:sz w:val="24"/>
          <w:szCs w:val="24"/>
        </w:rPr>
        <w:t>ая</w:t>
      </w:r>
      <w:r w:rsidR="00664CCC" w:rsidRPr="00B602F2">
        <w:rPr>
          <w:b/>
          <w:i/>
          <w:sz w:val="24"/>
          <w:szCs w:val="24"/>
        </w:rPr>
        <w:t xml:space="preserve"> на корректировке исторической цены (далее – модель CAPM)</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Данная корректировка применяется в случае отсутствия наблюдаемой цены в течение не более </w:t>
      </w:r>
      <w:r w:rsidR="00D7733C" w:rsidRPr="00B602F2">
        <w:rPr>
          <w:rFonts w:eastAsia="Calibri"/>
          <w:sz w:val="24"/>
          <w:szCs w:val="24"/>
          <w:lang w:eastAsia="en-US"/>
        </w:rPr>
        <w:t xml:space="preserve">тридцати </w:t>
      </w:r>
      <w:r w:rsidR="001C1534" w:rsidRPr="00207827">
        <w:rPr>
          <w:rFonts w:eastAsia="Calibri"/>
          <w:sz w:val="24"/>
          <w:szCs w:val="24"/>
          <w:lang w:eastAsia="en-US"/>
        </w:rPr>
        <w:t>рабочих</w:t>
      </w:r>
      <w:r w:rsidR="00D7733C" w:rsidRPr="00207827">
        <w:rPr>
          <w:rFonts w:eastAsia="Calibri"/>
          <w:sz w:val="24"/>
          <w:szCs w:val="24"/>
          <w:lang w:eastAsia="en-US"/>
        </w:rPr>
        <w:t xml:space="preserve"> </w:t>
      </w:r>
      <w:r w:rsidRPr="00207827">
        <w:rPr>
          <w:rFonts w:eastAsia="Calibri"/>
          <w:sz w:val="24"/>
          <w:szCs w:val="24"/>
          <w:lang w:eastAsia="en-US"/>
        </w:rPr>
        <w:t>дней</w:t>
      </w:r>
      <w:r w:rsidR="006A56F0" w:rsidRPr="00207827">
        <w:rPr>
          <w:rFonts w:eastAsia="Calibri"/>
          <w:sz w:val="24"/>
          <w:szCs w:val="24"/>
          <w:lang w:eastAsia="en-US"/>
        </w:rPr>
        <w:t xml:space="preserve">. </w:t>
      </w:r>
      <w:r w:rsidRPr="00B602F2">
        <w:rPr>
          <w:rFonts w:eastAsia="Calibri"/>
          <w:sz w:val="24"/>
          <w:szCs w:val="24"/>
          <w:lang w:eastAsia="en-US"/>
        </w:rPr>
        <w:t xml:space="preserve">Для целей оценки справедливой стоимости используется сравнение динамики (доходности за определенный промежуток времени) анализируемого финансового инструмента с динамикой рыночных индикаторов.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российских эмитентов, могут использоваться: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индекс Московской Биржи (IMOEX).</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индексы акций широкого рынка (основные индексы), такие как MSCI, S&amp;P500, DJIA и другие; </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капитализационные индексы акций (высокой, средней и низкой капитализации);</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отраслевые индексы.</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По депозитарным распискам возможно использование рыночных индикаторов в отношении базовых активов, также следует выбирать индекс с учетом странового риска инструмента.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В случае, если валюта индекса отличается от валюты оцениваемой ценной бумаги, расчет производится с учетом курсовой разницы по курсу, определяемому в соответствии с Правилами определения стоимости чистых активов. </w:t>
      </w:r>
    </w:p>
    <w:p w:rsidR="00E728B6"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Формула расчета справедливой стоимости на дату расчета</w:t>
      </w:r>
      <w:r w:rsidR="00E728B6" w:rsidRPr="00B602F2">
        <w:rPr>
          <w:rFonts w:eastAsia="Calibri"/>
          <w:sz w:val="24"/>
          <w:szCs w:val="24"/>
          <w:lang w:eastAsia="en-US"/>
        </w:rPr>
        <w:t>:</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r>
    </w:p>
    <w:p w:rsidR="001604EB" w:rsidRPr="00207827" w:rsidRDefault="00570344"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r>
            <m:rPr>
              <m:sty m:val="p"/>
            </m:rPr>
            <w:rPr>
              <w:rFonts w:ascii="Cambria Math" w:hAnsi="Cambria Math"/>
              <w:color w:val="000000"/>
            </w:rPr>
            <m:t>×</m:t>
          </m:r>
          <m:d>
            <m:dPr>
              <m:ctrlPr>
                <w:rPr>
                  <w:rFonts w:ascii="Cambria Math" w:hAnsi="Cambria Math"/>
                  <w:color w:val="000000"/>
                </w:rPr>
              </m:ctrlPr>
            </m:dPr>
            <m:e>
              <m:r>
                <m:rPr>
                  <m:sty m:val="p"/>
                </m:rPr>
                <w:rPr>
                  <w:rFonts w:ascii="Cambria Math" w:hAnsi="Cambria Math"/>
                  <w:color w:val="000000"/>
                </w:rPr>
                <m:t>1+E(R)</m:t>
              </m:r>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lastRenderedPageBreak/>
        <w:t>Формула расчета ожидаемой доходности модели CAPM:</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r>
            <m:rPr>
              <m:sty m:val="p"/>
            </m:rPr>
            <w:rPr>
              <w:rFonts w:ascii="Cambria Math" w:hAnsi="Cambria Math"/>
              <w:color w:val="000000"/>
            </w:rPr>
            <m:t>=</m:t>
          </m:r>
          <m:sSubSup>
            <m:sSubSupPr>
              <m:ctrlPr>
                <w:rPr>
                  <w:rFonts w:ascii="Cambria Math" w:hAnsi="Cambria Math"/>
                  <w:color w:val="000000"/>
                </w:rPr>
              </m:ctrlPr>
            </m:sSubSupPr>
            <m:e>
              <m:r>
                <m:rPr>
                  <m:sty m:val="p"/>
                </m:rPr>
                <w:rPr>
                  <w:rFonts w:ascii="Cambria Math" w:hAnsi="Cambria Math"/>
                  <w:color w:val="000000"/>
                </w:rPr>
                <m:t>R</m:t>
              </m:r>
            </m:e>
            <m:sub>
              <m:r>
                <m:rPr>
                  <m:sty m:val="p"/>
                </m:rPr>
                <w:rPr>
                  <w:rFonts w:ascii="Cambria Math" w:hAnsi="Cambria Math"/>
                  <w:color w:val="000000"/>
                </w:rPr>
                <m:t>f</m:t>
              </m:r>
            </m:sub>
            <m:sup>
              <m:r>
                <m:rPr>
                  <m:sty m:val="p"/>
                </m:rPr>
                <w:rPr>
                  <w:rFonts w:ascii="Cambria Math" w:hAnsi="Cambria Math"/>
                  <w:color w:val="000000"/>
                </w:rPr>
                <m:t>'</m:t>
              </m:r>
            </m:sup>
          </m:sSubSup>
          <m:r>
            <m:rPr>
              <m:sty m:val="p"/>
            </m:rPr>
            <w:rPr>
              <w:rFonts w:ascii="Cambria Math" w:hAnsi="Cambria Math"/>
              <w:color w:val="000000"/>
            </w:rPr>
            <m:t xml:space="preserve">+β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570344"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den>
          </m:f>
          <m:r>
            <m:rPr>
              <m:sty m:val="p"/>
            </m:rPr>
            <w:rPr>
              <w:rFonts w:ascii="Cambria Math" w:hAnsi="Cambria Math"/>
              <w:color w:val="000000"/>
            </w:rPr>
            <m:t>-1</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Параметры формул ра</w:t>
      </w:r>
      <w:r w:rsidRPr="00B602F2">
        <w:rPr>
          <w:rFonts w:eastAsia="Calibri"/>
          <w:sz w:val="24"/>
          <w:szCs w:val="24"/>
          <w:lang w:eastAsia="en-US"/>
        </w:rPr>
        <w:t>счета справедливой стоимости, модели CAPM:</w:t>
      </w:r>
    </w:p>
    <w:p w:rsidR="001604EB" w:rsidRPr="00207827" w:rsidRDefault="0057034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oMath>
      <w:r w:rsidR="001604EB" w:rsidRPr="00207827">
        <w:rPr>
          <w:rFonts w:eastAsia="Calibri"/>
          <w:sz w:val="24"/>
          <w:szCs w:val="24"/>
          <w:lang w:eastAsia="en-US"/>
        </w:rPr>
        <w:t xml:space="preserve"> – справедливая стоимость одной ценной бумаги на дату определения справедливой стоимости;</w:t>
      </w:r>
    </w:p>
    <w:p w:rsidR="001604EB" w:rsidRPr="00207827" w:rsidRDefault="0057034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oMath>
      <w:r w:rsidR="001604EB" w:rsidRPr="00207827">
        <w:rPr>
          <w:rFonts w:eastAsia="Calibri"/>
          <w:sz w:val="24"/>
          <w:szCs w:val="24"/>
          <w:lang w:eastAsia="en-US"/>
        </w:rPr>
        <w:t xml:space="preserve"> – последняя определенная справедливая стоимость ценной бумаги;</w:t>
      </w:r>
    </w:p>
    <w:p w:rsidR="001604EB" w:rsidRPr="00207827" w:rsidRDefault="0057034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oMath>
      <w:r w:rsidR="001604EB" w:rsidRPr="00207827">
        <w:rPr>
          <w:rFonts w:eastAsia="Calibri"/>
          <w:sz w:val="24"/>
          <w:szCs w:val="24"/>
          <w:lang w:eastAsia="en-US"/>
        </w:rPr>
        <w:t xml:space="preserve"> – значение рыночного индикатора на дату определения справедливой стоимости;</w:t>
      </w:r>
    </w:p>
    <w:p w:rsidR="001604EB" w:rsidRPr="00207827" w:rsidRDefault="0057034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oMath>
      <w:r w:rsidR="001604EB" w:rsidRPr="00207827">
        <w:rPr>
          <w:rFonts w:eastAsia="Calibri"/>
          <w:sz w:val="24"/>
          <w:szCs w:val="24"/>
          <w:lang w:eastAsia="en-US"/>
        </w:rPr>
        <w:t xml:space="preserve"> – значение рыночного индикатора на предыдущую дату определения справедливой стоимости.</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oMath>
      <w:r w:rsidR="001604EB" w:rsidRPr="00207827">
        <w:rPr>
          <w:rFonts w:eastAsia="Calibri"/>
          <w:sz w:val="24"/>
          <w:szCs w:val="24"/>
          <w:lang w:eastAsia="en-US"/>
        </w:rPr>
        <w:t xml:space="preserve"> – ожидаемая доходность ценной бумаги;</w:t>
      </w:r>
    </w:p>
    <w:p w:rsidR="001604EB" w:rsidRPr="00B602F2"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β</m:t>
        </m:r>
      </m:oMath>
      <w:r w:rsidR="001604EB" w:rsidRPr="00207827">
        <w:rPr>
          <w:rFonts w:eastAsia="Calibri"/>
          <w:sz w:val="24"/>
          <w:szCs w:val="24"/>
          <w:lang w:eastAsia="en-US"/>
        </w:rPr>
        <w:t xml:space="preserve"> – Бета коэффициент, рассчитанный по изменениям цен (значений) рыночного индикатора и изменениям цены ценной бумаги. Для расчета коэффициента </w:t>
      </w:r>
      <m:oMath>
        <m:r>
          <m:rPr>
            <m:sty m:val="p"/>
          </m:rPr>
          <w:rPr>
            <w:rFonts w:ascii="Cambria Math" w:hAnsi="Cambria Math"/>
            <w:color w:val="000000"/>
          </w:rPr>
          <m:t xml:space="preserve"> β</m:t>
        </m:r>
      </m:oMath>
      <w:r w:rsidR="001604EB" w:rsidRPr="00B602F2">
        <w:rPr>
          <w:rFonts w:eastAsia="Calibri"/>
          <w:sz w:val="24"/>
          <w:szCs w:val="24"/>
          <w:lang w:eastAsia="en-US"/>
        </w:rPr>
        <w:t xml:space="preserve"> используются значения, определенные за последние 45 торговых дней, предшествующих дате определения справедливой стоимости;</w:t>
      </w:r>
    </w:p>
    <w:p w:rsidR="001604EB" w:rsidRPr="00207827" w:rsidRDefault="0057034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57034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oMath>
      <w:r w:rsidR="001604EB" w:rsidRPr="00207827">
        <w:rPr>
          <w:rFonts w:eastAsia="Calibri"/>
          <w:sz w:val="24"/>
          <w:szCs w:val="24"/>
          <w:lang w:eastAsia="en-US"/>
        </w:rPr>
        <w:t xml:space="preserve"> – Risk-free Rate – безрисковая ставка доходности;</w:t>
      </w: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Безрисковая ставка доходности определяется на дату определенная справедливой стоимости. Безрисковая ставка доходности приводится к количеству календарных дней между датами ее расчета по формуле:</w:t>
      </w:r>
    </w:p>
    <w:p w:rsidR="001604EB" w:rsidRPr="00207827" w:rsidRDefault="00570344" w:rsidP="006D7089">
      <w:pPr>
        <w:tabs>
          <w:tab w:val="num" w:pos="360"/>
        </w:tabs>
        <w:spacing w:before="120"/>
        <w:contextualSpacing/>
        <w:jc w:val="both"/>
        <w:rPr>
          <w:rFonts w:eastAsia="Calibri"/>
          <w:sz w:val="24"/>
          <w:szCs w:val="24"/>
          <w:lang w:eastAsia="en-US"/>
        </w:rPr>
      </w:pPr>
      <m:oMathPara>
        <m:oMath>
          <m:sSubSup>
            <m:sSubSupPr>
              <m:ctrlPr>
                <w:rPr>
                  <w:rFonts w:ascii="Cambria Math" w:hAnsi="Cambria Math"/>
                  <w:i/>
                  <w:color w:val="000000"/>
                  <w:lang w:val="en-US"/>
                </w:rPr>
              </m:ctrlPr>
            </m:sSubSupPr>
            <m:e>
              <m:r>
                <w:rPr>
                  <w:rFonts w:ascii="Cambria Math" w:hAnsi="Cambria Math"/>
                  <w:color w:val="000000"/>
                  <w:lang w:val="en-US"/>
                </w:rPr>
                <m:t>R</m:t>
              </m:r>
            </m:e>
            <m:sub>
              <m:r>
                <w:rPr>
                  <w:rFonts w:ascii="Cambria Math" w:hAnsi="Cambria Math"/>
                  <w:color w:val="000000"/>
                  <w:lang w:val="en-US"/>
                </w:rPr>
                <m:t>f</m:t>
              </m:r>
            </m:sub>
            <m:sup>
              <m:r>
                <w:rPr>
                  <w:rFonts w:ascii="Cambria Math" w:hAnsi="Cambria Math"/>
                  <w:color w:val="000000"/>
                  <w:lang w:val="en-US"/>
                </w:rPr>
                <m:t>'</m:t>
              </m:r>
            </m:sup>
          </m:sSubSup>
          <m:r>
            <w:rPr>
              <w:rFonts w:ascii="Cambria Math" w:hAnsi="Cambria Math"/>
              <w:color w:val="000000"/>
              <w:lang w:val="en-US"/>
            </w:rPr>
            <m:t xml:space="preserve">= </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R</m:t>
                  </m:r>
                </m:e>
                <m:sub>
                  <m:r>
                    <w:rPr>
                      <w:rFonts w:ascii="Cambria Math" w:hAnsi="Cambria Math"/>
                      <w:color w:val="000000"/>
                      <w:lang w:val="en-US"/>
                    </w:rPr>
                    <m:t>f</m:t>
                  </m:r>
                </m:sub>
              </m:sSub>
              <m:r>
                <w:rPr>
                  <w:rFonts w:ascii="Cambria Math" w:hAnsi="Cambria Math"/>
                  <w:color w:val="000000"/>
                  <w:lang w:val="en-US"/>
                </w:rPr>
                <m:t>/365</m:t>
              </m:r>
            </m:e>
          </m:d>
          <m:r>
            <w:rPr>
              <w:rFonts w:ascii="Cambria Math" w:hAnsi="Cambria Math"/>
              <w:color w:val="000000"/>
              <w:lang w:val="en-US"/>
            </w:rPr>
            <m:t>×</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1</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0</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где:</w:t>
      </w:r>
      <w:r w:rsidRPr="00207827">
        <w:rPr>
          <w:rFonts w:eastAsia="Calibri"/>
          <w:sz w:val="24"/>
          <w:szCs w:val="24"/>
          <w:lang w:eastAsia="en-US"/>
        </w:rPr>
        <w:br/>
        <w:t xml:space="preserve">где </w:t>
      </w:r>
      <m:oMath>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e>
        </m:d>
      </m:oMath>
      <w:r w:rsidRPr="00207827">
        <w:rPr>
          <w:rFonts w:eastAsia="Calibri"/>
          <w:sz w:val="24"/>
          <w:szCs w:val="24"/>
          <w:lang w:eastAsia="en-US"/>
        </w:rPr>
        <w:t xml:space="preserve"> - количество календарных дней между указанными датами.</w:t>
      </w:r>
    </w:p>
    <w:p w:rsidR="001604EB" w:rsidRPr="00207827" w:rsidRDefault="0057034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oMath>
      <w:r w:rsidR="001604EB" w:rsidRPr="00207827">
        <w:rPr>
          <w:rFonts w:eastAsia="Calibri"/>
          <w:sz w:val="24"/>
          <w:szCs w:val="24"/>
          <w:lang w:eastAsia="en-US"/>
        </w:rPr>
        <w:t xml:space="preserve"> –дата определения справедливой стоимости;</w:t>
      </w:r>
    </w:p>
    <w:p w:rsidR="001604EB" w:rsidRPr="00207827" w:rsidRDefault="0057034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oMath>
      <w:r w:rsidR="001604EB" w:rsidRPr="00207827">
        <w:rPr>
          <w:rFonts w:eastAsia="Calibri"/>
          <w:sz w:val="24"/>
          <w:szCs w:val="24"/>
          <w:lang w:eastAsia="en-US"/>
        </w:rPr>
        <w:t xml:space="preserve"> – предыдущая дата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Для акций российских эмитентов, торгуемых на Московской Бирже</w:t>
      </w:r>
      <w:r w:rsidRPr="00B602F2">
        <w:rPr>
          <w:rFonts w:eastAsia="Calibri"/>
          <w:sz w:val="24"/>
          <w:szCs w:val="24"/>
          <w:lang w:eastAsia="en-US"/>
        </w:rPr>
        <w:t xml:space="preserve"> безрисковая ставка доходности – ставка, определенная в соответствии со значением кривой бескупонной доходности (ставка КБД) государственных ценных бумаг на интервале в один год. В расчете используются: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методика расчёта кривой бескупонной доходности государственных облигаций, определенная Московской биржей;</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динамические параметры G-кривой по состоянию на каждый торговый день, публикуемые на официальном сайте Московской биржи.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Ставка КБД рассчитывается без промежуточных округлений с точностью до 2 знаков после запятой (в процентном выражении).</w:t>
      </w:r>
    </w:p>
    <w:p w:rsidR="001604EB" w:rsidRPr="00B602F2"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 β</w:t>
      </w: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β=</m:t>
          </m:r>
          <m:f>
            <m:fPr>
              <m:ctrlPr>
                <w:rPr>
                  <w:rFonts w:ascii="Cambria Math" w:hAnsi="Cambria Math"/>
                  <w:color w:val="000000"/>
                </w:rPr>
              </m:ctrlPr>
            </m:fPr>
            <m:num>
              <m:r>
                <m:rPr>
                  <m:sty m:val="p"/>
                </m:rPr>
                <w:rPr>
                  <w:rFonts w:ascii="Cambria Math" w:hAnsi="Cambria Math"/>
                  <w:color w:val="000000"/>
                </w:rPr>
                <m:t xml:space="preserve">Covariance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 xml:space="preserve">, </m:t>
                  </m:r>
                  <m:sSub>
                    <m:sSubPr>
                      <m:ctrlPr>
                        <w:rPr>
                          <w:rFonts w:ascii="Cambria Math" w:hAnsi="Cambria Math"/>
                          <w:color w:val="000000"/>
                        </w:rPr>
                      </m:ctrlPr>
                    </m:sSubPr>
                    <m:e>
                      <m:r>
                        <m:rPr>
                          <m:sty m:val="p"/>
                        </m:rPr>
                        <w:rPr>
                          <w:rFonts w:ascii="Cambria Math" w:hAnsi="Cambria Math"/>
                          <w:color w:val="000000"/>
                        </w:rPr>
                        <m:t xml:space="preserve"> R</m:t>
                      </m:r>
                    </m:e>
                    <m:sub>
                      <m:r>
                        <m:rPr>
                          <m:sty m:val="p"/>
                        </m:rPr>
                        <w:rPr>
                          <w:rFonts w:ascii="Cambria Math" w:hAnsi="Cambria Math"/>
                          <w:color w:val="000000"/>
                        </w:rPr>
                        <m:t>m</m:t>
                      </m:r>
                    </m:sub>
                  </m:sSub>
                </m:e>
              </m:d>
            </m:num>
            <m:den>
              <m:r>
                <m:rPr>
                  <m:sty m:val="p"/>
                </m:rPr>
                <w:rPr>
                  <w:rFonts w:ascii="Cambria Math" w:hAnsi="Cambria Math"/>
                  <w:color w:val="000000"/>
                </w:rPr>
                <m:t xml:space="preserve">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e>
              </m:d>
            </m:den>
          </m:f>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570344"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den>
              </m:f>
              <m:r>
                <m:rPr>
                  <m:sty m:val="p"/>
                </m:rPr>
                <w:rPr>
                  <w:rFonts w:ascii="Cambria Math" w:hAnsi="Cambria Math"/>
                  <w:color w:val="000000"/>
                </w:rPr>
                <m:t>-1,  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den>
          </m:f>
          <m:r>
            <m:rPr>
              <m:sty m:val="p"/>
            </m:rPr>
            <w:rPr>
              <w:rFonts w:ascii="Cambria Math" w:hAnsi="Cambria Math"/>
              <w:color w:val="000000"/>
            </w:rPr>
            <m:t xml:space="preserve">-1 </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57034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001604EB" w:rsidRPr="00207827">
        <w:rPr>
          <w:rFonts w:eastAsia="Calibri"/>
          <w:sz w:val="24"/>
          <w:szCs w:val="24"/>
          <w:lang w:eastAsia="en-US"/>
        </w:rPr>
        <w:t xml:space="preserve"> - доходность актива;</w:t>
      </w:r>
    </w:p>
    <w:p w:rsidR="001604EB" w:rsidRPr="00207827" w:rsidRDefault="0057034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oMath>
      <w:r w:rsidR="001604EB" w:rsidRPr="00207827">
        <w:rPr>
          <w:rFonts w:eastAsia="Calibri"/>
          <w:sz w:val="24"/>
          <w:szCs w:val="24"/>
          <w:lang w:eastAsia="en-US"/>
        </w:rPr>
        <w:t xml:space="preserve"> – цена закрытия актива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57034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предыдущая цена закрытия актива;</w:t>
      </w:r>
    </w:p>
    <w:p w:rsidR="001604EB" w:rsidRPr="00207827" w:rsidRDefault="0057034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57034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oMath>
      <w:r w:rsidR="001604EB" w:rsidRPr="00207827">
        <w:rPr>
          <w:rFonts w:eastAsia="Calibri"/>
          <w:sz w:val="24"/>
          <w:szCs w:val="24"/>
          <w:lang w:eastAsia="en-US"/>
        </w:rPr>
        <w:t xml:space="preserve"> – значение рыночного индикатора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570344"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предыдущее значение рыночного индикатора;</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w:lastRenderedPageBreak/>
          <m:t>i=1…N</m:t>
        </m:r>
      </m:oMath>
      <w:r w:rsidR="001604EB" w:rsidRPr="00207827">
        <w:rPr>
          <w:rFonts w:eastAsia="Calibri"/>
          <w:sz w:val="24"/>
          <w:szCs w:val="24"/>
          <w:lang w:eastAsia="en-US"/>
        </w:rPr>
        <w:t>, торговые дни, предшествующие дате определения справедливой стоимости. Для расчета доходности актива и рыночного индикатора (бенчмарка), используются значения цены закрытия и рыночного индикатора за последние 45 торговых дней, предшествующие дате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рассчитывается на дату, предшествующую дате определения справедливой стоимости. При этом дата расчета Бета коэффициента должна являться торговым днем.</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российских эмитентов применяются значения Цены закрытия на Московской Бирже.</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Полученное значение Бета коэффициента округляется по правилам математического округления до пяти десятичных знаков.</w:t>
      </w:r>
    </w:p>
    <w:p w:rsidR="001604EB" w:rsidRPr="00207827"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Показатели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Pr="00207827">
        <w:rPr>
          <w:rFonts w:eastAsia="Calibri"/>
          <w:sz w:val="24"/>
          <w:szCs w:val="24"/>
          <w:lang w:eastAsia="en-US"/>
        </w:rPr>
        <w:t xml:space="preserve">,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Pr="00207827">
        <w:rPr>
          <w:rFonts w:eastAsia="Calibri"/>
          <w:sz w:val="24"/>
          <w:szCs w:val="24"/>
          <w:lang w:eastAsia="en-US"/>
        </w:rPr>
        <w:t xml:space="preserve"> рассчитываются без промежуточных округлений.</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Прочие условия:</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Цена закрытия актива на дату определения справедл</w:t>
      </w:r>
      <w:r w:rsidRPr="00B602F2">
        <w:rPr>
          <w:rFonts w:eastAsia="Calibri"/>
          <w:sz w:val="24"/>
          <w:szCs w:val="24"/>
          <w:lang w:eastAsia="en-US"/>
        </w:rPr>
        <w:t>ивой стоимости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цены закрытия в какой-либо торговый день в периоде 45 торговых дней, на дату расчета коэффициента Бета, информация о значении рыночного индикатора (бенчмарка) и безрисковой ставки за этот торговый день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цены закрытия и отсутствии значения рыночного индикатора (бенчмарка) в какой-либо торговый день в периоде 45 торговых дней, на дату расчета коэффициента Бета, значение рыночного индикатора (бенчмарка) за этот торговый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значения безрисковой ставки на дату расчета, значение безрисковой ставки за этот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 даты возникновения оснований для применения модели CAPM до даты прекращения оснований для применения модели CAPM используется информация только той биржи, которая определена на дату возникновения оснований для применения модели CAPM. К такой информации относится следующие значения:</w:t>
      </w:r>
    </w:p>
    <w:p w:rsidR="001604EB" w:rsidRPr="00B602F2" w:rsidRDefault="001604EB" w:rsidP="006D7089">
      <w:pPr>
        <w:numPr>
          <w:ilvl w:val="0"/>
          <w:numId w:val="13"/>
        </w:numPr>
        <w:spacing w:before="120"/>
        <w:ind w:left="709" w:hanging="709"/>
        <w:contextualSpacing/>
        <w:jc w:val="both"/>
        <w:rPr>
          <w:rFonts w:eastAsia="Calibri"/>
          <w:sz w:val="24"/>
          <w:szCs w:val="24"/>
          <w:lang w:eastAsia="en-US"/>
        </w:rPr>
      </w:pPr>
      <w:r w:rsidRPr="00B602F2">
        <w:rPr>
          <w:rFonts w:eastAsia="Calibri"/>
          <w:sz w:val="24"/>
          <w:szCs w:val="24"/>
          <w:lang w:eastAsia="en-US"/>
        </w:rPr>
        <w:t>цена закрытия;</w:t>
      </w:r>
    </w:p>
    <w:p w:rsidR="001604EB" w:rsidRPr="00B602F2" w:rsidRDefault="001604EB" w:rsidP="006D7089">
      <w:pPr>
        <w:numPr>
          <w:ilvl w:val="0"/>
          <w:numId w:val="13"/>
        </w:numPr>
        <w:spacing w:before="120"/>
        <w:ind w:left="567" w:hanging="567"/>
        <w:contextualSpacing/>
        <w:jc w:val="both"/>
        <w:rPr>
          <w:rFonts w:eastAsia="Calibri"/>
          <w:sz w:val="24"/>
          <w:szCs w:val="24"/>
          <w:lang w:eastAsia="en-US"/>
        </w:rPr>
      </w:pPr>
      <w:r w:rsidRPr="00B602F2">
        <w:rPr>
          <w:rFonts w:eastAsia="Calibri"/>
          <w:sz w:val="24"/>
          <w:szCs w:val="24"/>
          <w:lang w:eastAsia="en-US"/>
        </w:rPr>
        <w:t xml:space="preserve"> значение рыночного индикатора.</w:t>
      </w:r>
    </w:p>
    <w:p w:rsidR="00CC4419" w:rsidRPr="00B602F2" w:rsidRDefault="00CC4419" w:rsidP="006D7089">
      <w:pPr>
        <w:tabs>
          <w:tab w:val="num" w:pos="360"/>
        </w:tabs>
        <w:spacing w:before="120"/>
        <w:contextualSpacing/>
        <w:jc w:val="both"/>
        <w:rPr>
          <w:rFonts w:eastAsia="Calibri"/>
          <w:sz w:val="24"/>
          <w:szCs w:val="24"/>
          <w:lang w:eastAsia="en-US"/>
        </w:rPr>
      </w:pP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(паев) иностранных эмитентов используется индекс биржи, на которой определена справедливая цена уровня 1 иерархии справедливой стоимости на дату, предшествующей дате возникновения оснований для применения модели CAPМ</w:t>
      </w:r>
      <w:r w:rsidR="00E22EF2" w:rsidRPr="00B602F2">
        <w:rPr>
          <w:rFonts w:eastAsia="Calibri"/>
          <w:sz w:val="24"/>
          <w:szCs w:val="24"/>
          <w:lang w:eastAsia="en-US"/>
        </w:rPr>
        <w:t>.</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в качестве безрисковой ставки доходности применяется ставка Libor1Y.</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применяются значения Цены закрытия биржи, на которой определена надлежащая котировка уровня 1 иерархии справедливой стоимости на дату, предшествующей дате возникновения оснований для применения модели CAPМ.</w:t>
      </w:r>
    </w:p>
    <w:p w:rsidR="00B34013" w:rsidRPr="006D7089" w:rsidRDefault="00B34013" w:rsidP="006D7089">
      <w:pPr>
        <w:spacing w:before="120"/>
        <w:ind w:left="720"/>
        <w:contextualSpacing/>
        <w:jc w:val="both"/>
        <w:rPr>
          <w:rFonts w:eastAsia="Calibri"/>
          <w:sz w:val="24"/>
          <w:szCs w:val="24"/>
          <w:lang w:eastAsia="en-US"/>
        </w:rPr>
      </w:pPr>
    </w:p>
    <w:p w:rsidR="008D26A4" w:rsidRPr="00B602F2" w:rsidRDefault="008D26A4" w:rsidP="006D7089">
      <w:pPr>
        <w:spacing w:before="120"/>
        <w:contextualSpacing/>
        <w:jc w:val="both"/>
        <w:rPr>
          <w:sz w:val="24"/>
          <w:szCs w:val="24"/>
        </w:rPr>
      </w:pPr>
      <w:r w:rsidRPr="00207827">
        <w:rPr>
          <w:b/>
          <w:bCs/>
          <w:color w:val="000000"/>
          <w:sz w:val="24"/>
          <w:szCs w:val="24"/>
        </w:rPr>
        <w:t>Справедливая стоимость для</w:t>
      </w:r>
      <w:r w:rsidRPr="00207827">
        <w:rPr>
          <w:color w:val="000000"/>
          <w:sz w:val="24"/>
          <w:szCs w:val="24"/>
        </w:rPr>
        <w:t xml:space="preserve"> </w:t>
      </w:r>
      <w:r w:rsidRPr="00207827">
        <w:rPr>
          <w:b/>
          <w:bCs/>
          <w:color w:val="000000"/>
          <w:sz w:val="24"/>
          <w:szCs w:val="24"/>
        </w:rPr>
        <w:t>облигаций российских эмитентов, обращающихся на российских торговых площадках</w:t>
      </w:r>
    </w:p>
    <w:p w:rsidR="008D26A4" w:rsidRPr="00B602F2" w:rsidRDefault="008D26A4" w:rsidP="006D7089">
      <w:pPr>
        <w:tabs>
          <w:tab w:val="num" w:pos="360"/>
        </w:tabs>
        <w:spacing w:before="120"/>
        <w:contextualSpacing/>
        <w:jc w:val="both"/>
        <w:rPr>
          <w:rFonts w:eastAsia="Calibri"/>
          <w:sz w:val="24"/>
          <w:szCs w:val="24"/>
          <w:lang w:eastAsia="en-US"/>
        </w:rPr>
      </w:pPr>
    </w:p>
    <w:p w:rsidR="00B34013" w:rsidRPr="00B602F2" w:rsidRDefault="00451B1D"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34013" w:rsidRPr="00B602F2">
        <w:rPr>
          <w:rFonts w:eastAsia="Calibri"/>
          <w:sz w:val="24"/>
          <w:szCs w:val="24"/>
          <w:lang w:eastAsia="en-US"/>
        </w:rPr>
        <w:t>цена, рассчитанная Ценовым Центром НКО АО НРД по методике определения справедливой стоимости;</w:t>
      </w:r>
    </w:p>
    <w:p w:rsidR="00B34013" w:rsidRPr="00207827" w:rsidRDefault="00B34013" w:rsidP="006D7089">
      <w:pPr>
        <w:tabs>
          <w:tab w:val="num" w:pos="360"/>
        </w:tabs>
        <w:spacing w:before="120"/>
        <w:contextualSpacing/>
        <w:jc w:val="both"/>
        <w:rPr>
          <w:rFonts w:eastAsia="Calibri"/>
          <w:sz w:val="24"/>
          <w:szCs w:val="24"/>
          <w:lang w:eastAsia="en-US"/>
        </w:rPr>
      </w:pPr>
    </w:p>
    <w:p w:rsidR="00E62868" w:rsidRPr="00B602F2" w:rsidRDefault="00190665" w:rsidP="00207827">
      <w:pPr>
        <w:spacing w:after="240"/>
        <w:jc w:val="both"/>
        <w:rPr>
          <w:b/>
          <w:bCs/>
          <w:color w:val="000000"/>
          <w:sz w:val="24"/>
          <w:szCs w:val="24"/>
        </w:rPr>
      </w:pPr>
      <w:r w:rsidRPr="00B602F2">
        <w:rPr>
          <w:b/>
          <w:bCs/>
          <w:color w:val="000000"/>
          <w:sz w:val="24"/>
          <w:szCs w:val="24"/>
        </w:rPr>
        <w:lastRenderedPageBreak/>
        <w:t>Для</w:t>
      </w:r>
      <w:r w:rsidR="00E62868" w:rsidRPr="00B602F2">
        <w:rPr>
          <w:b/>
          <w:bCs/>
          <w:color w:val="000000"/>
          <w:sz w:val="24"/>
          <w:szCs w:val="24"/>
        </w:rPr>
        <w:t xml:space="preserve"> облигаций иностранных эмитентов, а так же облигаций внешних облигационных займов Российской Федерации; долговых ценных бумаг иностранных государств; еврооблигаций иностранных эмитентов, долговых ценных бумаг иностранных государств; ценны</w:t>
      </w:r>
      <w:r w:rsidR="00A3413F" w:rsidRPr="00B602F2">
        <w:rPr>
          <w:b/>
          <w:bCs/>
          <w:color w:val="000000"/>
          <w:sz w:val="24"/>
          <w:szCs w:val="24"/>
        </w:rPr>
        <w:t>е</w:t>
      </w:r>
      <w:r w:rsidR="00E62868" w:rsidRPr="00B602F2">
        <w:rPr>
          <w:b/>
          <w:bCs/>
          <w:color w:val="000000"/>
          <w:sz w:val="24"/>
          <w:szCs w:val="24"/>
        </w:rPr>
        <w:t xml:space="preserve"> бума</w:t>
      </w:r>
      <w:r w:rsidR="00A3413F" w:rsidRPr="00B602F2">
        <w:rPr>
          <w:b/>
          <w:bCs/>
          <w:color w:val="000000"/>
          <w:sz w:val="24"/>
          <w:szCs w:val="24"/>
        </w:rPr>
        <w:t>ги</w:t>
      </w:r>
      <w:r w:rsidR="00894CA5" w:rsidRPr="00B602F2">
        <w:rPr>
          <w:b/>
          <w:bCs/>
          <w:color w:val="000000"/>
          <w:sz w:val="24"/>
          <w:szCs w:val="24"/>
        </w:rPr>
        <w:t>, для которых основным рынком является внебиржевой рынок</w:t>
      </w:r>
      <w:r w:rsidR="00236CED" w:rsidRPr="00B602F2">
        <w:rPr>
          <w:b/>
          <w:bCs/>
          <w:color w:val="000000"/>
          <w:sz w:val="24"/>
          <w:szCs w:val="24"/>
        </w:rPr>
        <w:t xml:space="preserve"> </w:t>
      </w:r>
      <w:r w:rsidR="00E62868" w:rsidRPr="00B602F2">
        <w:rPr>
          <w:b/>
          <w:bCs/>
          <w:color w:val="000000"/>
          <w:sz w:val="24"/>
          <w:szCs w:val="24"/>
        </w:rPr>
        <w:t>организаций</w:t>
      </w:r>
      <w:r w:rsidRPr="00B602F2">
        <w:rPr>
          <w:b/>
          <w:bCs/>
          <w:color w:val="000000"/>
          <w:sz w:val="24"/>
          <w:szCs w:val="24"/>
        </w:rPr>
        <w:t xml:space="preserve"> используются</w:t>
      </w:r>
      <w:r w:rsidR="00E62868" w:rsidRPr="00B602F2">
        <w:rPr>
          <w:b/>
          <w:bCs/>
          <w:color w:val="000000"/>
          <w:sz w:val="24"/>
          <w:szCs w:val="24"/>
        </w:rPr>
        <w:t>:</w:t>
      </w:r>
    </w:p>
    <w:p w:rsidR="00EB6766" w:rsidRPr="00B602F2" w:rsidRDefault="00EB6766" w:rsidP="006D7089">
      <w:pPr>
        <w:numPr>
          <w:ilvl w:val="0"/>
          <w:numId w:val="102"/>
        </w:numPr>
        <w:spacing w:before="120"/>
        <w:contextualSpacing/>
        <w:jc w:val="both"/>
        <w:rPr>
          <w:rFonts w:eastAsia="Calibri"/>
          <w:sz w:val="24"/>
          <w:szCs w:val="24"/>
          <w:lang w:eastAsia="en-US"/>
        </w:rPr>
      </w:pPr>
      <w:r w:rsidRPr="00B602F2">
        <w:rPr>
          <w:rFonts w:eastAsia="Calibri"/>
          <w:sz w:val="24"/>
          <w:szCs w:val="24"/>
          <w:lang w:eastAsia="en-US"/>
        </w:rPr>
        <w:t>котировк</w:t>
      </w:r>
      <w:r w:rsidR="00190665" w:rsidRPr="00B602F2">
        <w:rPr>
          <w:rFonts w:eastAsia="Calibri"/>
          <w:sz w:val="24"/>
          <w:szCs w:val="24"/>
          <w:lang w:eastAsia="en-US"/>
        </w:rPr>
        <w:t>и</w:t>
      </w:r>
      <w:r w:rsidRPr="00B602F2">
        <w:rPr>
          <w:rFonts w:eastAsia="Calibri"/>
          <w:sz w:val="24"/>
          <w:szCs w:val="24"/>
          <w:lang w:eastAsia="en-US"/>
        </w:rPr>
        <w:t xml:space="preserve">  информационно-котировальн</w:t>
      </w:r>
      <w:r w:rsidR="00190665" w:rsidRPr="00B602F2">
        <w:rPr>
          <w:rFonts w:eastAsia="Calibri"/>
          <w:sz w:val="24"/>
          <w:szCs w:val="24"/>
          <w:lang w:eastAsia="en-US"/>
        </w:rPr>
        <w:t>ой</w:t>
      </w:r>
      <w:r w:rsidRPr="00B602F2">
        <w:rPr>
          <w:rFonts w:eastAsia="Calibri"/>
          <w:sz w:val="24"/>
          <w:szCs w:val="24"/>
          <w:lang w:eastAsia="en-US"/>
        </w:rPr>
        <w:t xml:space="preserve"> систем</w:t>
      </w:r>
      <w:r w:rsidR="00190665" w:rsidRPr="00B602F2">
        <w:rPr>
          <w:rFonts w:eastAsia="Calibri"/>
          <w:sz w:val="24"/>
          <w:szCs w:val="24"/>
          <w:lang w:eastAsia="en-US"/>
        </w:rPr>
        <w:t>ы</w:t>
      </w:r>
      <w:r w:rsidRPr="00B602F2">
        <w:rPr>
          <w:rFonts w:eastAsia="Calibri"/>
          <w:sz w:val="24"/>
          <w:szCs w:val="24"/>
          <w:lang w:eastAsia="en-US"/>
        </w:rPr>
        <w:t xml:space="preserve"> (Bloomberg)</w:t>
      </w:r>
      <w:r w:rsidR="00190665" w:rsidRPr="00B602F2">
        <w:rPr>
          <w:rFonts w:eastAsia="Calibri"/>
          <w:sz w:val="24"/>
          <w:szCs w:val="24"/>
          <w:lang w:eastAsia="en-US"/>
        </w:rPr>
        <w:t xml:space="preserve"> </w:t>
      </w:r>
      <w:r w:rsidRPr="00B602F2">
        <w:rPr>
          <w:rFonts w:eastAsia="Calibri"/>
          <w:sz w:val="24"/>
          <w:szCs w:val="24"/>
          <w:lang w:eastAsia="en-US"/>
        </w:rPr>
        <w:t>в порядке очередности:</w:t>
      </w:r>
    </w:p>
    <w:p w:rsidR="00D179B7" w:rsidRPr="00B602F2" w:rsidRDefault="00D179B7" w:rsidP="00207827">
      <w:pPr>
        <w:numPr>
          <w:ilvl w:val="0"/>
          <w:numId w:val="66"/>
        </w:numPr>
        <w:jc w:val="both"/>
        <w:rPr>
          <w:sz w:val="24"/>
          <w:szCs w:val="24"/>
        </w:rPr>
      </w:pPr>
      <w:r w:rsidRPr="00B602F2">
        <w:rPr>
          <w:sz w:val="24"/>
          <w:szCs w:val="24"/>
        </w:rPr>
        <w:t xml:space="preserve">цена PX_LAST BGN (Bloomberg Generic), раскрываемая информационной системой "Блумберг" (Bloomberg) на дату определения СЧА; </w:t>
      </w:r>
    </w:p>
    <w:p w:rsidR="001B1FD4" w:rsidRPr="00B602F2" w:rsidRDefault="001B1FD4" w:rsidP="00207827">
      <w:pPr>
        <w:numPr>
          <w:ilvl w:val="0"/>
          <w:numId w:val="66"/>
        </w:numPr>
        <w:rPr>
          <w:sz w:val="24"/>
          <w:szCs w:val="24"/>
        </w:rPr>
      </w:pPr>
      <w:r w:rsidRPr="00B602F2">
        <w:rPr>
          <w:sz w:val="24"/>
          <w:szCs w:val="24"/>
        </w:rPr>
        <w:t>цена BVAL с BVAL Score равен или выше 6, рассчитанная информационным агентством Bloomberg.</w:t>
      </w:r>
    </w:p>
    <w:p w:rsidR="008E709B" w:rsidRPr="00B602F2" w:rsidRDefault="008E709B" w:rsidP="006D7089">
      <w:pPr>
        <w:tabs>
          <w:tab w:val="num" w:pos="360"/>
        </w:tabs>
        <w:spacing w:before="120"/>
        <w:contextualSpacing/>
        <w:jc w:val="both"/>
        <w:rPr>
          <w:rFonts w:eastAsia="Calibri"/>
          <w:sz w:val="24"/>
          <w:szCs w:val="24"/>
          <w:lang w:eastAsia="en-US"/>
        </w:rPr>
      </w:pPr>
      <w:r w:rsidRPr="00B602F2">
        <w:rPr>
          <w:sz w:val="24"/>
          <w:szCs w:val="24"/>
        </w:rPr>
        <w:t xml:space="preserve"> </w:t>
      </w:r>
    </w:p>
    <w:p w:rsidR="00E238AB" w:rsidRPr="00E238AB" w:rsidRDefault="00D239E8" w:rsidP="00E238AB">
      <w:pPr>
        <w:numPr>
          <w:ilvl w:val="0"/>
          <w:numId w:val="102"/>
        </w:numPr>
        <w:spacing w:before="120"/>
        <w:contextualSpacing/>
        <w:jc w:val="both"/>
        <w:rPr>
          <w:rFonts w:eastAsia="Calibri"/>
          <w:sz w:val="24"/>
          <w:szCs w:val="24"/>
          <w:lang w:eastAsia="en-US"/>
        </w:rPr>
      </w:pPr>
      <w:r w:rsidRPr="00E238AB">
        <w:rPr>
          <w:rFonts w:eastAsia="Calibri"/>
          <w:sz w:val="24"/>
          <w:szCs w:val="24"/>
          <w:lang w:eastAsia="en-US"/>
        </w:rPr>
        <w:t>цена, рассчитанная Ценовым Центром НКО АО НРД по методике определения справедливой стоимости</w:t>
      </w:r>
      <w:r w:rsidR="003730E0">
        <w:rPr>
          <w:rFonts w:eastAsia="Calibri"/>
          <w:sz w:val="24"/>
          <w:szCs w:val="24"/>
          <w:lang w:eastAsia="en-US"/>
        </w:rPr>
        <w:t xml:space="preserve"> </w:t>
      </w:r>
      <w:r w:rsidR="00620D35" w:rsidRPr="00E238AB">
        <w:rPr>
          <w:rFonts w:eastAsia="Calibri"/>
          <w:sz w:val="24"/>
          <w:szCs w:val="24"/>
          <w:lang w:eastAsia="en-US"/>
        </w:rPr>
        <w:t>(для еврооблигаций Министерства Финансов РФ)</w:t>
      </w:r>
    </w:p>
    <w:p w:rsidR="00D7733C" w:rsidRPr="00B602F2" w:rsidRDefault="00E238AB" w:rsidP="00E238AB">
      <w:pPr>
        <w:numPr>
          <w:ilvl w:val="0"/>
          <w:numId w:val="102"/>
        </w:numPr>
        <w:spacing w:before="120"/>
        <w:contextualSpacing/>
        <w:jc w:val="both"/>
        <w:rPr>
          <w:rFonts w:eastAsia="Calibri"/>
          <w:sz w:val="24"/>
          <w:szCs w:val="24"/>
        </w:rPr>
      </w:pPr>
      <w:r>
        <w:rPr>
          <w:bCs/>
          <w:color w:val="000000"/>
          <w:sz w:val="24"/>
          <w:szCs w:val="24"/>
        </w:rPr>
        <w:t xml:space="preserve"> </w:t>
      </w:r>
      <w:r w:rsidR="00D7733C" w:rsidRPr="006D7089">
        <w:rPr>
          <w:bCs/>
          <w:color w:val="000000"/>
          <w:sz w:val="24"/>
          <w:szCs w:val="24"/>
        </w:rPr>
        <w:t>модель оценки, основанная на изменениях существенных событий</w:t>
      </w:r>
      <w:r w:rsidR="00D7733C" w:rsidRPr="00207827">
        <w:rPr>
          <w:bCs/>
          <w:i/>
          <w:color w:val="000000"/>
          <w:sz w:val="24"/>
          <w:szCs w:val="24"/>
        </w:rPr>
        <w:t xml:space="preserve"> (п</w:t>
      </w:r>
      <w:r w:rsidR="00D7733C" w:rsidRPr="00207827">
        <w:rPr>
          <w:rFonts w:eastAsia="Calibri"/>
          <w:i/>
          <w:sz w:val="24"/>
          <w:szCs w:val="24"/>
        </w:rPr>
        <w:t>рименяется в случае отсутствии цен</w:t>
      </w:r>
      <w:r w:rsidR="00761FA8">
        <w:rPr>
          <w:rFonts w:eastAsia="Calibri"/>
          <w:i/>
          <w:sz w:val="24"/>
          <w:szCs w:val="24"/>
        </w:rPr>
        <w:t xml:space="preserve"> долговых ценных бумаг</w:t>
      </w:r>
      <w:r w:rsidR="00D7733C" w:rsidRPr="00207827">
        <w:rPr>
          <w:rFonts w:eastAsia="Calibri"/>
          <w:i/>
          <w:sz w:val="24"/>
          <w:szCs w:val="24"/>
        </w:rPr>
        <w:t>, вызванное выходными/неторговыми днями в  США</w:t>
      </w:r>
      <w:r w:rsidR="00D7733C" w:rsidRPr="00B602F2">
        <w:rPr>
          <w:rFonts w:eastAsia="Calibri"/>
          <w:i/>
          <w:sz w:val="24"/>
          <w:szCs w:val="24"/>
        </w:rPr>
        <w:t>)</w:t>
      </w:r>
    </w:p>
    <w:p w:rsidR="00834BCC" w:rsidRPr="00207827" w:rsidRDefault="00834BCC" w:rsidP="00207827">
      <w:pPr>
        <w:ind w:firstLine="426"/>
        <w:jc w:val="both"/>
        <w:rPr>
          <w:sz w:val="24"/>
          <w:szCs w:val="24"/>
        </w:rPr>
      </w:pPr>
      <w:r w:rsidRPr="00207827">
        <w:rPr>
          <w:sz w:val="24"/>
          <w:szCs w:val="24"/>
        </w:rPr>
        <w:t>Цена рассчитывается по формуле:</w:t>
      </w:r>
    </w:p>
    <w:p w:rsidR="00834BCC" w:rsidRPr="00207827" w:rsidRDefault="00570344"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834BCC" w:rsidRPr="00207827">
        <w:rPr>
          <w:rFonts w:eastAsia="Calibri"/>
          <w:sz w:val="24"/>
          <w:szCs w:val="24"/>
        </w:rPr>
        <w:t>,</w:t>
      </w:r>
    </w:p>
    <w:p w:rsidR="00834BCC" w:rsidRPr="00207827" w:rsidRDefault="00570344"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834BCC" w:rsidRPr="00207827">
        <w:rPr>
          <w:rFonts w:eastAsia="Calibri"/>
          <w:sz w:val="24"/>
          <w:szCs w:val="24"/>
        </w:rPr>
        <w:t xml:space="preserve"> – чистая цена предыдущего рабочего дня, определённая в соответствии с правилами определения СЧА фонда;</w:t>
      </w:r>
    </w:p>
    <w:p w:rsidR="00834BCC" w:rsidRPr="00B602F2" w:rsidRDefault="00834BCC" w:rsidP="00B602F2">
      <w:pPr>
        <w:spacing w:before="120"/>
        <w:ind w:left="720"/>
        <w:contextualSpacing/>
        <w:jc w:val="both"/>
        <w:rPr>
          <w:rFonts w:eastAsia="Calibri"/>
          <w:sz w:val="24"/>
          <w:szCs w:val="24"/>
        </w:rPr>
      </w:pPr>
      <m:oMath>
        <m:r>
          <m:rPr>
            <m:sty m:val="p"/>
          </m:rPr>
          <w:rPr>
            <w:rFonts w:ascii="Cambria Math" w:hAnsi="Cambria Math"/>
            <w:sz w:val="24"/>
            <w:szCs w:val="24"/>
          </w:rPr>
          <m:t>k</m:t>
        </m:r>
      </m:oMath>
      <w:r w:rsidRPr="00B602F2">
        <w:rPr>
          <w:rFonts w:eastAsia="Calibri"/>
          <w:sz w:val="24"/>
          <w:szCs w:val="24"/>
        </w:rPr>
        <w:t xml:space="preserve"> – корректирующий коэффициент, отражающий изменение рыночных цен при произошедших существенных событиях.</w:t>
      </w:r>
    </w:p>
    <w:p w:rsidR="00834BCC" w:rsidRPr="00B602F2" w:rsidRDefault="00834BCC" w:rsidP="00B602F2">
      <w:pPr>
        <w:spacing w:before="120"/>
        <w:ind w:left="720"/>
        <w:contextualSpacing/>
        <w:jc w:val="both"/>
        <w:rPr>
          <w:sz w:val="24"/>
          <w:szCs w:val="24"/>
        </w:rPr>
      </w:pPr>
      <w:r w:rsidRPr="00B602F2">
        <w:rPr>
          <w:rFonts w:eastAsia="Calibri"/>
          <w:sz w:val="24"/>
          <w:szCs w:val="24"/>
        </w:rPr>
        <w:tab/>
        <w:t xml:space="preserve">Корректирующий коэффициент </w:t>
      </w:r>
      <m:oMath>
        <m:r>
          <m:rPr>
            <m:sty m:val="p"/>
          </m:rPr>
          <w:rPr>
            <w:rFonts w:ascii="Cambria Math" w:hAnsi="Cambria Math"/>
            <w:sz w:val="24"/>
            <w:szCs w:val="24"/>
          </w:rPr>
          <m:t>k</m:t>
        </m:r>
      </m:oMath>
      <w:r w:rsidRPr="00B602F2">
        <w:rPr>
          <w:rFonts w:eastAsia="Calibri"/>
          <w:sz w:val="24"/>
          <w:szCs w:val="24"/>
        </w:rPr>
        <w:t xml:space="preserve"> </w:t>
      </w:r>
      <w:r w:rsidRPr="00B602F2">
        <w:rPr>
          <w:sz w:val="24"/>
          <w:szCs w:val="24"/>
        </w:rPr>
        <w:t>рассчитывается по формуле:</w:t>
      </w:r>
    </w:p>
    <w:p w:rsidR="00834BCC" w:rsidRPr="00207827" w:rsidRDefault="00570344" w:rsidP="00B602F2">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834BCC" w:rsidRPr="00B602F2" w:rsidRDefault="00834BCC" w:rsidP="00B602F2">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Pr="00207827">
        <w:rPr>
          <w:rFonts w:eastAsia="Calibri"/>
          <w:sz w:val="24"/>
          <w:szCs w:val="24"/>
        </w:rPr>
        <w:t xml:space="preserve"> - коэффициент изменения ключевой ставки ФРС США</w:t>
      </w:r>
      <w:r w:rsidRPr="00B602F2">
        <w:rPr>
          <w:rFonts w:eastAsia="Calibri"/>
          <w:sz w:val="24"/>
          <w:szCs w:val="24"/>
        </w:rPr>
        <w:t>,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Pr="00207827">
        <w:rPr>
          <w:rFonts w:eastAsia="Calibri"/>
          <w:sz w:val="24"/>
          <w:szCs w:val="24"/>
        </w:rPr>
        <w:t xml:space="preserve"> - коэффициент введения</w:t>
      </w:r>
      <w:r w:rsidRPr="00B602F2">
        <w:rPr>
          <w:rFonts w:eastAsia="Calibri"/>
          <w:sz w:val="24"/>
          <w:szCs w:val="24"/>
        </w:rPr>
        <w:t xml:space="preserve"> санкций против эмитента ценной бумаги,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Pr="00207827">
        <w:rPr>
          <w:rFonts w:eastAsia="Calibri"/>
          <w:sz w:val="24"/>
          <w:szCs w:val="24"/>
        </w:rPr>
        <w:t xml:space="preserve">- коэффициент значительных техногенных катастроф, которые могли существенно повлияет на финансовое состояние эмитента, </w:t>
      </w:r>
      <w:r w:rsidRPr="00B602F2">
        <w:rPr>
          <w:rFonts w:eastAsia="Calibri"/>
          <w:sz w:val="24"/>
          <w:szCs w:val="24"/>
        </w:rPr>
        <w:t>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Pr="00207827">
        <w:rPr>
          <w:rFonts w:eastAsia="Calibri"/>
          <w:sz w:val="24"/>
          <w:szCs w:val="24"/>
        </w:rPr>
        <w:t xml:space="preserve"> - коэффициент изменения кредитного рейтинга эмитента, коэффициент</w:t>
      </w:r>
      <w:r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Pr="00207827">
        <w:rPr>
          <w:rFonts w:eastAsia="Calibri"/>
          <w:sz w:val="24"/>
          <w:szCs w:val="24"/>
        </w:rPr>
        <w:t xml:space="preserve"> - коэффициент отсутствия дефолта по ценным бумагам эмитента</w:t>
      </w:r>
      <w:r w:rsidRPr="00B602F2">
        <w:rPr>
          <w:rFonts w:eastAsia="Calibri"/>
          <w:sz w:val="24"/>
          <w:szCs w:val="24"/>
        </w:rPr>
        <w:t>, 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 xml:space="preserve">В случае если рассчитанный коэффициент </w:t>
      </w:r>
      <m:oMath>
        <m:r>
          <m:rPr>
            <m:sty m:val="p"/>
          </m:rPr>
          <w:rPr>
            <w:rFonts w:ascii="Cambria Math" w:hAnsi="Cambria Math"/>
            <w:sz w:val="24"/>
            <w:szCs w:val="24"/>
          </w:rPr>
          <m:t>k</m:t>
        </m:r>
      </m:oMath>
      <w:r w:rsidRPr="00B602F2">
        <w:rPr>
          <w:rFonts w:eastAsia="Calibri"/>
          <w:sz w:val="24"/>
          <w:szCs w:val="24"/>
        </w:rPr>
        <w:t xml:space="preserve"> отличен от 1, то модель не используется.</w:t>
      </w:r>
    </w:p>
    <w:p w:rsidR="00834BCC" w:rsidRPr="00B602F2" w:rsidRDefault="00834B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возможности применения данной модели, управляющая компания готовит письменный расчет с указанием  произошедших событий.</w:t>
      </w:r>
    </w:p>
    <w:p w:rsidR="00B34013" w:rsidRPr="00B602F2" w:rsidRDefault="00B34013" w:rsidP="006D7089">
      <w:pPr>
        <w:jc w:val="both"/>
        <w:rPr>
          <w:sz w:val="24"/>
          <w:szCs w:val="24"/>
        </w:rPr>
      </w:pPr>
    </w:p>
    <w:p w:rsidR="00E201F4" w:rsidRPr="003730E0" w:rsidRDefault="00F663FF" w:rsidP="006D7089">
      <w:pPr>
        <w:spacing w:before="120"/>
        <w:contextualSpacing/>
        <w:jc w:val="both"/>
        <w:rPr>
          <w:rFonts w:eastAsia="Calibri"/>
          <w:b/>
          <w:sz w:val="24"/>
          <w:szCs w:val="24"/>
          <w:lang w:eastAsia="en-US"/>
        </w:rPr>
      </w:pPr>
      <w:r w:rsidRPr="003730E0">
        <w:rPr>
          <w:rFonts w:eastAsia="Calibri"/>
          <w:b/>
          <w:sz w:val="24"/>
          <w:szCs w:val="24"/>
          <w:lang w:eastAsia="en-US"/>
        </w:rPr>
        <w:t>3.</w:t>
      </w:r>
      <w:r w:rsidR="00E201F4" w:rsidRPr="003730E0">
        <w:rPr>
          <w:rFonts w:eastAsia="Calibri"/>
          <w:b/>
          <w:sz w:val="24"/>
          <w:szCs w:val="24"/>
          <w:lang w:eastAsia="en-US"/>
        </w:rPr>
        <w:t>Определение справедливой стоимости ценных бумаг по уровню 3</w:t>
      </w:r>
      <w:r w:rsidR="003730E0">
        <w:rPr>
          <w:rFonts w:eastAsia="Calibri"/>
          <w:b/>
          <w:sz w:val="24"/>
          <w:szCs w:val="24"/>
          <w:lang w:eastAsia="en-US"/>
        </w:rPr>
        <w:t>.</w:t>
      </w:r>
      <w:r w:rsidR="00AF27A2" w:rsidRPr="003730E0">
        <w:rPr>
          <w:rFonts w:eastAsia="Calibri"/>
          <w:b/>
          <w:sz w:val="24"/>
          <w:szCs w:val="24"/>
          <w:lang w:eastAsia="en-US"/>
        </w:rPr>
        <w:t xml:space="preserve"> </w:t>
      </w:r>
    </w:p>
    <w:p w:rsidR="00E201F4" w:rsidRPr="00207827" w:rsidRDefault="00E201F4" w:rsidP="006D7089">
      <w:pPr>
        <w:spacing w:before="120"/>
        <w:ind w:left="360"/>
        <w:contextualSpacing/>
        <w:jc w:val="both"/>
        <w:rPr>
          <w:rFonts w:eastAsia="Calibri"/>
          <w:b/>
          <w:sz w:val="24"/>
          <w:szCs w:val="24"/>
          <w:lang w:eastAsia="en-US"/>
        </w:rPr>
      </w:pPr>
    </w:p>
    <w:p w:rsidR="00E201F4" w:rsidRPr="006D7089" w:rsidRDefault="00D7733C" w:rsidP="006D7089">
      <w:pPr>
        <w:spacing w:after="240"/>
        <w:jc w:val="both"/>
        <w:rPr>
          <w:b/>
          <w:bCs/>
          <w:color w:val="000000"/>
          <w:sz w:val="24"/>
          <w:szCs w:val="24"/>
        </w:rPr>
      </w:pPr>
      <w:r w:rsidRPr="00207827">
        <w:rPr>
          <w:b/>
          <w:bCs/>
          <w:color w:val="000000"/>
          <w:sz w:val="24"/>
          <w:szCs w:val="24"/>
        </w:rPr>
        <w:t>Если не были доступны данные Уровня 2 д</w:t>
      </w:r>
      <w:r w:rsidR="00E201F4" w:rsidRPr="006D7089">
        <w:rPr>
          <w:b/>
          <w:bCs/>
          <w:color w:val="000000"/>
          <w:sz w:val="24"/>
          <w:szCs w:val="24"/>
        </w:rPr>
        <w:t xml:space="preserve">ля оценки акций </w:t>
      </w:r>
      <w:r w:rsidR="003730E0" w:rsidRPr="006D7089">
        <w:rPr>
          <w:b/>
          <w:bCs/>
          <w:color w:val="000000"/>
          <w:sz w:val="24"/>
          <w:szCs w:val="24"/>
        </w:rPr>
        <w:t>российски</w:t>
      </w:r>
      <w:r w:rsidR="003730E0">
        <w:rPr>
          <w:b/>
          <w:bCs/>
          <w:color w:val="000000"/>
          <w:sz w:val="24"/>
          <w:szCs w:val="24"/>
        </w:rPr>
        <w:t xml:space="preserve">х </w:t>
      </w:r>
      <w:r w:rsidR="00E201F4" w:rsidRPr="006D7089">
        <w:rPr>
          <w:b/>
          <w:bCs/>
          <w:color w:val="000000"/>
          <w:sz w:val="24"/>
          <w:szCs w:val="24"/>
        </w:rPr>
        <w:t>эмитентов, акций и паев иностранных фондов применяется модель оценки, основанная на изменениях существенных событий</w:t>
      </w:r>
    </w:p>
    <w:p w:rsidR="00E728B6" w:rsidRPr="00207827" w:rsidRDefault="00E728B6" w:rsidP="006D7089">
      <w:pPr>
        <w:tabs>
          <w:tab w:val="num" w:pos="360"/>
        </w:tabs>
        <w:spacing w:before="120"/>
        <w:contextualSpacing/>
        <w:jc w:val="both"/>
        <w:rPr>
          <w:rFonts w:eastAsia="Calibri"/>
          <w:sz w:val="24"/>
          <w:szCs w:val="24"/>
          <w:lang w:eastAsia="en-US"/>
        </w:rPr>
      </w:pPr>
    </w:p>
    <w:p w:rsidR="00E728B6" w:rsidRPr="00207827" w:rsidRDefault="00E728B6" w:rsidP="006D7089">
      <w:pPr>
        <w:numPr>
          <w:ilvl w:val="0"/>
          <w:numId w:val="103"/>
        </w:numPr>
        <w:spacing w:before="120"/>
        <w:contextualSpacing/>
        <w:rPr>
          <w:b/>
          <w:i/>
          <w:sz w:val="24"/>
          <w:szCs w:val="24"/>
        </w:rPr>
      </w:pPr>
      <w:r w:rsidRPr="00207827">
        <w:rPr>
          <w:b/>
          <w:i/>
          <w:sz w:val="24"/>
          <w:szCs w:val="24"/>
        </w:rPr>
        <w:lastRenderedPageBreak/>
        <w:t>Модель усреднения котировок</w:t>
      </w:r>
      <w:r w:rsidR="003730E0">
        <w:rPr>
          <w:b/>
          <w:i/>
          <w:sz w:val="24"/>
          <w:szCs w:val="24"/>
        </w:rPr>
        <w:t>.</w:t>
      </w:r>
    </w:p>
    <w:p w:rsidR="00E728B6" w:rsidRPr="00B602F2"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w:t>
      </w:r>
      <w:r w:rsidRPr="00B602F2">
        <w:rPr>
          <w:rFonts w:eastAsia="Calibri"/>
          <w:sz w:val="24"/>
          <w:szCs w:val="24"/>
          <w:lang w:eastAsia="en-US"/>
        </w:rPr>
        <w:t xml:space="preserve">                    При отсутствии объема торгов на дату определения СЧА для определения справедливой стоимости акций и депозитарных расписок, обращающихся на иностранных фондовых биржах, может применяться усредненное за последние десять торговых дней среднее значение двусторонней котировки, рассчитанное по следующей формуле:</w:t>
      </w:r>
    </w:p>
    <w:p w:rsidR="00E728B6" w:rsidRPr="00B602F2" w:rsidRDefault="00E728B6" w:rsidP="006D7089">
      <w:pPr>
        <w:tabs>
          <w:tab w:val="num" w:pos="360"/>
        </w:tabs>
        <w:spacing w:before="120"/>
        <w:contextualSpacing/>
        <w:jc w:val="both"/>
        <w:rPr>
          <w:rFonts w:eastAsia="Calibri"/>
          <w:sz w:val="24"/>
          <w:szCs w:val="24"/>
          <w:lang w:eastAsia="en-US"/>
        </w:rPr>
      </w:pPr>
    </w:p>
    <w:p w:rsidR="00E728B6" w:rsidRPr="003730E0" w:rsidRDefault="00E728B6" w:rsidP="006D7089">
      <w:pPr>
        <w:tabs>
          <w:tab w:val="num" w:pos="360"/>
        </w:tabs>
        <w:spacing w:before="120"/>
        <w:contextualSpacing/>
        <w:jc w:val="both"/>
        <w:rPr>
          <w:rFonts w:eastAsia="Calibri"/>
          <w:sz w:val="24"/>
          <w:szCs w:val="24"/>
          <w:lang w:eastAsia="en-US"/>
        </w:rPr>
      </w:pPr>
      <w:r w:rsidRPr="003730E0">
        <w:rPr>
          <w:rFonts w:eastAsia="Calibri"/>
          <w:noProof/>
          <w:sz w:val="24"/>
          <w:szCs w:val="24"/>
        </w:rPr>
        <w:drawing>
          <wp:inline distT="0" distB="0" distL="0" distR="0" wp14:anchorId="09EC8B55" wp14:editId="52A9E610">
            <wp:extent cx="4877435" cy="4813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77435" cy="481330"/>
                    </a:xfrm>
                    <a:prstGeom prst="rect">
                      <a:avLst/>
                    </a:prstGeom>
                    <a:noFill/>
                  </pic:spPr>
                </pic:pic>
              </a:graphicData>
            </a:graphic>
          </wp:inline>
        </w:drawing>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где n – дата определения СЧА, </w:t>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PX_MID   – среднее значение между ценой спроса PX_BID  и предложения PX_ASK за последние 10 торговых дней, PX_BID  - наибольшая цена спроса, опубликованная информационным ресурсом Bloomberg,</w:t>
      </w:r>
    </w:p>
    <w:p w:rsidR="00E728B6" w:rsidRPr="00B602F2" w:rsidRDefault="00E728B6"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PX_ASK – наименьшая цена предложения, опубликованная информационным ресурсом Bloomberg. </w:t>
      </w:r>
      <w:r w:rsidRPr="00B602F2">
        <w:rPr>
          <w:rFonts w:eastAsia="Calibri"/>
          <w:sz w:val="24"/>
          <w:szCs w:val="24"/>
          <w:lang w:eastAsia="en-US"/>
        </w:rPr>
        <w:br/>
        <w:t>Данная цена считается корректной при соблюдении одновременно следующих условий:</w:t>
      </w:r>
      <w:r w:rsidRPr="00B602F2">
        <w:rPr>
          <w:rFonts w:eastAsia="Calibri"/>
          <w:sz w:val="24"/>
          <w:szCs w:val="24"/>
          <w:lang w:eastAsia="en-US"/>
        </w:rPr>
        <w:br/>
        <w:t>- в течение 10 предшествующих торговых дней непрерывно наблюдались двусторонние котировки, внутридневное количество которых не менее 10 (как пример, В BLM функция QRM,trade recap);</w:t>
      </w:r>
    </w:p>
    <w:p w:rsidR="00E728B6" w:rsidRPr="00B602F2" w:rsidRDefault="00E728B6" w:rsidP="00207827">
      <w:pPr>
        <w:spacing w:before="120"/>
        <w:contextualSpacing/>
        <w:jc w:val="both"/>
        <w:rPr>
          <w:rFonts w:eastAsia="Calibri"/>
          <w:sz w:val="24"/>
          <w:szCs w:val="24"/>
          <w:lang w:eastAsia="en-US"/>
        </w:rPr>
      </w:pPr>
      <w:r w:rsidRPr="00B602F2">
        <w:rPr>
          <w:rFonts w:eastAsia="Calibri"/>
          <w:sz w:val="24"/>
          <w:szCs w:val="24"/>
          <w:lang w:eastAsia="en-US"/>
        </w:rPr>
        <w:t xml:space="preserve"> - спред между двусторонними котировками на дату определения СЧА составляет менее 20%, то есть отсутствует необходимость корректировать стоимость инструмента на рыночный риск, связанный с закрытием позиции (liquidity cost), поскольку Bid/ask спред обратно соотносится с ликвидностью и является оценкой транзакционных издержек.</w:t>
      </w:r>
    </w:p>
    <w:p w:rsidR="00E201F4" w:rsidRPr="00207827" w:rsidRDefault="00E201F4" w:rsidP="006D7089">
      <w:pPr>
        <w:tabs>
          <w:tab w:val="num" w:pos="360"/>
        </w:tabs>
        <w:spacing w:before="120"/>
        <w:contextualSpacing/>
        <w:jc w:val="both"/>
        <w:rPr>
          <w:rFonts w:eastAsia="Calibri"/>
          <w:sz w:val="24"/>
          <w:szCs w:val="24"/>
          <w:lang w:eastAsia="en-US"/>
        </w:rPr>
      </w:pPr>
    </w:p>
    <w:p w:rsidR="00E201F4" w:rsidRPr="00207827" w:rsidRDefault="00D7733C" w:rsidP="006D7089">
      <w:pPr>
        <w:spacing w:after="240"/>
        <w:jc w:val="both"/>
        <w:rPr>
          <w:b/>
          <w:bCs/>
          <w:color w:val="000000"/>
          <w:sz w:val="24"/>
          <w:szCs w:val="24"/>
        </w:rPr>
      </w:pPr>
      <w:r w:rsidRPr="00207827">
        <w:rPr>
          <w:b/>
          <w:bCs/>
          <w:color w:val="000000"/>
          <w:sz w:val="24"/>
          <w:szCs w:val="24"/>
        </w:rPr>
        <w:t xml:space="preserve">Если не были доступны данные Уровня 2 для  </w:t>
      </w:r>
      <w:r w:rsidR="00E201F4" w:rsidRPr="006D7089">
        <w:rPr>
          <w:b/>
          <w:bCs/>
          <w:color w:val="000000"/>
          <w:sz w:val="24"/>
          <w:szCs w:val="24"/>
        </w:rPr>
        <w:t>определения справедливой стоимости долговых ценных бумаг применяется следующие расчеты:</w:t>
      </w:r>
    </w:p>
    <w:p w:rsidR="00D7733C" w:rsidRPr="006D7089" w:rsidRDefault="00D7733C" w:rsidP="006D7089">
      <w:pPr>
        <w:rPr>
          <w:b/>
          <w:i/>
          <w:sz w:val="24"/>
          <w:szCs w:val="24"/>
        </w:rPr>
      </w:pPr>
      <w:r w:rsidRPr="006D7089">
        <w:rPr>
          <w:b/>
          <w:i/>
          <w:sz w:val="24"/>
          <w:szCs w:val="24"/>
        </w:rPr>
        <w:t>Облигации, номинированные в рублях.</w:t>
      </w:r>
    </w:p>
    <w:p w:rsidR="00E201F4" w:rsidRPr="00B602F2" w:rsidRDefault="00D7733C" w:rsidP="006D7089">
      <w:pPr>
        <w:ind w:firstLine="426"/>
        <w:jc w:val="both"/>
        <w:rPr>
          <w:b/>
          <w:sz w:val="24"/>
          <w:szCs w:val="24"/>
        </w:rPr>
      </w:pPr>
      <w:r w:rsidRPr="00207827">
        <w:rPr>
          <w:sz w:val="24"/>
          <w:szCs w:val="24"/>
        </w:rPr>
        <w:t>С</w:t>
      </w:r>
      <w:r w:rsidR="00E201F4" w:rsidRPr="00B602F2">
        <w:rPr>
          <w:sz w:val="24"/>
          <w:szCs w:val="24"/>
        </w:rPr>
        <w:t xml:space="preserve">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201F4" w:rsidRPr="00207827" w:rsidRDefault="00E201F4" w:rsidP="006D7089">
      <w:pPr>
        <w:jc w:val="center"/>
        <w:rPr>
          <w:color w:val="0D0D0D"/>
          <w:sz w:val="24"/>
          <w:szCs w:val="24"/>
        </w:rPr>
      </w:pPr>
      <w:r w:rsidRPr="00207827">
        <w:rPr>
          <w:noProof/>
          <w:position w:val="-30"/>
          <w:sz w:val="24"/>
          <w:szCs w:val="24"/>
        </w:rPr>
        <w:object w:dxaOrig="2900" w:dyaOrig="700">
          <v:shape id="_x0000_i1072" type="#_x0000_t75" style="width:145.25pt;height:34.45pt" o:ole="">
            <v:imagedata r:id="rId85" o:title=""/>
          </v:shape>
          <o:OLEObject Type="Embed" ProgID="Equation.3" ShapeID="_x0000_i1072" DrawAspect="Content" ObjectID="_1617465871" r:id="rId86"/>
        </w:object>
      </w:r>
    </w:p>
    <w:p w:rsidR="00E201F4" w:rsidRPr="00B47CC0" w:rsidRDefault="00E201F4"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справедливая стоимость облигации</w:t>
      </w:r>
      <w:r w:rsidR="00B14699">
        <w:rPr>
          <w:sz w:val="24"/>
          <w:szCs w:val="24"/>
        </w:rPr>
        <w:t xml:space="preserve"> </w:t>
      </w:r>
      <w:r w:rsidR="00B14699" w:rsidRPr="005D23D0">
        <w:rPr>
          <w:sz w:val="24"/>
          <w:szCs w:val="24"/>
          <w:shd w:val="clear" w:color="auto" w:fill="FFFFFF"/>
        </w:rPr>
        <w:t>(включая НКД)</w:t>
      </w:r>
      <w:r w:rsidRPr="00B47CC0">
        <w:rPr>
          <w:sz w:val="24"/>
          <w:szCs w:val="24"/>
        </w:rPr>
        <w:t>;</w:t>
      </w:r>
    </w:p>
    <w:p w:rsidR="00E201F4" w:rsidRPr="00B602F2" w:rsidRDefault="00E201F4"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201F4" w:rsidRPr="00B602F2" w:rsidRDefault="00E201F4"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201F4" w:rsidRPr="00B602F2" w:rsidRDefault="00E201F4" w:rsidP="006D7089">
      <w:pPr>
        <w:jc w:val="both"/>
        <w:rPr>
          <w:sz w:val="24"/>
          <w:szCs w:val="24"/>
        </w:rPr>
      </w:pPr>
      <w:r w:rsidRPr="00B602F2">
        <w:rPr>
          <w:sz w:val="24"/>
          <w:szCs w:val="24"/>
          <w:lang w:val="en-US"/>
        </w:rPr>
        <w:t>r</w:t>
      </w:r>
      <w:r w:rsidRPr="00B602F2">
        <w:rPr>
          <w:sz w:val="24"/>
          <w:szCs w:val="24"/>
        </w:rPr>
        <w:t>i– ставка кривой бескупонной доходности рынка ОФЗ (</w:t>
      </w:r>
      <w:r w:rsidRPr="00B602F2">
        <w:rPr>
          <w:sz w:val="24"/>
          <w:szCs w:val="24"/>
          <w:lang w:val="en-US"/>
        </w:rPr>
        <w:t>G</w:t>
      </w:r>
      <w:r w:rsidRPr="00B602F2">
        <w:rPr>
          <w:sz w:val="24"/>
          <w:szCs w:val="24"/>
        </w:rPr>
        <w:t>-кривая), соответствующая дате выплаты i-го денежного потока, публикуемая Банком России и Московской Биржей;</w:t>
      </w:r>
    </w:p>
    <w:p w:rsidR="00E201F4" w:rsidRPr="00B602F2" w:rsidRDefault="00E201F4" w:rsidP="006D7089">
      <w:pPr>
        <w:jc w:val="both"/>
        <w:rPr>
          <w:sz w:val="24"/>
          <w:szCs w:val="24"/>
        </w:rPr>
      </w:pPr>
      <w:r w:rsidRPr="00B602F2">
        <w:rPr>
          <w:sz w:val="24"/>
          <w:szCs w:val="24"/>
          <w:lang w:val="en-US"/>
        </w:rPr>
        <w:t>CrSpread</w:t>
      </w:r>
      <w:r w:rsidRPr="00B602F2">
        <w:rPr>
          <w:sz w:val="24"/>
          <w:szCs w:val="24"/>
        </w:rPr>
        <w:t xml:space="preserve"> – кредитный спред облигационного индекса (расчет приведен ниже);</w:t>
      </w:r>
    </w:p>
    <w:p w:rsidR="00E201F4" w:rsidRPr="00B602F2" w:rsidRDefault="00E201F4"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201F4" w:rsidRPr="00207827" w:rsidRDefault="00E201F4"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w:t>
      </w:r>
      <w:r w:rsidRPr="00B602F2">
        <w:rPr>
          <w:sz w:val="24"/>
          <w:szCs w:val="24"/>
        </w:rPr>
        <w:lastRenderedPageBreak/>
        <w:t xml:space="preserve">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7"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201F4" w:rsidRPr="00B602F2" w:rsidRDefault="00E201F4" w:rsidP="006D7089">
      <w:pPr>
        <w:ind w:firstLine="426"/>
        <w:jc w:val="both"/>
        <w:rPr>
          <w:sz w:val="24"/>
          <w:szCs w:val="24"/>
        </w:rPr>
      </w:pPr>
      <w:r w:rsidRPr="00B602F2">
        <w:rPr>
          <w:sz w:val="24"/>
          <w:szCs w:val="24"/>
        </w:rPr>
        <w:t>Справедливая стоимость облигаций, полученная в результате данного метода расчета, округляется до двух знаков после запятой, с применением правил математического округления.</w:t>
      </w:r>
    </w:p>
    <w:p w:rsidR="00E201F4" w:rsidRPr="00B602F2" w:rsidRDefault="00E201F4"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w:t>
      </w:r>
      <w:r w:rsidR="00D7733C" w:rsidRPr="006D7089">
        <w:rPr>
          <w:sz w:val="24"/>
          <w:szCs w:val="24"/>
        </w:rPr>
        <w:t xml:space="preserve"> В случае, если выпуск является субординированным и </w:t>
      </w:r>
      <w:r w:rsidR="00D7733C" w:rsidRPr="00207827">
        <w:rPr>
          <w:sz w:val="24"/>
          <w:szCs w:val="24"/>
        </w:rPr>
        <w:t>отсутствует</w:t>
      </w:r>
      <w:r w:rsidR="00D7733C" w:rsidRPr="006D7089">
        <w:rPr>
          <w:sz w:val="24"/>
          <w:szCs w:val="24"/>
        </w:rPr>
        <w:t xml:space="preserve"> рейтинг эмиссии</w:t>
      </w:r>
      <w:r w:rsidR="00D7733C" w:rsidRPr="00207827">
        <w:rPr>
          <w:sz w:val="24"/>
          <w:szCs w:val="24"/>
        </w:rPr>
        <w:t>, то полученный рейтинг эмитента или поручителя (гаранта)</w:t>
      </w:r>
      <w:r w:rsidR="00D7733C" w:rsidRPr="00B47CC0">
        <w:rPr>
          <w:sz w:val="24"/>
          <w:szCs w:val="24"/>
        </w:rPr>
        <w:t xml:space="preserve"> снижается на 2 ступени</w:t>
      </w:r>
      <w:r w:rsidR="00D7733C" w:rsidRPr="00B602F2">
        <w:rPr>
          <w:sz w:val="24"/>
          <w:szCs w:val="24"/>
        </w:rPr>
        <w:t>.</w:t>
      </w:r>
    </w:p>
    <w:tbl>
      <w:tblPr>
        <w:tblW w:w="9631" w:type="dxa"/>
        <w:jc w:val="center"/>
        <w:tblLook w:val="04A0" w:firstRow="1" w:lastRow="0" w:firstColumn="1" w:lastColumn="0" w:noHBand="0" w:noVBand="1"/>
      </w:tblPr>
      <w:tblGrid>
        <w:gridCol w:w="1325"/>
        <w:gridCol w:w="1120"/>
        <w:gridCol w:w="1986"/>
        <w:gridCol w:w="1986"/>
        <w:gridCol w:w="1986"/>
        <w:gridCol w:w="1611"/>
      </w:tblGrid>
      <w:tr w:rsidR="00E201F4" w:rsidRPr="00B602F2" w:rsidTr="00D87E73">
        <w:trPr>
          <w:trHeight w:val="180"/>
          <w:jc w:val="center"/>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АКРА</w:t>
            </w:r>
          </w:p>
        </w:tc>
        <w:tc>
          <w:tcPr>
            <w:tcW w:w="12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Эксперт РА</w:t>
            </w:r>
          </w:p>
        </w:tc>
        <w:tc>
          <w:tcPr>
            <w:tcW w:w="1691" w:type="dxa"/>
            <w:tcBorders>
              <w:top w:val="single" w:sz="8" w:space="0" w:color="auto"/>
              <w:left w:val="nil"/>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700" w:type="dxa"/>
            <w:tcBorders>
              <w:top w:val="single" w:sz="8" w:space="0" w:color="auto"/>
              <w:left w:val="nil"/>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70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41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3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c>
          <w:tcPr>
            <w:tcW w:w="1287" w:type="dxa"/>
            <w:vMerge/>
            <w:tcBorders>
              <w:top w:val="single" w:sz="8" w:space="0" w:color="auto"/>
              <w:left w:val="single" w:sz="8" w:space="0" w:color="auto"/>
              <w:bottom w:val="single" w:sz="8" w:space="0" w:color="000000"/>
              <w:right w:val="single" w:sz="4" w:space="0" w:color="auto"/>
            </w:tcBorders>
            <w:shd w:val="clear" w:color="auto" w:fill="auto"/>
            <w:vAlign w:val="center"/>
            <w:hideMark/>
          </w:tcPr>
          <w:p w:rsidR="00E201F4" w:rsidRPr="00B602F2" w:rsidRDefault="00E201F4" w:rsidP="006D7089">
            <w:pPr>
              <w:rPr>
                <w:b/>
                <w:bCs/>
                <w:color w:val="000000"/>
                <w:sz w:val="24"/>
                <w:szCs w:val="24"/>
              </w:rPr>
            </w:pPr>
          </w:p>
        </w:tc>
        <w:tc>
          <w:tcPr>
            <w:tcW w:w="1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419"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single" w:sz="4" w:space="0" w:color="auto"/>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AAA(RU)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lang w:val="en-US"/>
              </w:rPr>
            </w:pPr>
            <w:r w:rsidRPr="00B602F2">
              <w:rPr>
                <w:color w:val="000000"/>
                <w:sz w:val="24"/>
                <w:szCs w:val="24"/>
                <w:lang w:val="en-US"/>
              </w:rPr>
              <w:t xml:space="preserve">AA+(RU), AA(RU),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419"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lang w:val="en-US"/>
              </w:rPr>
              <w:t>AA-(RU)</w:t>
            </w:r>
          </w:p>
          <w:p w:rsidR="00E201F4" w:rsidRPr="00B602F2" w:rsidRDefault="00E201F4" w:rsidP="006D7089">
            <w:pPr>
              <w:jc w:val="center"/>
              <w:rPr>
                <w:color w:val="000000"/>
                <w:sz w:val="24"/>
                <w:szCs w:val="24"/>
              </w:rPr>
            </w:pPr>
            <w:r w:rsidRPr="00B602F2">
              <w:rPr>
                <w:color w:val="000000"/>
                <w:sz w:val="24"/>
                <w:szCs w:val="24"/>
              </w:rPr>
              <w:t xml:space="preserve">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A(RU)</w:t>
            </w:r>
          </w:p>
          <w:p w:rsidR="00E201F4" w:rsidRPr="00B602F2" w:rsidRDefault="00E201F4" w:rsidP="006D7089">
            <w:pPr>
              <w:jc w:val="center"/>
              <w:rPr>
                <w:color w:val="000000"/>
                <w:sz w:val="24"/>
                <w:szCs w:val="24"/>
              </w:rPr>
            </w:pPr>
            <w:r w:rsidRPr="00B602F2">
              <w:rPr>
                <w:color w:val="000000"/>
                <w:sz w:val="24"/>
                <w:szCs w:val="24"/>
              </w:rPr>
              <w:t>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xml:space="preserve">ruA, ruA-, </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 xml:space="preserve">BBB(RU), </w:t>
            </w:r>
          </w:p>
        </w:tc>
        <w:tc>
          <w:tcPr>
            <w:tcW w:w="1287" w:type="dxa"/>
            <w:tcBorders>
              <w:top w:val="nil"/>
              <w:left w:val="nil"/>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ruBBB+</w:t>
            </w:r>
          </w:p>
          <w:p w:rsidR="00E201F4" w:rsidRPr="00B602F2" w:rsidRDefault="00E201F4" w:rsidP="006D7089">
            <w:pPr>
              <w:jc w:val="center"/>
              <w:rPr>
                <w:color w:val="000000"/>
                <w:sz w:val="24"/>
                <w:szCs w:val="24"/>
              </w:rPr>
            </w:pPr>
            <w:r w:rsidRPr="00B602F2">
              <w:rPr>
                <w:color w:val="000000"/>
                <w:sz w:val="24"/>
                <w:szCs w:val="24"/>
              </w:rPr>
              <w:t>ruBBB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ruBBB-, 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821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419"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spacing w:after="120"/>
        <w:rPr>
          <w:sz w:val="24"/>
          <w:szCs w:val="24"/>
        </w:rPr>
      </w:pPr>
    </w:p>
    <w:p w:rsidR="00E201F4" w:rsidRPr="00B602F2" w:rsidRDefault="00E201F4"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730E0">
        <w:rPr>
          <w:sz w:val="24"/>
          <w:szCs w:val="24"/>
        </w:rPr>
        <w:t>,</w:t>
      </w:r>
      <w:r w:rsidRPr="00B602F2">
        <w:rPr>
          <w:sz w:val="24"/>
          <w:szCs w:val="24"/>
        </w:rPr>
        <w:t xml:space="preserve"> включая дату определения справедливой стоимости.</w:t>
      </w:r>
    </w:p>
    <w:p w:rsidR="00E201F4" w:rsidRPr="00B602F2" w:rsidRDefault="00E201F4" w:rsidP="006D7089">
      <w:pPr>
        <w:spacing w:after="120"/>
        <w:ind w:firstLine="426"/>
        <w:jc w:val="both"/>
        <w:rPr>
          <w:sz w:val="24"/>
          <w:szCs w:val="24"/>
        </w:rPr>
      </w:pPr>
      <w:r w:rsidRPr="00B602F2">
        <w:rPr>
          <w:sz w:val="24"/>
          <w:szCs w:val="24"/>
        </w:rPr>
        <w:t>Для расчета значения кредитного спреда соответствующей рейтинговой группы используются значения доходности следующих индексов ПАО «Московская биржа», раскрываемых по итогам каждого торгового дня:</w:t>
      </w: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lastRenderedPageBreak/>
        <w:t xml:space="preserve">Индекс государственных облигаций (1-3 года),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RUGBICP3Y;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 - Индекс корпоративных облигаций (1-3 года, рейтинг ≥ BBB-),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RUCBICPBBB3Y;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 - Индекс корпоративных облигаций (1-3 года, BB- ≤ рейтинг &lt; BBB-),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 Индекс корпоративных облигаций (1-3 года, B- ≤ рейтинг &lt; 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IV - выбирается Индекс в зависимости от котировального уровня, в который входит долговая ценная бумага: Индекс котировальных листов (котировальный уровень 2) или Индекс котировальных листов (котировальный уровень 3), </w:t>
      </w:r>
    </w:p>
    <w:p w:rsidR="00E201F4" w:rsidRPr="00207827" w:rsidRDefault="00E201F4" w:rsidP="006D7089">
      <w:pPr>
        <w:ind w:firstLine="284"/>
        <w:jc w:val="both"/>
        <w:rPr>
          <w:sz w:val="24"/>
          <w:szCs w:val="24"/>
        </w:rPr>
      </w:pPr>
      <w:r w:rsidRPr="00207827">
        <w:rPr>
          <w:sz w:val="24"/>
          <w:szCs w:val="24"/>
        </w:rPr>
        <w:t xml:space="preserve">Тикер - </w:t>
      </w:r>
      <w:r w:rsidRPr="00207827">
        <w:rPr>
          <w:b/>
          <w:sz w:val="24"/>
          <w:szCs w:val="24"/>
        </w:rPr>
        <w:t>RUCBICPL2</w:t>
      </w:r>
      <w:r w:rsidRPr="00207827">
        <w:rPr>
          <w:sz w:val="24"/>
          <w:szCs w:val="24"/>
        </w:rPr>
        <w:t xml:space="preserve"> </w:t>
      </w:r>
    </w:p>
    <w:p w:rsidR="00E201F4" w:rsidRPr="00B602F2" w:rsidRDefault="00E201F4" w:rsidP="006D7089">
      <w:pPr>
        <w:ind w:firstLine="284"/>
        <w:jc w:val="both"/>
        <w:rPr>
          <w:sz w:val="24"/>
          <w:szCs w:val="24"/>
        </w:rPr>
      </w:pPr>
      <w:r w:rsidRPr="00B602F2">
        <w:rPr>
          <w:sz w:val="24"/>
          <w:szCs w:val="24"/>
        </w:rPr>
        <w:t>Тикер -</w:t>
      </w:r>
      <w:r w:rsidRPr="00B602F2">
        <w:rPr>
          <w:b/>
          <w:sz w:val="24"/>
          <w:szCs w:val="24"/>
        </w:rPr>
        <w:t>RUCBICPL3</w:t>
      </w:r>
      <w:r w:rsidRPr="00B602F2">
        <w:rPr>
          <w:sz w:val="24"/>
          <w:szCs w:val="24"/>
        </w:rPr>
        <w:t>.</w:t>
      </w:r>
    </w:p>
    <w:p w:rsidR="00E201F4" w:rsidRPr="00B602F2" w:rsidRDefault="00E201F4" w:rsidP="006D7089">
      <w:pPr>
        <w:spacing w:after="120"/>
        <w:ind w:firstLine="426"/>
        <w:jc w:val="both"/>
        <w:rPr>
          <w:sz w:val="24"/>
          <w:szCs w:val="24"/>
        </w:rPr>
      </w:pPr>
      <w:r w:rsidRPr="00207827">
        <w:rPr>
          <w:sz w:val="24"/>
          <w:szCs w:val="24"/>
        </w:rPr>
        <w:t>Расчет кредитного спреда для рейтинговых групп осуществляется по следующим формулам:</w:t>
      </w:r>
    </w:p>
    <w:p w:rsidR="00E201F4" w:rsidRPr="00B602F2" w:rsidRDefault="00E201F4" w:rsidP="006D7089">
      <w:pPr>
        <w:spacing w:after="120"/>
        <w:ind w:firstLine="426"/>
        <w:jc w:val="both"/>
        <w:rPr>
          <w:b/>
          <w:sz w:val="24"/>
          <w:szCs w:val="24"/>
        </w:rPr>
      </w:pPr>
      <w:r w:rsidRPr="00B602F2">
        <w:rPr>
          <w:b/>
          <w:sz w:val="24"/>
          <w:szCs w:val="24"/>
        </w:rPr>
        <w:t>Рейтинговая группа 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570344"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E201F4" w:rsidP="006D7089">
      <w:pPr>
        <w:spacing w:after="120"/>
        <w:ind w:firstLine="426"/>
        <w:jc w:val="both"/>
        <w:rPr>
          <w:sz w:val="24"/>
          <w:szCs w:val="24"/>
        </w:rPr>
      </w:pPr>
    </w:p>
    <w:p w:rsidR="00E201F4" w:rsidRPr="00207827" w:rsidRDefault="00E201F4" w:rsidP="006D7089">
      <w:pPr>
        <w:spacing w:after="120"/>
        <w:ind w:firstLine="426"/>
        <w:jc w:val="both"/>
        <w:rPr>
          <w:sz w:val="24"/>
          <w:szCs w:val="24"/>
        </w:rPr>
      </w:pPr>
      <w:r w:rsidRPr="00207827">
        <w:rPr>
          <w:sz w:val="24"/>
          <w:szCs w:val="24"/>
        </w:rPr>
        <w:t>где:</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sz w:val="24"/>
          <w:szCs w:val="24"/>
        </w:rPr>
        <w:t xml:space="preserve"> </w:t>
      </w:r>
      <w:r w:rsidRPr="00207827">
        <w:rPr>
          <w:b/>
          <w:sz w:val="24"/>
          <w:szCs w:val="24"/>
        </w:rPr>
        <w:t>Рейтинговая группа 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570344"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lastRenderedPageBreak/>
        <w:t>Рейтинговая группа III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570344"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t>Рейтинговая группа IV</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каждый из 20 последних торговых дней, предшествующих дате определения справедливой стоимости:</w:t>
      </w:r>
    </w:p>
    <w:p w:rsidR="00E201F4" w:rsidRPr="00207827" w:rsidRDefault="00570344"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RUCBICPL3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1)</w:t>
      </w:r>
    </w:p>
    <w:p w:rsidR="00E201F4" w:rsidRPr="00207827" w:rsidRDefault="00570344"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RUCBICPL2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2)</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B602F2" w:rsidRDefault="00E201F4" w:rsidP="006D7089">
      <w:pPr>
        <w:spacing w:after="120"/>
        <w:ind w:firstLine="426"/>
        <w:jc w:val="both"/>
        <w:rPr>
          <w:sz w:val="24"/>
          <w:szCs w:val="24"/>
        </w:rPr>
      </w:pPr>
      <w:r w:rsidRPr="00B602F2">
        <w:rPr>
          <w:sz w:val="24"/>
          <w:szCs w:val="24"/>
        </w:rPr>
        <w:t>Формула 1 используется для долговых ценных бумаг входящих в котировальный уровень 3 ПАО «Московская биржа». Формула 2 используется для долговых ценных бумаг входящих в котировальный уровень 2 ПАО «Московская биржа».</w:t>
      </w:r>
    </w:p>
    <w:p w:rsidR="00E201F4" w:rsidRPr="00207827" w:rsidRDefault="00E201F4" w:rsidP="006D7089">
      <w:pPr>
        <w:spacing w:after="120"/>
        <w:ind w:firstLine="426"/>
        <w:jc w:val="both"/>
        <w:rPr>
          <w:sz w:val="24"/>
          <w:szCs w:val="24"/>
        </w:rPr>
      </w:pPr>
      <w:r w:rsidRPr="00B602F2">
        <w:rPr>
          <w:sz w:val="24"/>
          <w:szCs w:val="24"/>
        </w:rPr>
        <w:t>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207827" w:rsidRDefault="00E201F4" w:rsidP="006D7089">
      <w:pPr>
        <w:rPr>
          <w:b/>
          <w:sz w:val="24"/>
          <w:szCs w:val="24"/>
          <w:u w:val="single"/>
        </w:rPr>
      </w:pPr>
    </w:p>
    <w:p w:rsidR="00E201F4" w:rsidRPr="007F610B" w:rsidRDefault="001B1FD4" w:rsidP="006D7089">
      <w:pPr>
        <w:rPr>
          <w:b/>
          <w:i/>
          <w:sz w:val="24"/>
          <w:szCs w:val="24"/>
        </w:rPr>
      </w:pPr>
      <w:r w:rsidRPr="007F610B">
        <w:rPr>
          <w:b/>
          <w:i/>
          <w:sz w:val="24"/>
          <w:szCs w:val="24"/>
        </w:rPr>
        <w:t>Облигации,  номинированные в иностранной валюте</w:t>
      </w:r>
      <w:r w:rsidR="003730E0">
        <w:rPr>
          <w:b/>
          <w:i/>
          <w:sz w:val="24"/>
          <w:szCs w:val="24"/>
        </w:rPr>
        <w:t>.</w:t>
      </w:r>
    </w:p>
    <w:p w:rsidR="00E201F4" w:rsidRPr="00B602F2" w:rsidRDefault="00E201F4" w:rsidP="006D7089">
      <w:pPr>
        <w:ind w:firstLine="426"/>
        <w:jc w:val="both"/>
        <w:rPr>
          <w:sz w:val="24"/>
          <w:szCs w:val="24"/>
        </w:rPr>
      </w:pPr>
      <w:r w:rsidRPr="00B602F2">
        <w:rPr>
          <w:sz w:val="24"/>
          <w:szCs w:val="24"/>
        </w:rPr>
        <w:t xml:space="preserve">Для еврооблигаций, номинированных в долларах США, и в отношении которых известен конечный заемщик (по данным системы </w:t>
      </w:r>
      <w:r w:rsidRPr="00B602F2">
        <w:rPr>
          <w:sz w:val="24"/>
          <w:szCs w:val="24"/>
          <w:lang w:val="en-US"/>
        </w:rPr>
        <w:t>cbonds</w:t>
      </w:r>
      <w:r w:rsidRPr="00B602F2">
        <w:rPr>
          <w:sz w:val="24"/>
          <w:szCs w:val="24"/>
        </w:rPr>
        <w:t>.</w:t>
      </w:r>
      <w:r w:rsidRPr="00B602F2">
        <w:rPr>
          <w:sz w:val="24"/>
          <w:szCs w:val="24"/>
          <w:lang w:val="en-US"/>
        </w:rPr>
        <w:t>ru</w:t>
      </w:r>
      <w:r w:rsidRPr="00B602F2">
        <w:rPr>
          <w:sz w:val="24"/>
          <w:szCs w:val="24"/>
        </w:rPr>
        <w:t>), при этом «страной риска» заемщика является Россия, справедливая стоимость определяется согласно модели оценки справедливой стоимости рублевых облигаций на уровне 3 со следующими изменениями при расчете медианного кредитного спреда:</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рынок признается активным.</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внебиржевой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есть цены BGN, BVAL (Score равен или выше 6) или НКО АО НРД.</w:t>
      </w:r>
    </w:p>
    <w:p w:rsidR="00E201F4" w:rsidRPr="00B602F2" w:rsidRDefault="00E201F4" w:rsidP="006D7089">
      <w:pPr>
        <w:ind w:firstLine="426"/>
        <w:jc w:val="both"/>
        <w:rPr>
          <w:sz w:val="24"/>
          <w:szCs w:val="24"/>
        </w:rPr>
      </w:pPr>
      <w:r w:rsidRPr="00B602F2">
        <w:rPr>
          <w:sz w:val="24"/>
          <w:szCs w:val="24"/>
        </w:rPr>
        <w:t>Долговая ценная бумага признается аналогом для целей оценки в случае, если одновременно соблюдаются следующие условия:</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lastRenderedPageBreak/>
        <w:t>валюта обращения аналога совпадает с валютой обращения оцениваемой долговой ценной бумаги;</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дюрация аналога отклоняется от значения дюрации оцениваемой долговой ценной бумаги на +/- 90 дней (В случае если невозможно выбрать ни одного аналога, по которому дюрация удовлетворяет обозначенному условию, допускается выбор аналогов с произвольной дюрацией при условии, что средневзвешенная дюрация множества долговых ценных бумаг, выбранных в качестве аналогов, удовлетворяет обозначенному условию)</w:t>
      </w:r>
      <w:r w:rsidR="0047623A">
        <w:rPr>
          <w:rFonts w:ascii="Times New Roman" w:hAnsi="Times New Roman"/>
          <w:sz w:val="24"/>
          <w:szCs w:val="24"/>
        </w:rPr>
        <w:t>;</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относится к той же рейтинговой группе</w:t>
      </w:r>
      <w:r w:rsidR="00391DC8">
        <w:rPr>
          <w:rFonts w:ascii="Times New Roman" w:hAnsi="Times New Roman"/>
          <w:sz w:val="24"/>
          <w:szCs w:val="24"/>
        </w:rPr>
        <w:t>,</w:t>
      </w:r>
      <w:r w:rsidRPr="006D7089">
        <w:rPr>
          <w:rFonts w:ascii="Times New Roman" w:hAnsi="Times New Roman"/>
          <w:sz w:val="24"/>
          <w:szCs w:val="24"/>
        </w:rPr>
        <w:t xml:space="preserve"> что и оцениваемая долговая ценная бумага;</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является другим выпуском того же эмитента, что и оцениваемая долговая ценная бумага, а в случае отсутствия - эмитент аналога относится к тому же агрегированному сектору экономики и страной риска эмитента/конечного заемщика (по данным системы cbonds.ru) является Россия.</w:t>
      </w:r>
    </w:p>
    <w:p w:rsidR="00E201F4" w:rsidRPr="00B602F2" w:rsidRDefault="00E201F4" w:rsidP="006D7089">
      <w:pPr>
        <w:ind w:firstLine="426"/>
        <w:jc w:val="both"/>
        <w:rPr>
          <w:sz w:val="24"/>
          <w:szCs w:val="24"/>
        </w:rPr>
      </w:pPr>
      <w:r w:rsidRPr="006D7089">
        <w:rPr>
          <w:sz w:val="24"/>
          <w:szCs w:val="24"/>
        </w:rPr>
        <w:t>Долговая ценная бумага может быть отнесена к одной из четырех рейтинговых групп</w:t>
      </w:r>
      <w:r w:rsidRPr="00207827">
        <w:rPr>
          <w:sz w:val="24"/>
          <w:szCs w:val="24"/>
        </w:rPr>
        <w:t xml:space="preserve"> в зависимости от кредитного рейтинга у выпуска долговой ценной бумаги (кредитный рейтинг в валюте номинала), а случае его отсутствия - рейтинга эмитента или поручителя (гаранта) долговой ценной бумаги.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w:t>
      </w:r>
      <w:r w:rsidRPr="00B602F2">
        <w:rPr>
          <w:sz w:val="24"/>
          <w:szCs w:val="24"/>
        </w:rPr>
        <w:t>ингов выпуска долговой ценной бумаги и поручителя (гаранта).</w:t>
      </w:r>
    </w:p>
    <w:tbl>
      <w:tblPr>
        <w:tblW w:w="7112" w:type="dxa"/>
        <w:jc w:val="center"/>
        <w:tblLook w:val="04A0" w:firstRow="1" w:lastRow="0" w:firstColumn="1" w:lastColumn="0" w:noHBand="0" w:noVBand="1"/>
      </w:tblPr>
      <w:tblGrid>
        <w:gridCol w:w="1986"/>
        <w:gridCol w:w="1986"/>
        <w:gridCol w:w="1986"/>
        <w:gridCol w:w="1611"/>
      </w:tblGrid>
      <w:tr w:rsidR="00E201F4" w:rsidRPr="00B602F2" w:rsidTr="00D87E73">
        <w:trPr>
          <w:trHeight w:val="18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845" w:type="dxa"/>
            <w:tcBorders>
              <w:top w:val="single" w:sz="8" w:space="0" w:color="auto"/>
              <w:left w:val="single" w:sz="4" w:space="0" w:color="auto"/>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845"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57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577"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845"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577"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5535"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577"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autoSpaceDE w:val="0"/>
        <w:autoSpaceDN w:val="0"/>
        <w:adjustRightInd w:val="0"/>
        <w:rPr>
          <w:sz w:val="24"/>
          <w:szCs w:val="24"/>
        </w:rPr>
      </w:pPr>
    </w:p>
    <w:p w:rsidR="00E201F4" w:rsidRPr="00207827" w:rsidRDefault="00E201F4" w:rsidP="006D7089">
      <w:pPr>
        <w:autoSpaceDE w:val="0"/>
        <w:autoSpaceDN w:val="0"/>
        <w:adjustRightInd w:val="0"/>
        <w:ind w:left="426"/>
        <w:jc w:val="both"/>
        <w:rPr>
          <w:sz w:val="24"/>
          <w:szCs w:val="24"/>
        </w:rPr>
      </w:pPr>
      <w:r w:rsidRPr="00B602F2">
        <w:rPr>
          <w:sz w:val="24"/>
          <w:szCs w:val="24"/>
        </w:rPr>
        <w:t xml:space="preserve">Для целей настоящей методики выделяются следующие </w:t>
      </w:r>
      <w:r w:rsidRPr="006D7089">
        <w:rPr>
          <w:sz w:val="24"/>
          <w:szCs w:val="24"/>
        </w:rPr>
        <w:t>агрегированные секторы</w:t>
      </w:r>
      <w:r w:rsidRPr="00207827">
        <w:rPr>
          <w:sz w:val="24"/>
          <w:szCs w:val="24"/>
        </w:rPr>
        <w:t xml:space="preserve"> </w:t>
      </w:r>
      <w:r w:rsidRPr="006D7089">
        <w:rPr>
          <w:sz w:val="24"/>
          <w:szCs w:val="24"/>
        </w:rPr>
        <w:t>экономики:</w:t>
      </w:r>
      <w:r w:rsidRPr="00207827">
        <w:rPr>
          <w:sz w:val="24"/>
          <w:szCs w:val="24"/>
        </w:rPr>
        <w:t xml:space="preserve">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финансовый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сектор региональных и муниципальных выпусков;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корпоративный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сектор государственных ценных бумаг.</w:t>
      </w:r>
    </w:p>
    <w:p w:rsidR="00E201F4" w:rsidRPr="00207827" w:rsidRDefault="00E201F4" w:rsidP="006D7089">
      <w:pPr>
        <w:autoSpaceDE w:val="0"/>
        <w:autoSpaceDN w:val="0"/>
        <w:adjustRightInd w:val="0"/>
        <w:ind w:left="426"/>
        <w:jc w:val="both"/>
        <w:rPr>
          <w:sz w:val="24"/>
          <w:szCs w:val="24"/>
        </w:rPr>
      </w:pPr>
      <w:r w:rsidRPr="00207827">
        <w:rPr>
          <w:sz w:val="24"/>
          <w:szCs w:val="24"/>
        </w:rPr>
        <w:t>Кредитный спред по каждому аналогу рассчитывается в следующем порядке:</w:t>
      </w:r>
    </w:p>
    <w:p w:rsidR="00E201F4" w:rsidRPr="00B602F2" w:rsidRDefault="00E201F4" w:rsidP="006D7089">
      <w:pPr>
        <w:autoSpaceDE w:val="0"/>
        <w:autoSpaceDN w:val="0"/>
        <w:adjustRightInd w:val="0"/>
        <w:ind w:left="426"/>
        <w:jc w:val="both"/>
        <w:rPr>
          <w:sz w:val="24"/>
          <w:szCs w:val="24"/>
        </w:rPr>
      </w:pPr>
    </w:p>
    <w:p w:rsidR="00E201F4" w:rsidRPr="00207827" w:rsidRDefault="00570344" w:rsidP="006D7089">
      <w:pPr>
        <w:autoSpaceDE w:val="0"/>
        <w:autoSpaceDN w:val="0"/>
        <w:adjustRightInd w:val="0"/>
        <w:ind w:left="426"/>
        <w:jc w:val="both"/>
        <w:rPr>
          <w:i/>
          <w:sz w:val="24"/>
          <w:szCs w:val="24"/>
          <w:lang w:val="en-US"/>
        </w:rPr>
      </w:pPr>
      <m:oMathPara>
        <m:oMath>
          <m:sSub>
            <m:sSubPr>
              <m:ctrlPr>
                <w:rPr>
                  <w:rFonts w:ascii="Cambria Math" w:hAnsi="Cambria Math"/>
                  <w:i/>
                  <w:sz w:val="24"/>
                  <w:szCs w:val="24"/>
                </w:rPr>
              </m:ctrlPr>
            </m:sSubPr>
            <m:e>
              <m:r>
                <w:rPr>
                  <w:rFonts w:ascii="Cambria Math" w:hAnsi="Cambria Math"/>
                  <w:sz w:val="24"/>
                  <w:szCs w:val="24"/>
                </w:rPr>
                <m:t>CrSpread</m:t>
              </m:r>
            </m:e>
            <m:sub>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oMath>
      </m:oMathPara>
    </w:p>
    <w:p w:rsidR="00E201F4" w:rsidRPr="00207827" w:rsidRDefault="00E201F4" w:rsidP="006D7089">
      <w:pPr>
        <w:autoSpaceDE w:val="0"/>
        <w:autoSpaceDN w:val="0"/>
        <w:adjustRightInd w:val="0"/>
        <w:ind w:left="426"/>
        <w:jc w:val="both"/>
        <w:rPr>
          <w:sz w:val="24"/>
          <w:szCs w:val="24"/>
        </w:rPr>
      </w:pPr>
      <w:r w:rsidRPr="00207827">
        <w:rPr>
          <w:sz w:val="24"/>
          <w:szCs w:val="24"/>
        </w:rPr>
        <w:t>где,</w:t>
      </w:r>
    </w:p>
    <w:p w:rsidR="00E201F4" w:rsidRPr="00207827" w:rsidRDefault="00570344" w:rsidP="006D7089">
      <w:pPr>
        <w:autoSpaceDE w:val="0"/>
        <w:autoSpaceDN w:val="0"/>
        <w:adjustRightInd w:val="0"/>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YTM</m:t>
            </m:r>
          </m:e>
          <m:sub>
            <m:r>
              <w:rPr>
                <w:rFonts w:ascii="Cambria Math" w:hAnsi="Cambria Math"/>
                <w:sz w:val="24"/>
                <w:szCs w:val="24"/>
              </w:rPr>
              <m:t>i</m:t>
            </m:r>
          </m:sub>
        </m:sSub>
      </m:oMath>
      <w:r w:rsidR="00E201F4" w:rsidRPr="00207827">
        <w:rPr>
          <w:sz w:val="24"/>
          <w:szCs w:val="24"/>
        </w:rPr>
        <w:t xml:space="preserve"> – доходность к погашению/оферте i-ого аналога по цене закрытия;</w:t>
      </w:r>
    </w:p>
    <w:p w:rsidR="00E201F4" w:rsidRPr="00207827" w:rsidRDefault="00570344" w:rsidP="006D7089">
      <w:pPr>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i</m:t>
            </m:r>
          </m:sub>
        </m:sSub>
      </m:oMath>
      <w:r w:rsidR="00E201F4" w:rsidRPr="00207827">
        <w:rPr>
          <w:sz w:val="24"/>
          <w:szCs w:val="24"/>
        </w:rPr>
        <w:t xml:space="preserve"> – ставка кривой бескупонной доходности казначейских облигаций США, соответствующая дате погашения/оферты i-ого аналога. Ставка кривой бескупонной доходности казначейских облигаций США определяется с помощью функции «GC I25» информационно- аналитического агентства Bloomberg;</w:t>
      </w:r>
    </w:p>
    <w:p w:rsidR="00E201F4" w:rsidRPr="006D7089" w:rsidRDefault="00E201F4" w:rsidP="006D7089">
      <w:pPr>
        <w:ind w:firstLine="426"/>
        <w:jc w:val="both"/>
        <w:rPr>
          <w:sz w:val="24"/>
          <w:szCs w:val="24"/>
        </w:rPr>
      </w:pPr>
      <w:r w:rsidRPr="00207827">
        <w:rPr>
          <w:sz w:val="24"/>
          <w:szCs w:val="24"/>
        </w:rPr>
        <w:t>Медианный кредитный спр</w:t>
      </w:r>
      <w:r w:rsidRPr="00B47CC0">
        <w:rPr>
          <w:sz w:val="24"/>
          <w:szCs w:val="24"/>
        </w:rPr>
        <w:t>е</w:t>
      </w:r>
      <w:r w:rsidRPr="00B602F2">
        <w:rPr>
          <w:sz w:val="24"/>
          <w:szCs w:val="24"/>
        </w:rPr>
        <w:t xml:space="preserve">д рассчитывается за последние 20 торговых дней на основании полученных кредитных спредов аналогов.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CrSpread</m:t>
            </m:r>
          </m:e>
          <m:sub>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D16C2" w:rsidRPr="00B602F2" w:rsidRDefault="001B1FD4" w:rsidP="006D7089">
      <w:pPr>
        <w:ind w:firstLine="426"/>
        <w:jc w:val="both"/>
        <w:rPr>
          <w:b/>
          <w:sz w:val="24"/>
          <w:szCs w:val="24"/>
        </w:rPr>
      </w:pPr>
      <w:r w:rsidRPr="00207827">
        <w:rPr>
          <w:sz w:val="24"/>
          <w:szCs w:val="24"/>
        </w:rPr>
        <w:t xml:space="preserve">В случае </w:t>
      </w:r>
      <w:r w:rsidR="00ED16C2" w:rsidRPr="00207827">
        <w:rPr>
          <w:sz w:val="24"/>
          <w:szCs w:val="24"/>
        </w:rPr>
        <w:t>невозможности опреде</w:t>
      </w:r>
      <w:r w:rsidR="001B59B4" w:rsidRPr="00207827">
        <w:rPr>
          <w:sz w:val="24"/>
          <w:szCs w:val="24"/>
        </w:rPr>
        <w:t>лить цену по предыдущему методу</w:t>
      </w:r>
      <w:r w:rsidR="00391DC8">
        <w:rPr>
          <w:sz w:val="24"/>
          <w:szCs w:val="24"/>
        </w:rPr>
        <w:t>,</w:t>
      </w:r>
      <w:r w:rsidR="001B59B4" w:rsidRPr="00207827">
        <w:rPr>
          <w:sz w:val="24"/>
          <w:szCs w:val="24"/>
        </w:rPr>
        <w:t xml:space="preserve"> и облигации номиниро</w:t>
      </w:r>
      <w:r w:rsidR="001B59B4" w:rsidRPr="00B602F2">
        <w:rPr>
          <w:sz w:val="24"/>
          <w:szCs w:val="24"/>
        </w:rPr>
        <w:t xml:space="preserve">ваны в долларах США. </w:t>
      </w:r>
      <w:r w:rsidR="00ED16C2" w:rsidRPr="00B602F2">
        <w:rPr>
          <w:sz w:val="24"/>
          <w:szCs w:val="24"/>
        </w:rPr>
        <w:t xml:space="preserve">Справедливая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D16C2" w:rsidRPr="00207827" w:rsidRDefault="00ED16C2" w:rsidP="006D7089">
      <w:pPr>
        <w:jc w:val="center"/>
        <w:rPr>
          <w:color w:val="0D0D0D"/>
          <w:sz w:val="24"/>
          <w:szCs w:val="24"/>
        </w:rPr>
      </w:pPr>
      <w:r w:rsidRPr="00207827">
        <w:rPr>
          <w:noProof/>
          <w:position w:val="-30"/>
          <w:sz w:val="24"/>
          <w:szCs w:val="24"/>
        </w:rPr>
        <w:object w:dxaOrig="2900" w:dyaOrig="700">
          <v:shape id="_x0000_i1073" type="#_x0000_t75" style="width:145.25pt;height:34.45pt" o:ole="">
            <v:imagedata r:id="rId85" o:title=""/>
          </v:shape>
          <o:OLEObject Type="Embed" ProgID="Equation.3" ShapeID="_x0000_i1073" DrawAspect="Content" ObjectID="_1617465872" r:id="rId88"/>
        </w:object>
      </w:r>
    </w:p>
    <w:p w:rsidR="00ED16C2" w:rsidRPr="00B602F2" w:rsidRDefault="00ED16C2"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w:t>
      </w:r>
      <w:r w:rsidRPr="00B602F2">
        <w:rPr>
          <w:sz w:val="24"/>
          <w:szCs w:val="24"/>
        </w:rPr>
        <w:t>праведливая стоимость облигации</w:t>
      </w:r>
      <w:r w:rsidR="00CB264C">
        <w:rPr>
          <w:sz w:val="24"/>
          <w:szCs w:val="24"/>
        </w:rPr>
        <w:t xml:space="preserve"> (</w:t>
      </w:r>
      <w:r w:rsidR="00CB264C" w:rsidRPr="005D23D0">
        <w:rPr>
          <w:sz w:val="24"/>
          <w:szCs w:val="24"/>
          <w:shd w:val="clear" w:color="auto" w:fill="FFFFFF"/>
        </w:rPr>
        <w:t>включая НКД)</w:t>
      </w:r>
      <w:r w:rsidRPr="00B602F2">
        <w:rPr>
          <w:sz w:val="24"/>
          <w:szCs w:val="24"/>
        </w:rPr>
        <w:t>;</w:t>
      </w:r>
    </w:p>
    <w:p w:rsidR="00ED16C2" w:rsidRPr="00B602F2" w:rsidRDefault="00ED16C2"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D16C2" w:rsidRPr="00B602F2" w:rsidRDefault="00ED16C2"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D16C2" w:rsidRPr="00207827" w:rsidRDefault="00ED16C2" w:rsidP="006D7089">
      <w:pPr>
        <w:jc w:val="both"/>
        <w:rPr>
          <w:sz w:val="24"/>
          <w:szCs w:val="24"/>
        </w:rPr>
      </w:pPr>
      <w:r w:rsidRPr="00B602F2">
        <w:rPr>
          <w:sz w:val="24"/>
          <w:szCs w:val="24"/>
          <w:lang w:val="en-US"/>
        </w:rPr>
        <w:t>r</w:t>
      </w:r>
      <w:r w:rsidRPr="00B602F2">
        <w:rPr>
          <w:sz w:val="24"/>
          <w:szCs w:val="24"/>
        </w:rPr>
        <w:t>i– ставка</w:t>
      </w:r>
      <w:r w:rsidRPr="006D7089">
        <w:rPr>
          <w:sz w:val="24"/>
          <w:szCs w:val="24"/>
        </w:rPr>
        <w:t xml:space="preserve"> </w:t>
      </w:r>
      <w:r w:rsidRPr="006D7089">
        <w:rPr>
          <w:sz w:val="24"/>
          <w:szCs w:val="24"/>
          <w:lang w:val="en-US"/>
        </w:rPr>
        <w:t>LIBOR</w:t>
      </w:r>
      <w:r w:rsidRPr="006D7089">
        <w:rPr>
          <w:sz w:val="24"/>
          <w:szCs w:val="24"/>
        </w:rPr>
        <w:t xml:space="preserve">, наиболее близкая к сроку погашения облигации, или значение на кривой доходностей </w:t>
      </w:r>
      <w:r w:rsidRPr="006D7089">
        <w:rPr>
          <w:sz w:val="24"/>
          <w:szCs w:val="24"/>
          <w:lang w:val="en-US"/>
        </w:rPr>
        <w:t>US</w:t>
      </w:r>
      <w:r w:rsidRPr="006D7089">
        <w:rPr>
          <w:sz w:val="24"/>
          <w:szCs w:val="24"/>
        </w:rPr>
        <w:t xml:space="preserve"> </w:t>
      </w:r>
      <w:r w:rsidRPr="006D7089">
        <w:rPr>
          <w:sz w:val="24"/>
          <w:szCs w:val="24"/>
          <w:lang w:val="en-US"/>
        </w:rPr>
        <w:t>Treasures</w:t>
      </w:r>
      <w:r w:rsidRPr="006D7089">
        <w:rPr>
          <w:sz w:val="24"/>
          <w:szCs w:val="24"/>
        </w:rPr>
        <w:t xml:space="preserve"> </w:t>
      </w:r>
      <w:r w:rsidRPr="00207827">
        <w:rPr>
          <w:sz w:val="24"/>
          <w:szCs w:val="24"/>
        </w:rPr>
        <w:t>наиболее близкая к сроку погашения облигации;</w:t>
      </w:r>
    </w:p>
    <w:p w:rsidR="00ED16C2" w:rsidRPr="00B47CC0" w:rsidRDefault="00ED16C2" w:rsidP="006D7089">
      <w:pPr>
        <w:jc w:val="both"/>
        <w:rPr>
          <w:sz w:val="24"/>
          <w:szCs w:val="24"/>
        </w:rPr>
      </w:pPr>
      <w:r w:rsidRPr="00207827">
        <w:rPr>
          <w:sz w:val="24"/>
          <w:szCs w:val="24"/>
          <w:lang w:val="en-US"/>
        </w:rPr>
        <w:t>CrSpread</w:t>
      </w:r>
      <w:r w:rsidRPr="00B47CC0">
        <w:rPr>
          <w:sz w:val="24"/>
          <w:szCs w:val="24"/>
        </w:rPr>
        <w:t xml:space="preserve"> – кредитный спред облигационного индекса (расчет приведен ниже);</w:t>
      </w:r>
    </w:p>
    <w:p w:rsidR="00ED16C2" w:rsidRPr="00B602F2" w:rsidRDefault="00ED16C2"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D16C2" w:rsidRPr="00207827" w:rsidRDefault="00ED16C2"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9"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D16C2" w:rsidRPr="00B602F2" w:rsidRDefault="00ED16C2" w:rsidP="006D7089">
      <w:pPr>
        <w:ind w:firstLine="426"/>
        <w:jc w:val="both"/>
        <w:rPr>
          <w:sz w:val="24"/>
          <w:szCs w:val="24"/>
        </w:rPr>
      </w:pPr>
      <w:r w:rsidRPr="00207827">
        <w:rPr>
          <w:sz w:val="24"/>
          <w:szCs w:val="24"/>
        </w:rPr>
        <w:t>Справедливая стоимость облигаций, полученная в результате данного</w:t>
      </w:r>
      <w:r w:rsidRPr="00B47CC0">
        <w:rPr>
          <w:sz w:val="24"/>
          <w:szCs w:val="24"/>
        </w:rPr>
        <w:t xml:space="preserve"> метода расчета, округляется до двух знаков после запятой, с применением правил математического округления.</w:t>
      </w:r>
    </w:p>
    <w:p w:rsidR="00ED16C2" w:rsidRPr="00B602F2" w:rsidRDefault="00ED16C2"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xml:space="preserve">)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 В случае </w:t>
      </w:r>
      <w:r w:rsidRPr="00B602F2">
        <w:rPr>
          <w:sz w:val="24"/>
          <w:szCs w:val="24"/>
        </w:rPr>
        <w:lastRenderedPageBreak/>
        <w:t>если выпуск является субординированным и отсутствует рейтинг эмиссии, то полученный рейтинг эмитента или поручителя (гаранта) снижается на 2 ступени.</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233"/>
        <w:gridCol w:w="2552"/>
        <w:gridCol w:w="2409"/>
      </w:tblGrid>
      <w:tr w:rsidR="00ED16C2" w:rsidRPr="00B602F2" w:rsidTr="006D7089">
        <w:trPr>
          <w:trHeight w:val="180"/>
        </w:trPr>
        <w:tc>
          <w:tcPr>
            <w:tcW w:w="1986"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Moody`s</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S&amp;P</w:t>
            </w:r>
          </w:p>
        </w:tc>
        <w:tc>
          <w:tcPr>
            <w:tcW w:w="2552"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Fitch</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w:t>
            </w:r>
          </w:p>
        </w:tc>
      </w:tr>
      <w:tr w:rsidR="00ED16C2" w:rsidRPr="00B602F2" w:rsidTr="006D7089">
        <w:trPr>
          <w:trHeight w:val="613"/>
        </w:trPr>
        <w:tc>
          <w:tcPr>
            <w:tcW w:w="1986"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552"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Ваа3</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Ва1</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w:t>
            </w:r>
          </w:p>
        </w:tc>
        <w:tc>
          <w:tcPr>
            <w:tcW w:w="2409" w:type="dxa"/>
            <w:vMerge w:val="restart"/>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Ва3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val="restart"/>
            <w:shd w:val="clear" w:color="auto" w:fill="auto"/>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6771" w:type="dxa"/>
            <w:gridSpan w:val="3"/>
            <w:shd w:val="clear" w:color="auto" w:fill="auto"/>
          </w:tcPr>
          <w:p w:rsidR="00ED16C2" w:rsidRPr="00B602F2" w:rsidRDefault="00ED16C2" w:rsidP="006D7089">
            <w:pPr>
              <w:jc w:val="center"/>
              <w:rPr>
                <w:color w:val="000000"/>
                <w:sz w:val="24"/>
                <w:szCs w:val="24"/>
              </w:rPr>
            </w:pPr>
            <w:r w:rsidRPr="00B602F2">
              <w:rPr>
                <w:color w:val="000000"/>
                <w:sz w:val="24"/>
                <w:szCs w:val="24"/>
              </w:rPr>
              <w:t>Более низкий рейтинг / рейтинг отсутствует</w:t>
            </w:r>
          </w:p>
        </w:tc>
        <w:tc>
          <w:tcPr>
            <w:tcW w:w="2409" w:type="dxa"/>
            <w:shd w:val="clear" w:color="auto" w:fill="auto"/>
            <w:noWrap/>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D16C2" w:rsidRPr="00B602F2" w:rsidRDefault="00ED16C2" w:rsidP="006D7089">
      <w:pPr>
        <w:spacing w:after="120"/>
        <w:rPr>
          <w:sz w:val="24"/>
          <w:szCs w:val="24"/>
        </w:rPr>
      </w:pPr>
    </w:p>
    <w:p w:rsidR="00ED16C2" w:rsidRPr="00B602F2" w:rsidRDefault="00ED16C2"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91DC8">
        <w:rPr>
          <w:sz w:val="24"/>
          <w:szCs w:val="24"/>
        </w:rPr>
        <w:t>,</w:t>
      </w:r>
      <w:r w:rsidRPr="00B602F2">
        <w:rPr>
          <w:sz w:val="24"/>
          <w:szCs w:val="24"/>
        </w:rPr>
        <w:t xml:space="preserve"> включая дату определения справедливой стоимости.</w:t>
      </w:r>
    </w:p>
    <w:p w:rsidR="00ED16C2" w:rsidRPr="00B602F2" w:rsidRDefault="00ED16C2" w:rsidP="006D7089">
      <w:pPr>
        <w:spacing w:after="120"/>
        <w:ind w:firstLine="426"/>
        <w:jc w:val="both"/>
        <w:rPr>
          <w:sz w:val="24"/>
          <w:szCs w:val="24"/>
        </w:rPr>
      </w:pPr>
      <w:r w:rsidRPr="00B602F2">
        <w:rPr>
          <w:sz w:val="24"/>
          <w:szCs w:val="24"/>
        </w:rPr>
        <w:t xml:space="preserve">Для расчета значения кредитного спреда соответствующей рейтинговой группы используются значения доходности следующих индексов </w:t>
      </w:r>
      <w:r w:rsidRPr="00B602F2">
        <w:rPr>
          <w:sz w:val="24"/>
          <w:szCs w:val="24"/>
          <w:lang w:val="en-US"/>
        </w:rPr>
        <w:t>Cbonds</w:t>
      </w:r>
      <w:r w:rsidRPr="00B602F2">
        <w:rPr>
          <w:sz w:val="24"/>
          <w:szCs w:val="24"/>
        </w:rPr>
        <w:t xml:space="preserve"> раскрываемых по итогам каждого торгового дня:</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Индекс государственных облигаций Euro-Cbonds Sovereign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lang w:val="en-US"/>
        </w:rPr>
      </w:pPr>
      <w:r w:rsidRPr="006D7089">
        <w:rPr>
          <w:rFonts w:ascii="Times New Roman" w:hAnsi="Times New Roman"/>
          <w:sz w:val="24"/>
          <w:szCs w:val="24"/>
          <w:lang w:val="en-US"/>
        </w:rPr>
        <w:t>Рейтинговая группа I - Euro-Cbonds IG 3Y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lang w:val="en-US"/>
        </w:rPr>
        <w:t xml:space="preserve">Рейтинговая группа II - </w:t>
      </w:r>
      <w:r w:rsidR="001B59B4" w:rsidRPr="006D7089">
        <w:rPr>
          <w:rFonts w:ascii="Times New Roman" w:hAnsi="Times New Roman"/>
          <w:sz w:val="24"/>
          <w:szCs w:val="24"/>
          <w:lang w:val="en-US"/>
        </w:rPr>
        <w:t>Euro-Cbonds Russia BB+/Ba1</w:t>
      </w:r>
    </w:p>
    <w:p w:rsidR="00ED16C2"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w:t>
      </w:r>
      <w:r w:rsidR="001B59B4" w:rsidRPr="006D7089">
        <w:rPr>
          <w:rFonts w:ascii="Times New Roman" w:hAnsi="Times New Roman"/>
          <w:sz w:val="24"/>
          <w:szCs w:val="24"/>
        </w:rPr>
        <w:t>- Euro-Cbonds NIG Russia</w:t>
      </w:r>
    </w:p>
    <w:p w:rsidR="00ED16C2" w:rsidRPr="00B602F2" w:rsidRDefault="00ED16C2" w:rsidP="006D7089">
      <w:pPr>
        <w:spacing w:after="120"/>
        <w:ind w:firstLine="426"/>
        <w:jc w:val="both"/>
        <w:rPr>
          <w:sz w:val="24"/>
          <w:szCs w:val="24"/>
        </w:rPr>
      </w:pPr>
      <w:r w:rsidRPr="00207827">
        <w:rPr>
          <w:sz w:val="24"/>
          <w:szCs w:val="24"/>
        </w:rPr>
        <w:t>Расчет кредитного спреда для рейтинговых групп осуще</w:t>
      </w:r>
      <w:r w:rsidR="001B59B4" w:rsidRPr="00207827">
        <w:rPr>
          <w:sz w:val="24"/>
          <w:szCs w:val="24"/>
        </w:rPr>
        <w:t>ствляется аналогично расчетам для облигаций, но</w:t>
      </w:r>
      <w:r w:rsidR="001B59B4" w:rsidRPr="00B47CC0">
        <w:rPr>
          <w:sz w:val="24"/>
          <w:szCs w:val="24"/>
        </w:rPr>
        <w:t>минированных в рублях, но с использованием вышеуказанных индексов.</w:t>
      </w:r>
    </w:p>
    <w:p w:rsidR="00ED16C2" w:rsidRPr="00B602F2" w:rsidRDefault="00ED16C2" w:rsidP="006D7089">
      <w:pPr>
        <w:ind w:firstLine="426"/>
        <w:rPr>
          <w:sz w:val="24"/>
          <w:szCs w:val="24"/>
        </w:rPr>
      </w:pPr>
    </w:p>
    <w:p w:rsidR="00913107" w:rsidRPr="00207827" w:rsidRDefault="00913107" w:rsidP="007F610B">
      <w:pPr>
        <w:spacing w:before="120"/>
        <w:contextualSpacing/>
        <w:jc w:val="both"/>
        <w:rPr>
          <w:rFonts w:eastAsia="Calibri"/>
          <w:sz w:val="24"/>
          <w:szCs w:val="24"/>
          <w:lang w:eastAsia="en-US"/>
        </w:rPr>
      </w:pPr>
      <w:r w:rsidRPr="007F610B">
        <w:rPr>
          <w:rFonts w:eastAsia="Calibri"/>
          <w:b/>
          <w:i/>
          <w:sz w:val="24"/>
          <w:szCs w:val="24"/>
          <w:lang w:eastAsia="en-US"/>
        </w:rPr>
        <w:t>Справедливая стоимость  производных финансовых инструментов</w:t>
      </w:r>
      <w:r w:rsidR="00391DC8">
        <w:rPr>
          <w:rFonts w:eastAsia="Calibri"/>
          <w:b/>
          <w:i/>
          <w:sz w:val="24"/>
          <w:szCs w:val="24"/>
          <w:lang w:eastAsia="en-US"/>
        </w:rPr>
        <w:t>.</w:t>
      </w:r>
    </w:p>
    <w:p w:rsidR="00E02F2F" w:rsidRPr="00207827" w:rsidRDefault="00913107" w:rsidP="00E02F2F">
      <w:pPr>
        <w:spacing w:before="120"/>
        <w:contextualSpacing/>
        <w:jc w:val="both"/>
        <w:rPr>
          <w:rFonts w:eastAsia="Calibri"/>
          <w:sz w:val="24"/>
          <w:szCs w:val="24"/>
          <w:lang w:eastAsia="en-US"/>
        </w:rPr>
      </w:pPr>
      <w:r w:rsidRPr="00207827">
        <w:rPr>
          <w:rFonts w:eastAsia="Calibri"/>
          <w:sz w:val="24"/>
          <w:szCs w:val="24"/>
          <w:lang w:eastAsia="en-US"/>
        </w:rPr>
        <w:t xml:space="preserve">                 </w:t>
      </w:r>
    </w:p>
    <w:p w:rsidR="00E02F2F" w:rsidRPr="00970A58" w:rsidRDefault="00E02F2F" w:rsidP="00E02F2F">
      <w:pPr>
        <w:spacing w:before="120"/>
        <w:contextualSpacing/>
        <w:jc w:val="both"/>
        <w:rPr>
          <w:rFonts w:eastAsia="Calibri"/>
          <w:sz w:val="24"/>
          <w:szCs w:val="24"/>
          <w:lang w:eastAsia="en-US"/>
        </w:rPr>
      </w:pPr>
      <w:r w:rsidRPr="00207827">
        <w:rPr>
          <w:rFonts w:eastAsia="Calibri"/>
          <w:sz w:val="24"/>
          <w:szCs w:val="24"/>
          <w:lang w:eastAsia="en-US"/>
        </w:rPr>
        <w:t>Справедливая стоимость маржируемых  производных финансовых инс</w:t>
      </w:r>
      <w:r w:rsidRPr="00B602F2">
        <w:rPr>
          <w:rFonts w:eastAsia="Calibri"/>
          <w:sz w:val="24"/>
          <w:szCs w:val="24"/>
          <w:lang w:eastAsia="en-US"/>
        </w:rPr>
        <w:t>трументов  определяется по расчетной цене, на основании которой ежедневно производится зачисление либо списание вариационной маржи. Для целей расчета справедливой  стоимости на ежедневной основе, оценочная стоимость маржируемых  производных финансовых инструментов признается равной нулю.</w:t>
      </w:r>
    </w:p>
    <w:p w:rsidR="00E02F2F" w:rsidRPr="00970A58" w:rsidRDefault="00E02F2F" w:rsidP="00E02F2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внебиржевых </w:t>
      </w:r>
      <w:r w:rsidRPr="00970A58">
        <w:rPr>
          <w:rFonts w:ascii="Times New Roman" w:hAnsi="Times New Roman"/>
          <w:sz w:val="24"/>
          <w:szCs w:val="24"/>
        </w:rPr>
        <w:t>немаржируемых производных финансовых инструментов (форварды, свопы и др.) оцениваются в</w:t>
      </w:r>
      <w:r w:rsidRPr="00970A58">
        <w:rPr>
          <w:rFonts w:ascii="Times New Roman" w:hAnsi="Times New Roman" w:cs="Times New Roman"/>
          <w:sz w:val="24"/>
          <w:szCs w:val="24"/>
        </w:rPr>
        <w:t xml:space="preserve"> следующем порядке.</w:t>
      </w:r>
    </w:p>
    <w:p w:rsidR="00E02F2F" w:rsidRPr="00970A58" w:rsidRDefault="00E02F2F" w:rsidP="00E02F2F">
      <w:pPr>
        <w:pStyle w:val="ConsPlusNormal"/>
        <w:ind w:firstLine="567"/>
        <w:jc w:val="both"/>
        <w:rPr>
          <w:rFonts w:ascii="Times New Roman" w:hAnsi="Times New Roman" w:cs="Times New Roman"/>
          <w:sz w:val="24"/>
          <w:szCs w:val="24"/>
        </w:rPr>
      </w:pP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570344" w:rsidP="00E02F2F">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r>
          <m:rPr>
            <m:sty m:val="p"/>
          </m:rPr>
          <w:rPr>
            <w:rFonts w:ascii="Cambria Math" w:hAnsi="Cambria Math"/>
            <w:sz w:val="24"/>
            <w:szCs w:val="24"/>
          </w:rPr>
          <m:t xml:space="preserve">= </m:t>
        </m:r>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570344" w:rsidP="00E02F2F">
      <w:pPr>
        <w:pStyle w:val="ConsPlusNormal"/>
        <w:ind w:left="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oMath>
      <w:r w:rsidR="00E02F2F" w:rsidRPr="00970A58">
        <w:rPr>
          <w:rFonts w:ascii="Times New Roman" w:hAnsi="Times New Roman"/>
          <w:sz w:val="24"/>
          <w:szCs w:val="24"/>
        </w:rPr>
        <w:t xml:space="preserve"> – </w:t>
      </w:r>
      <w:r w:rsidR="00E02F2F">
        <w:rPr>
          <w:rFonts w:ascii="Times New Roman" w:hAnsi="Times New Roman" w:cs="Times New Roman"/>
          <w:sz w:val="24"/>
          <w:szCs w:val="24"/>
        </w:rPr>
        <w:t>справедливая</w:t>
      </w:r>
      <w:r w:rsidR="00E02F2F" w:rsidRPr="00970A58">
        <w:rPr>
          <w:rFonts w:ascii="Times New Roman" w:hAnsi="Times New Roman" w:cs="Times New Roman"/>
          <w:sz w:val="24"/>
          <w:szCs w:val="24"/>
        </w:rPr>
        <w:t xml:space="preserve">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570344" w:rsidP="00E02F2F">
      <w:pPr>
        <w:pStyle w:val="ConsPlusNormal"/>
        <w:ind w:firstLine="567"/>
        <w:jc w:val="both"/>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lang w:eastAsia="ja-JP"/>
        </w:rPr>
        <w:t>расчетная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цена</w:t>
      </w:r>
      <w:r w:rsidR="00E02F2F" w:rsidRPr="00970A58">
        <w:rPr>
          <w:rFonts w:ascii="Cambria Math" w:hAnsi="Cambria Math"/>
          <w:sz w:val="24"/>
          <w:szCs w:val="24"/>
          <w:lang w:eastAsia="ja-JP"/>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приведенная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к</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отчетной</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дате</w:t>
      </w:r>
      <w:r w:rsidR="00E02F2F" w:rsidRPr="00970A58">
        <w:rPr>
          <w:rFonts w:ascii="Cambria Math" w:hAnsi="Cambria Math"/>
          <w:sz w:val="24"/>
          <w:szCs w:val="24"/>
          <w:lang w:eastAsia="ja-JP"/>
        </w:rPr>
        <w:t>;</w:t>
      </w:r>
    </w:p>
    <w:p w:rsidR="00E02F2F" w:rsidRPr="00970A58" w:rsidRDefault="00570344" w:rsidP="00E02F2F">
      <w:pPr>
        <w:pStyle w:val="ConsPlusNormal"/>
        <w:ind w:firstLine="567"/>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rPr>
        <w:t>спот</w:t>
      </w:r>
      <w:r w:rsidR="00E02F2F" w:rsidRPr="00970A58">
        <w:rPr>
          <w:rFonts w:ascii="Cambria Math" w:hAnsi="Cambria Math"/>
          <w:sz w:val="24"/>
          <w:szCs w:val="24"/>
        </w:rPr>
        <w:t>-</w:t>
      </w:r>
      <w:r w:rsidR="00E02F2F" w:rsidRPr="00970A58">
        <w:rPr>
          <w:rFonts w:ascii="Cambria Math" w:hAnsi="Cambria Math" w:hint="eastAsia"/>
          <w:sz w:val="24"/>
          <w:szCs w:val="24"/>
        </w:rPr>
        <w:t>курс</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валюты</w:t>
      </w:r>
      <w:r w:rsidR="00E02F2F" w:rsidRPr="00970A58">
        <w:rPr>
          <w:rFonts w:ascii="Cambria Math" w:hAnsi="Cambria Math"/>
          <w:sz w:val="24"/>
          <w:szCs w:val="24"/>
        </w:rPr>
        <w:t xml:space="preserve">, </w:t>
      </w:r>
      <w:r w:rsidR="00E02F2F" w:rsidRPr="00970A58">
        <w:rPr>
          <w:rFonts w:ascii="Cambria Math" w:hAnsi="Cambria Math" w:hint="eastAsia"/>
          <w:sz w:val="24"/>
          <w:szCs w:val="24"/>
        </w:rPr>
        <w:t>являющейся</w:t>
      </w:r>
      <w:r w:rsidR="00E02F2F" w:rsidRPr="00970A58">
        <w:rPr>
          <w:rFonts w:ascii="Cambria Math" w:hAnsi="Cambria Math"/>
          <w:sz w:val="24"/>
          <w:szCs w:val="24"/>
        </w:rPr>
        <w:t xml:space="preserve"> </w:t>
      </w:r>
      <w:r w:rsidR="00E02F2F" w:rsidRPr="00970A58">
        <w:rPr>
          <w:rFonts w:ascii="Cambria Math" w:hAnsi="Cambria Math" w:hint="eastAsia"/>
          <w:sz w:val="24"/>
          <w:szCs w:val="24"/>
        </w:rPr>
        <w:t>базисным</w:t>
      </w:r>
      <w:r w:rsidR="00E02F2F" w:rsidRPr="00970A58">
        <w:rPr>
          <w:rFonts w:ascii="Cambria Math" w:hAnsi="Cambria Math"/>
          <w:sz w:val="24"/>
          <w:szCs w:val="24"/>
        </w:rPr>
        <w:t xml:space="preserve"> </w:t>
      </w:r>
      <w:r w:rsidR="00E02F2F" w:rsidRPr="00970A58">
        <w:rPr>
          <w:rFonts w:ascii="Cambria Math" w:hAnsi="Cambria Math" w:hint="eastAsia"/>
          <w:sz w:val="24"/>
          <w:szCs w:val="24"/>
        </w:rPr>
        <w:t>активом</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выраженный</w:t>
      </w:r>
      <w:r w:rsidR="00E02F2F" w:rsidRPr="00970A58">
        <w:rPr>
          <w:rFonts w:ascii="Cambria Math" w:hAnsi="Cambria Math"/>
          <w:sz w:val="24"/>
          <w:szCs w:val="24"/>
        </w:rPr>
        <w:t xml:space="preserve"> </w:t>
      </w:r>
      <w:r w:rsidR="00E02F2F" w:rsidRPr="00970A58">
        <w:rPr>
          <w:rFonts w:ascii="Cambria Math" w:hAnsi="Cambria Math" w:hint="eastAsia"/>
          <w:sz w:val="24"/>
          <w:szCs w:val="24"/>
        </w:rPr>
        <w:t>в</w:t>
      </w:r>
      <w:r w:rsidR="00E02F2F" w:rsidRPr="00970A58">
        <w:rPr>
          <w:rFonts w:ascii="Cambria Math" w:hAnsi="Cambria Math"/>
          <w:sz w:val="24"/>
          <w:szCs w:val="24"/>
        </w:rPr>
        <w:t xml:space="preserve"> </w:t>
      </w:r>
      <w:r w:rsidR="00E02F2F" w:rsidRPr="00970A58">
        <w:rPr>
          <w:rFonts w:ascii="Cambria Math" w:hAnsi="Cambria Math" w:hint="eastAsia"/>
          <w:sz w:val="24"/>
          <w:szCs w:val="24"/>
        </w:rPr>
        <w:t>контрвалюте</w:t>
      </w:r>
      <w:r w:rsidR="00E02F2F" w:rsidRPr="00970A58">
        <w:rPr>
          <w:rFonts w:ascii="Cambria Math" w:hAnsi="Cambria Math"/>
          <w:sz w:val="24"/>
          <w:szCs w:val="24"/>
        </w:rPr>
        <w:t xml:space="preserve"> </w:t>
      </w:r>
      <w:r w:rsidR="00E02F2F" w:rsidRPr="00970A58">
        <w:rPr>
          <w:rFonts w:ascii="Cambria Math" w:hAnsi="Cambria Math" w:hint="eastAsia"/>
          <w:sz w:val="24"/>
          <w:szCs w:val="24"/>
        </w:rPr>
        <w:t>по</w:t>
      </w:r>
      <w:r w:rsidR="00E02F2F" w:rsidRPr="00970A58">
        <w:rPr>
          <w:rFonts w:ascii="Cambria Math" w:hAnsi="Cambria Math"/>
          <w:sz w:val="24"/>
          <w:szCs w:val="24"/>
        </w:rPr>
        <w:t xml:space="preserve"> </w:t>
      </w:r>
      <w:r w:rsidR="00E02F2F" w:rsidRPr="00970A58">
        <w:rPr>
          <w:rFonts w:ascii="Cambria Math" w:hAnsi="Cambria Math" w:hint="eastAsia"/>
          <w:sz w:val="24"/>
          <w:szCs w:val="24"/>
        </w:rPr>
        <w:t>этому</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на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отчетную</w:t>
      </w:r>
      <w:r w:rsidR="00E02F2F" w:rsidRPr="00970A58">
        <w:rPr>
          <w:rFonts w:ascii="Cambria Math" w:hAnsi="Cambria Math"/>
          <w:sz w:val="24"/>
          <w:szCs w:val="24"/>
        </w:rPr>
        <w:t xml:space="preserve"> </w:t>
      </w:r>
      <w:r w:rsidR="00E02F2F" w:rsidRPr="00970A58">
        <w:rPr>
          <w:rFonts w:ascii="Cambria Math" w:hAnsi="Cambria Math" w:hint="eastAsia"/>
          <w:sz w:val="24"/>
          <w:szCs w:val="24"/>
        </w:rPr>
        <w:t>дату</w:t>
      </w:r>
      <w:r w:rsidR="00E02F2F" w:rsidRPr="00970A58">
        <w:rPr>
          <w:rFonts w:ascii="Cambria Math" w:hAnsi="Cambria Math"/>
          <w:sz w:val="24"/>
          <w:szCs w:val="24"/>
        </w:rPr>
        <w:t>.</w:t>
      </w:r>
    </w:p>
    <w:p w:rsidR="00E02F2F" w:rsidRPr="00970A58" w:rsidRDefault="00E02F2F" w:rsidP="00E02F2F">
      <w:pPr>
        <w:pStyle w:val="ConsPlusNormal"/>
        <w:ind w:firstLine="567"/>
        <w:jc w:val="both"/>
        <w:rPr>
          <w:rFonts w:ascii="Cambria Math" w:hAnsi="Cambria Math"/>
          <w:sz w:val="24"/>
          <w:szCs w:val="24"/>
          <w:lang w:eastAsia="ja-JP"/>
        </w:rPr>
      </w:pPr>
      <w:r w:rsidRPr="00970A58">
        <w:rPr>
          <w:rFonts w:ascii="Cambria Math" w:hAnsi="Cambria Math" w:hint="eastAsia"/>
          <w:sz w:val="24"/>
          <w:szCs w:val="24"/>
          <w:lang w:eastAsia="ja-JP"/>
        </w:rPr>
        <w:t>Расчетная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цена</w:t>
      </w:r>
      <w:r w:rsidRPr="00970A58">
        <w:rPr>
          <w:rFonts w:ascii="Cambria Math" w:hAnsi="Cambria Math"/>
          <w:sz w:val="24"/>
          <w:szCs w:val="24"/>
          <w:lang w:eastAsia="ja-JP"/>
        </w:rPr>
        <w:t xml:space="preserve"> </w:t>
      </w:r>
      <w:r w:rsidRPr="00970A58">
        <w:rPr>
          <w:rFonts w:ascii="Times New Roman" w:hAnsi="Times New Roman"/>
          <w:sz w:val="24"/>
          <w:szCs w:val="24"/>
        </w:rPr>
        <w:t>производного финансового инструмента</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приведенная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к</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отчетной</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дате</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определятся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следующим</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образом</w:t>
      </w:r>
      <w:r w:rsidRPr="00970A58">
        <w:rPr>
          <w:rFonts w:ascii="Cambria Math" w:hAnsi="Cambria Math"/>
          <w:sz w:val="24"/>
          <w:szCs w:val="24"/>
          <w:lang w:eastAsia="ja-JP"/>
        </w:rPr>
        <w:t>:</w:t>
      </w:r>
    </w:p>
    <w:p w:rsidR="00E02F2F" w:rsidRPr="00970A58" w:rsidRDefault="00E02F2F" w:rsidP="00E02F2F">
      <w:pPr>
        <w:pStyle w:val="ConsPlusNormal"/>
        <w:ind w:firstLine="567"/>
        <w:jc w:val="both"/>
        <w:rPr>
          <w:rFonts w:ascii="Cambria Math" w:hAnsi="Cambria Math"/>
          <w:sz w:val="24"/>
          <w:szCs w:val="24"/>
          <w:lang w:eastAsia="ja-JP"/>
        </w:rPr>
      </w:pPr>
    </w:p>
    <w:p w:rsidR="00E02F2F" w:rsidRPr="00970A58" w:rsidRDefault="00570344" w:rsidP="00E02F2F">
      <w:pPr>
        <w:pStyle w:val="ConsPlusNormal"/>
        <w:ind w:firstLine="567"/>
        <w:jc w:val="center"/>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p>
              <m:sSupPr>
                <m:ctrlPr>
                  <w:rPr>
                    <w:rFonts w:ascii="Cambria Math" w:hAnsi="Cambria Math"/>
                    <w:sz w:val="24"/>
                    <w:szCs w:val="24"/>
                  </w:rPr>
                </m:ctrlPr>
              </m:sSupPr>
              <m:e>
                <m:d>
                  <m:dPr>
                    <m:ctrlPr>
                      <w:rPr>
                        <w:rFonts w:ascii="Cambria Math" w:hAnsi="Cambria Math"/>
                        <w:sz w:val="24"/>
                        <w:szCs w:val="24"/>
                      </w:rPr>
                    </m:ctrlPr>
                  </m:dPr>
                  <m:e>
                    <m:r>
                      <m:rPr>
                        <m:sty m:val="p"/>
                      </m:rPr>
                      <w:rPr>
                        <w:rFonts w:ascii="Cambria Math" w:hAnsi="Cambria Math"/>
                        <w:sz w:val="24"/>
                        <w:szCs w:val="24"/>
                      </w:rPr>
                      <m:t>1+</m:t>
                    </m:r>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e>
                </m:d>
              </m:e>
              <m:sup>
                <m:f>
                  <m:fPr>
                    <m:ctrlPr>
                      <w:rPr>
                        <w:rFonts w:ascii="Cambria Math" w:hAnsi="Cambria Math"/>
                        <w:sz w:val="24"/>
                        <w:szCs w:val="24"/>
                      </w:rPr>
                    </m:ctrlPr>
                  </m:fPr>
                  <m:num>
                    <m:r>
                      <m:rPr>
                        <m:sty m:val="p"/>
                      </m:rPr>
                      <w:rPr>
                        <w:rFonts w:ascii="Cambria Math" w:hAnsi="Cambria Math"/>
                        <w:sz w:val="24"/>
                        <w:szCs w:val="24"/>
                      </w:rPr>
                      <m:t>T-t</m:t>
                    </m:r>
                  </m:num>
                  <m:den>
                    <m:r>
                      <m:rPr>
                        <m:sty m:val="p"/>
                      </m:rPr>
                      <w:rPr>
                        <w:rFonts w:ascii="Cambria Math" w:hAnsi="Cambria Math"/>
                        <w:sz w:val="24"/>
                        <w:szCs w:val="24"/>
                      </w:rPr>
                      <m:t>365</m:t>
                    </m:r>
                  </m:den>
                </m:f>
              </m:sup>
            </m:sSup>
          </m:den>
        </m:f>
      </m:oMath>
      <w:r w:rsidR="00E02F2F" w:rsidRPr="00970A58">
        <w:rPr>
          <w:rFonts w:ascii="Times New Roman" w:hAnsi="Times New Roman"/>
          <w:sz w:val="24"/>
          <w:szCs w:val="24"/>
        </w:rPr>
        <w:t>    ,</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570344" w:rsidP="00E02F2F">
      <w:pPr>
        <w:pStyle w:val="ConsPlusNormal"/>
        <w:spacing w:before="120" w:after="120"/>
        <w:ind w:left="567"/>
        <w:contextualSpacing/>
        <w:jc w:val="both"/>
        <w:rPr>
          <w:rFonts w:ascii="Cambria Math" w:hAnsi="Cambria Math"/>
          <w:sz w:val="24"/>
          <w:szCs w:val="24"/>
        </w:rPr>
      </w:pPr>
      <m:oMath>
        <m:sSubSup>
          <m:sSubSupPr>
            <m:ctrlPr>
              <w:rPr>
                <w:rFonts w:ascii="Cambria Math" w:hAnsi="Cambria Math"/>
                <w:i/>
                <w:iCs/>
                <w:sz w:val="24"/>
                <w:szCs w:val="24"/>
                <w:lang w:eastAsia="ja-JP"/>
              </w:rPr>
            </m:ctrlPr>
          </m:sSubSupPr>
          <m:e>
            <m:r>
              <w:rPr>
                <w:rFonts w:ascii="Cambria Math" w:hAnsi="Cambria Math"/>
                <w:sz w:val="24"/>
                <w:szCs w:val="24"/>
              </w:rPr>
              <m:t>FX</m:t>
            </m:r>
          </m:e>
          <m:sub>
            <m:r>
              <w:rPr>
                <w:rFonts w:ascii="Cambria Math" w:hAnsi="Cambria Math"/>
                <w:sz w:val="24"/>
                <w:szCs w:val="24"/>
              </w:rPr>
              <m:t>fwd</m:t>
            </m:r>
          </m:sub>
          <m:sup>
            <m:r>
              <w:rPr>
                <w:rFonts w:ascii="Cambria Math" w:hAnsi="Cambria Math"/>
                <w:sz w:val="24"/>
                <w:szCs w:val="24"/>
                <w:lang w:val="en-US"/>
              </w:rPr>
              <m:t>t</m:t>
            </m:r>
          </m:sup>
        </m:sSubSup>
      </m:oMath>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расчетная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цена</w:t>
      </w:r>
      <w:r w:rsidR="00E02F2F" w:rsidRPr="00970A58">
        <w:rPr>
          <w:rFonts w:ascii="Cambria Math" w:hAnsi="Cambria Math"/>
          <w:sz w:val="24"/>
          <w:szCs w:val="24"/>
          <w:lang w:eastAsia="ja-JP"/>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приведенная</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к</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отчетной</w:t>
      </w:r>
      <w:r w:rsidR="00E02F2F" w:rsidRPr="00970A58">
        <w:rPr>
          <w:rFonts w:ascii="Cambria Math" w:hAnsi="Cambria Math"/>
          <w:sz w:val="24"/>
          <w:szCs w:val="24"/>
          <w:lang w:eastAsia="ja-JP"/>
        </w:rPr>
        <w:t xml:space="preserve"> </w:t>
      </w:r>
      <w:r w:rsidR="00E02F2F" w:rsidRPr="00970A58">
        <w:rPr>
          <w:rFonts w:ascii="Cambria Math" w:hAnsi="Cambria Math" w:hint="eastAsia"/>
          <w:sz w:val="24"/>
          <w:szCs w:val="24"/>
          <w:lang w:eastAsia="ja-JP"/>
        </w:rPr>
        <w:t>дате</w:t>
      </w:r>
      <w:r w:rsidR="00E02F2F" w:rsidRPr="00970A58">
        <w:rPr>
          <w:rFonts w:ascii="Cambria Math" w:hAnsi="Cambria Math"/>
          <w:sz w:val="24"/>
          <w:szCs w:val="24"/>
          <w:lang w:eastAsia="ja-JP"/>
        </w:rPr>
        <w:t>;</w:t>
      </w:r>
    </w:p>
    <w:p w:rsidR="00E02F2F" w:rsidRPr="00970A58" w:rsidRDefault="00570344" w:rsidP="00E02F2F">
      <w:pPr>
        <w:pStyle w:val="ConsPlusNormal"/>
        <w:ind w:firstLine="567"/>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E02F2F" w:rsidRPr="00970A58">
        <w:rPr>
          <w:rFonts w:ascii="Times New Roman" w:hAnsi="Times New Roman"/>
          <w:sz w:val="24"/>
          <w:szCs w:val="24"/>
        </w:rPr>
        <w:t xml:space="preserve">  – </w:t>
      </w:r>
      <w:r w:rsidR="00E02F2F" w:rsidRPr="00970A58">
        <w:rPr>
          <w:rFonts w:ascii="Cambria Math" w:hAnsi="Cambria Math" w:hint="eastAsia"/>
          <w:sz w:val="24"/>
          <w:szCs w:val="24"/>
        </w:rPr>
        <w:t>расчетная </w:t>
      </w:r>
      <w:r w:rsidR="00E02F2F" w:rsidRPr="00970A58">
        <w:rPr>
          <w:rFonts w:ascii="Cambria Math" w:hAnsi="Cambria Math"/>
          <w:sz w:val="24"/>
          <w:szCs w:val="24"/>
        </w:rPr>
        <w:t xml:space="preserve"> </w:t>
      </w:r>
      <w:r w:rsidR="00E02F2F" w:rsidRPr="00970A58">
        <w:rPr>
          <w:rFonts w:ascii="Cambria Math" w:hAnsi="Cambria Math" w:hint="eastAsia"/>
          <w:sz w:val="24"/>
          <w:szCs w:val="24"/>
        </w:rPr>
        <w:t>цена</w:t>
      </w:r>
      <w:r w:rsidR="00E02F2F" w:rsidRPr="00970A58">
        <w:rPr>
          <w:rFonts w:ascii="Cambria Math" w:hAnsi="Cambria Math"/>
          <w:sz w:val="24"/>
          <w:szCs w:val="24"/>
        </w:rPr>
        <w:t xml:space="preserve"> </w:t>
      </w:r>
      <w:r w:rsidR="00E02F2F" w:rsidRPr="00970A58">
        <w:rPr>
          <w:rFonts w:ascii="Times New Roman" w:hAnsi="Times New Roman"/>
          <w:sz w:val="24"/>
          <w:szCs w:val="24"/>
        </w:rPr>
        <w:t>производного финансового инструмента</w:t>
      </w:r>
      <w:r w:rsidR="00E02F2F" w:rsidRPr="00970A58">
        <w:rPr>
          <w:rFonts w:ascii="Cambria Math" w:hAnsi="Cambria Math"/>
          <w:sz w:val="24"/>
          <w:szCs w:val="24"/>
        </w:rPr>
        <w:t>;</w:t>
      </w:r>
    </w:p>
    <w:p w:rsidR="00E02F2F" w:rsidRPr="00970A58" w:rsidRDefault="00E02F2F" w:rsidP="00E02F2F">
      <w:pPr>
        <w:pStyle w:val="ConsPlusNormal"/>
        <w:ind w:firstLine="567"/>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количество</w:t>
      </w:r>
      <w:r w:rsidRPr="00970A58">
        <w:rPr>
          <w:rFonts w:ascii="Cambria Math" w:hAnsi="Cambria Math"/>
          <w:sz w:val="24"/>
          <w:szCs w:val="24"/>
        </w:rPr>
        <w:t xml:space="preserve"> </w:t>
      </w:r>
      <w:r w:rsidRPr="00970A58">
        <w:rPr>
          <w:rFonts w:ascii="Cambria Math" w:hAnsi="Cambria Math" w:hint="eastAsia"/>
          <w:sz w:val="24"/>
          <w:szCs w:val="24"/>
        </w:rPr>
        <w:t>дней</w:t>
      </w:r>
      <w:r w:rsidRPr="00970A58">
        <w:rPr>
          <w:rFonts w:ascii="Cambria Math" w:hAnsi="Cambria Math"/>
          <w:sz w:val="24"/>
          <w:szCs w:val="24"/>
        </w:rPr>
        <w:t xml:space="preserve"> </w:t>
      </w:r>
      <w:r w:rsidRPr="00970A58">
        <w:rPr>
          <w:rFonts w:ascii="Cambria Math" w:hAnsi="Cambria Math" w:hint="eastAsia"/>
          <w:sz w:val="24"/>
          <w:szCs w:val="24"/>
        </w:rPr>
        <w:t>с</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 xml:space="preserve"> </w:t>
      </w:r>
      <w:r w:rsidRPr="00970A58">
        <w:rPr>
          <w:rFonts w:ascii="Cambria Math" w:hAnsi="Cambria Math" w:hint="eastAsia"/>
          <w:sz w:val="24"/>
          <w:szCs w:val="24"/>
        </w:rPr>
        <w:t>заключения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до</w:t>
      </w:r>
      <w:r w:rsidRPr="00970A58">
        <w:rPr>
          <w:rFonts w:ascii="Cambria Math" w:hAnsi="Cambria Math"/>
          <w:sz w:val="24"/>
          <w:szCs w:val="24"/>
        </w:rPr>
        <w:t xml:space="preserve"> </w:t>
      </w:r>
      <w:r w:rsidRPr="00970A58">
        <w:rPr>
          <w:rFonts w:ascii="Cambria Math" w:hAnsi="Cambria Math" w:hint="eastAsia"/>
          <w:sz w:val="24"/>
          <w:szCs w:val="24"/>
        </w:rPr>
        <w:t>отчетной</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срок</w:t>
      </w:r>
      <w:r w:rsidRPr="00970A58">
        <w:rPr>
          <w:rFonts w:ascii="Cambria Math" w:hAnsi="Cambria Math"/>
          <w:sz w:val="24"/>
          <w:szCs w:val="24"/>
        </w:rPr>
        <w:t xml:space="preserve"> </w:t>
      </w:r>
      <w:r w:rsidRPr="00970A58">
        <w:rPr>
          <w:rFonts w:ascii="Cambria Math" w:hAnsi="Cambria Math" w:hint="eastAsia"/>
          <w:sz w:val="24"/>
          <w:szCs w:val="24"/>
        </w:rPr>
        <w:t>действия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в</w:t>
      </w:r>
      <w:r w:rsidRPr="00970A58">
        <w:rPr>
          <w:rFonts w:ascii="Cambria Math" w:hAnsi="Cambria Math"/>
          <w:sz w:val="24"/>
          <w:szCs w:val="24"/>
        </w:rPr>
        <w:t xml:space="preserve"> </w:t>
      </w:r>
      <w:r w:rsidRPr="00970A58">
        <w:rPr>
          <w:rFonts w:ascii="Cambria Math" w:hAnsi="Cambria Math" w:hint="eastAsia"/>
          <w:sz w:val="24"/>
          <w:szCs w:val="24"/>
        </w:rPr>
        <w:t>днях</w:t>
      </w:r>
      <w:r w:rsidRPr="00970A58">
        <w:rPr>
          <w:rFonts w:ascii="Cambria Math" w:hAnsi="Cambria Math"/>
          <w:sz w:val="24"/>
          <w:szCs w:val="24"/>
        </w:rPr>
        <w:t>).</w:t>
      </w:r>
    </w:p>
    <w:p w:rsidR="00E02F2F" w:rsidRPr="00970A58" w:rsidRDefault="00570344" w:rsidP="00E02F2F">
      <w:pPr>
        <w:pStyle w:val="ConsPlusNormal"/>
        <w:spacing w:before="120" w:after="120"/>
        <w:ind w:left="567"/>
        <w:contextualSpacing/>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00E02F2F" w:rsidRPr="00970A58">
        <w:rPr>
          <w:rFonts w:ascii="Cambria Math" w:hAnsi="Cambria Math"/>
          <w:sz w:val="24"/>
          <w:szCs w:val="24"/>
        </w:rPr>
        <w:t xml:space="preserve"> </w:t>
      </w:r>
      <w:r w:rsidR="00E02F2F" w:rsidRPr="00970A58">
        <w:rPr>
          <w:rFonts w:ascii="Cambria Math" w:hAnsi="Cambria Math" w:hint="eastAsia"/>
          <w:sz w:val="24"/>
          <w:szCs w:val="24"/>
        </w:rPr>
        <w:t>–ставка</w:t>
      </w:r>
      <w:r w:rsidR="00E02F2F" w:rsidRPr="00970A58">
        <w:rPr>
          <w:rFonts w:ascii="Cambria Math" w:hAnsi="Cambria Math"/>
          <w:sz w:val="24"/>
          <w:szCs w:val="24"/>
        </w:rPr>
        <w:t xml:space="preserve"> </w:t>
      </w:r>
      <w:r w:rsidR="00E02F2F" w:rsidRPr="00970A58">
        <w:rPr>
          <w:rFonts w:ascii="Cambria Math" w:hAnsi="Cambria Math" w:hint="eastAsia"/>
          <w:sz w:val="24"/>
          <w:szCs w:val="24"/>
        </w:rPr>
        <w:t>дисконтирования</w:t>
      </w:r>
      <w:r w:rsidR="00E02F2F" w:rsidRPr="00970A58">
        <w:rPr>
          <w:rFonts w:ascii="Cambria Math" w:hAnsi="Cambria Math"/>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Ставка</w:t>
      </w:r>
      <w:r w:rsidRPr="00970A58">
        <w:rPr>
          <w:rFonts w:ascii="Cambria Math" w:hAnsi="Cambria Math"/>
          <w:sz w:val="24"/>
          <w:szCs w:val="24"/>
        </w:rPr>
        <w:t xml:space="preserve"> </w:t>
      </w:r>
      <w:r w:rsidRPr="00970A58">
        <w:rPr>
          <w:rFonts w:ascii="Cambria Math" w:hAnsi="Cambria Math" w:hint="eastAsia"/>
          <w:sz w:val="24"/>
          <w:szCs w:val="24"/>
        </w:rPr>
        <w:t>дисконтирования</w:t>
      </w:r>
      <w:r w:rsidRPr="00970A58">
        <w:rPr>
          <w:rFonts w:ascii="Cambria Math" w:hAnsi="Cambria Math"/>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Pr="00970A58">
        <w:rPr>
          <w:rFonts w:ascii="Cambria Math" w:hAnsi="Cambria Math"/>
          <w:sz w:val="24"/>
          <w:szCs w:val="24"/>
        </w:rPr>
        <w:t xml:space="preserve"> </w:t>
      </w:r>
      <w:r w:rsidRPr="00970A58">
        <w:rPr>
          <w:rFonts w:ascii="Cambria Math" w:hAnsi="Cambria Math" w:hint="eastAsia"/>
          <w:sz w:val="24"/>
          <w:szCs w:val="24"/>
        </w:rPr>
        <w:t>определяется</w:t>
      </w:r>
      <w:r w:rsidRPr="00970A58">
        <w:rPr>
          <w:rFonts w:ascii="Cambria Math" w:hAnsi="Cambria Math"/>
          <w:sz w:val="24"/>
          <w:szCs w:val="24"/>
        </w:rPr>
        <w:t xml:space="preserve"> </w:t>
      </w:r>
      <w:r w:rsidRPr="00970A58">
        <w:rPr>
          <w:rFonts w:ascii="Cambria Math" w:hAnsi="Cambria Math" w:hint="eastAsia"/>
          <w:sz w:val="24"/>
          <w:szCs w:val="24"/>
        </w:rPr>
        <w:t>на</w:t>
      </w:r>
      <w:r w:rsidRPr="00970A58">
        <w:rPr>
          <w:rFonts w:ascii="Cambria Math" w:hAnsi="Cambria Math"/>
          <w:sz w:val="24"/>
          <w:szCs w:val="24"/>
        </w:rPr>
        <w:t xml:space="preserve"> </w:t>
      </w:r>
      <w:r w:rsidRPr="00970A58">
        <w:rPr>
          <w:rFonts w:ascii="Cambria Math" w:hAnsi="Cambria Math" w:hint="eastAsia"/>
          <w:sz w:val="24"/>
          <w:szCs w:val="24"/>
        </w:rPr>
        <w:t>дату</w:t>
      </w:r>
      <w:r w:rsidRPr="00970A58">
        <w:rPr>
          <w:rFonts w:ascii="Cambria Math" w:hAnsi="Cambria Math"/>
          <w:sz w:val="24"/>
          <w:szCs w:val="24"/>
        </w:rPr>
        <w:t xml:space="preserve"> </w:t>
      </w:r>
      <w:r w:rsidRPr="00970A58">
        <w:rPr>
          <w:rFonts w:ascii="Cambria Math" w:hAnsi="Cambria Math" w:hint="eastAsia"/>
          <w:sz w:val="24"/>
          <w:szCs w:val="24"/>
        </w:rPr>
        <w:t>совершения</w:t>
      </w:r>
      <w:r w:rsidRPr="00970A58">
        <w:rPr>
          <w:rFonts w:ascii="Cambria Math" w:hAnsi="Cambria Math"/>
          <w:sz w:val="24"/>
          <w:szCs w:val="24"/>
        </w:rPr>
        <w:t xml:space="preserve"> </w:t>
      </w:r>
      <w:r w:rsidRPr="00970A58">
        <w:rPr>
          <w:rFonts w:ascii="Cambria Math" w:hAnsi="Cambria Math" w:hint="eastAsia"/>
          <w:sz w:val="24"/>
          <w:szCs w:val="24"/>
        </w:rPr>
        <w:t>сделки</w:t>
      </w:r>
      <w:r w:rsidRPr="00970A58">
        <w:rPr>
          <w:rFonts w:ascii="Cambria Math" w:hAnsi="Cambria Math"/>
          <w:sz w:val="24"/>
          <w:szCs w:val="24"/>
        </w:rPr>
        <w:t xml:space="preserve"> </w:t>
      </w:r>
      <w:r w:rsidRPr="00970A58">
        <w:rPr>
          <w:rFonts w:ascii="Cambria Math" w:hAnsi="Cambria Math" w:hint="eastAsia"/>
          <w:sz w:val="24"/>
          <w:szCs w:val="24"/>
        </w:rPr>
        <w:t>по</w:t>
      </w:r>
      <w:r w:rsidRPr="00970A58">
        <w:rPr>
          <w:rFonts w:ascii="Cambria Math" w:hAnsi="Cambria Math"/>
          <w:sz w:val="24"/>
          <w:szCs w:val="24"/>
        </w:rPr>
        <w:t xml:space="preserve"> </w:t>
      </w:r>
      <w:r w:rsidRPr="00970A58">
        <w:rPr>
          <w:rFonts w:ascii="Cambria Math" w:hAnsi="Cambria Math" w:hint="eastAsia"/>
          <w:sz w:val="24"/>
          <w:szCs w:val="24"/>
        </w:rPr>
        <w:t>следующей</w:t>
      </w:r>
      <w:r w:rsidRPr="00970A58">
        <w:rPr>
          <w:rFonts w:ascii="Cambria Math" w:hAnsi="Cambria Math"/>
          <w:sz w:val="24"/>
          <w:szCs w:val="24"/>
        </w:rPr>
        <w:t xml:space="preserve"> </w:t>
      </w:r>
      <w:r w:rsidRPr="00970A58">
        <w:rPr>
          <w:rFonts w:ascii="Cambria Math" w:hAnsi="Cambria Math" w:hint="eastAsia"/>
          <w:sz w:val="24"/>
          <w:szCs w:val="24"/>
        </w:rPr>
        <w:t>формуле</w:t>
      </w:r>
      <w:r w:rsidRPr="00970A58">
        <w:rPr>
          <w:rFonts w:ascii="Cambria Math" w:hAnsi="Cambria Math"/>
          <w:sz w:val="24"/>
          <w:szCs w:val="24"/>
        </w:rPr>
        <w:t>:</w:t>
      </w: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570344" w:rsidP="00E02F2F">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den>
                </m:f>
              </m:e>
            </m:d>
          </m:e>
          <m:sup>
            <m:f>
              <m:fPr>
                <m:ctrlPr>
                  <w:rPr>
                    <w:rFonts w:ascii="Cambria Math" w:hAnsi="Cambria Math"/>
                    <w:sz w:val="24"/>
                    <w:szCs w:val="24"/>
                  </w:rPr>
                </m:ctrlPr>
              </m:fPr>
              <m:num>
                <m:r>
                  <m:rPr>
                    <m:sty m:val="p"/>
                  </m:rPr>
                  <w:rPr>
                    <w:rFonts w:ascii="Cambria Math" w:hAnsi="Cambria Math"/>
                    <w:sz w:val="24"/>
                    <w:szCs w:val="24"/>
                  </w:rPr>
                  <m:t>365</m:t>
                </m:r>
              </m:num>
              <m:den>
                <m:r>
                  <m:rPr>
                    <m:sty m:val="p"/>
                  </m:rPr>
                  <w:rPr>
                    <w:rFonts w:ascii="Cambria Math" w:hAnsi="Cambria Math"/>
                    <w:sz w:val="24"/>
                    <w:szCs w:val="24"/>
                  </w:rPr>
                  <m:t>T</m:t>
                </m:r>
              </m:den>
            </m:f>
          </m:sup>
        </m:sSup>
        <m:r>
          <m:rPr>
            <m:sty m:val="p"/>
          </m:rPr>
          <w:rPr>
            <w:rFonts w:ascii="Cambria Math" w:hAnsi="Cambria Math"/>
            <w:sz w:val="24"/>
            <w:szCs w:val="24"/>
          </w:rPr>
          <m:t>-1</m:t>
        </m:r>
      </m:oMath>
      <w:r w:rsidR="00E02F2F" w:rsidRPr="00970A58">
        <w:rPr>
          <w:rFonts w:ascii="Times New Roman" w:hAnsi="Times New Roman"/>
          <w:sz w:val="24"/>
          <w:szCs w:val="24"/>
        </w:rPr>
        <w:t>  (1),</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E02F2F" w:rsidRPr="00970A58" w:rsidRDefault="00570344"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oMath>
      <w:r w:rsidR="00E02F2F" w:rsidRPr="00970A58">
        <w:rPr>
          <w:rFonts w:ascii="Times New Roman" w:hAnsi="Times New Roman"/>
          <w:sz w:val="24"/>
          <w:szCs w:val="24"/>
        </w:rPr>
        <w:t xml:space="preserve"> ставка дисконтирования;</w:t>
      </w:r>
    </w:p>
    <w:p w:rsidR="00E02F2F" w:rsidRPr="00970A58" w:rsidRDefault="00570344"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E02F2F" w:rsidRPr="00970A58">
        <w:rPr>
          <w:rFonts w:ascii="Times New Roman" w:hAnsi="Times New Roman"/>
          <w:sz w:val="24"/>
          <w:szCs w:val="24"/>
        </w:rPr>
        <w:t>  – расчетная цена контракта;</w:t>
      </w:r>
    </w:p>
    <w:p w:rsidR="00E02F2F" w:rsidRPr="00970A58" w:rsidRDefault="00570344" w:rsidP="00E02F2F">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E02F2F" w:rsidRPr="00970A58">
        <w:rPr>
          <w:rFonts w:ascii="Times New Roman" w:hAnsi="Times New Roman"/>
          <w:sz w:val="24"/>
          <w:szCs w:val="24"/>
        </w:rPr>
        <w:t xml:space="preserve"> – спот-курс валюты, являющейся базисным активом производного финансового инструмента, выраженный в контрвалюте по этому производного финансового инструмента, в момент времени </w:t>
      </w:r>
      <w:r w:rsidR="00E02F2F" w:rsidRPr="00970A58">
        <w:rPr>
          <w:rFonts w:ascii="Times New Roman" w:hAnsi="Times New Roman"/>
          <w:sz w:val="24"/>
          <w:szCs w:val="24"/>
          <w:lang w:val="en-US"/>
        </w:rPr>
        <w:t>T</w:t>
      </w:r>
      <w:r w:rsidR="00E02F2F" w:rsidRPr="00970A58">
        <w:rPr>
          <w:rFonts w:ascii="Times New Roman" w:hAnsi="Times New Roman"/>
          <w:sz w:val="24"/>
          <w:szCs w:val="24"/>
        </w:rPr>
        <w:t>0 (дата заключения сделки);</w:t>
      </w:r>
    </w:p>
    <w:p w:rsidR="00E02F2F" w:rsidRPr="00970A58" w:rsidRDefault="00E02F2F" w:rsidP="00E02F2F">
      <w:pPr>
        <w:pStyle w:val="ConsPlusNormal"/>
        <w:ind w:left="567"/>
        <w:jc w:val="both"/>
        <w:rPr>
          <w:rFonts w:ascii="Times New Roman" w:hAnsi="Times New Roman"/>
          <w:sz w:val="24"/>
          <w:szCs w:val="24"/>
        </w:rPr>
      </w:pPr>
      <w:r w:rsidRPr="00970A58">
        <w:rPr>
          <w:rFonts w:ascii="Times New Roman" w:hAnsi="Times New Roman"/>
          <w:sz w:val="24"/>
          <w:szCs w:val="24"/>
        </w:rPr>
        <w:t>T – срок действия производного финансового инструмента (дни).</w:t>
      </w:r>
    </w:p>
    <w:p w:rsidR="00E02F2F" w:rsidRPr="00970A58" w:rsidRDefault="00E02F2F" w:rsidP="00E02F2F">
      <w:pPr>
        <w:pStyle w:val="ConsPlusNormal"/>
        <w:ind w:left="567"/>
        <w:jc w:val="both"/>
        <w:rPr>
          <w:rFonts w:ascii="Times New Roman" w:hAnsi="Times New Roman"/>
          <w:sz w:val="24"/>
          <w:szCs w:val="24"/>
        </w:rPr>
      </w:pPr>
    </w:p>
    <w:p w:rsidR="00E02F2F" w:rsidRPr="00970A58" w:rsidRDefault="00E02F2F" w:rsidP="00E02F2F">
      <w:pPr>
        <w:pStyle w:val="ConsPlusNormal"/>
        <w:spacing w:before="120" w:after="120"/>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(форварды, свопы и др.) проданных на внебиржевом рынке равна: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 xml:space="preserve">*N </m:t>
        </m:r>
      </m:oMath>
      <w:r w:rsidRPr="00970A58">
        <w:rPr>
          <w:rFonts w:ascii="Times New Roman" w:hAnsi="Times New Roman"/>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E02F2F" w:rsidRPr="00970A58" w:rsidRDefault="00570344" w:rsidP="00E02F2F">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E02F2F" w:rsidRPr="00970A58">
        <w:rPr>
          <w:rFonts w:ascii="Cambria Math" w:eastAsiaTheme="minorEastAsia" w:hAnsi="Cambria Math"/>
          <w:sz w:val="24"/>
          <w:szCs w:val="24"/>
        </w:rPr>
        <w:t xml:space="preserve"> - </w:t>
      </w:r>
      <w:r w:rsidR="00E02F2F" w:rsidRPr="00970A58">
        <w:rPr>
          <w:rFonts w:ascii="Times New Roman" w:hAnsi="Times New Roman" w:cs="Times New Roman"/>
          <w:sz w:val="24"/>
          <w:szCs w:val="24"/>
        </w:rPr>
        <w:t xml:space="preserve">оценочная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производных финансовых инструментов.</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sz w:val="24"/>
          <w:szCs w:val="24"/>
        </w:rPr>
        <w:t>немаржируемых производных финансовых инструментов (форварды, свопы и др.) купленных на внебиржевом рынке равна:</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p>
    <w:p w:rsidR="00E02F2F" w:rsidRPr="00970A58" w:rsidRDefault="00E02F2F" w:rsidP="00E02F2F">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d>
              <m:dPr>
                <m:ctrlPr>
                  <w:rPr>
                    <w:rFonts w:ascii="Cambria Math" w:hAnsi="Cambria Math"/>
                    <w:sz w:val="24"/>
                    <w:szCs w:val="24"/>
                  </w:rPr>
                </m:ctrlPr>
              </m:dPr>
              <m:e>
                <m:r>
                  <m:rPr>
                    <m:sty m:val="p"/>
                  </m:rPr>
                  <w:rPr>
                    <w:rFonts w:ascii="Cambria Math" w:hAnsi="Cambria Math"/>
                    <w:sz w:val="24"/>
                    <w:szCs w:val="24"/>
                  </w:rPr>
                  <m:t>-1</m:t>
                </m:r>
              </m:e>
            </m:d>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 xml:space="preserve">*N </m:t>
        </m:r>
      </m:oMath>
      <w:r w:rsidRPr="00970A58">
        <w:rPr>
          <w:rFonts w:ascii="Times New Roman" w:hAnsi="Times New Roman"/>
          <w:sz w:val="24"/>
          <w:szCs w:val="24"/>
        </w:rPr>
        <w:t xml:space="preserve"> ,</w:t>
      </w:r>
    </w:p>
    <w:p w:rsidR="00E02F2F" w:rsidRPr="00970A58" w:rsidRDefault="00E02F2F" w:rsidP="00E02F2F">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E02F2F" w:rsidRPr="00970A58" w:rsidRDefault="00E02F2F" w:rsidP="00E02F2F">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E02F2F" w:rsidRPr="00970A58" w:rsidRDefault="00570344" w:rsidP="00E02F2F">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E02F2F" w:rsidRPr="00970A58">
        <w:rPr>
          <w:rFonts w:ascii="Cambria Math" w:eastAsiaTheme="minorEastAsia" w:hAnsi="Cambria Math"/>
          <w:sz w:val="24"/>
          <w:szCs w:val="24"/>
        </w:rPr>
        <w:t xml:space="preserve"> - </w:t>
      </w:r>
      <w:r w:rsidR="00E02F2F" w:rsidRPr="00970A58">
        <w:rPr>
          <w:rFonts w:ascii="Times New Roman" w:hAnsi="Times New Roman" w:cs="Times New Roman"/>
          <w:sz w:val="24"/>
          <w:szCs w:val="24"/>
        </w:rPr>
        <w:t xml:space="preserve">оценочная стоимость </w:t>
      </w:r>
      <w:r w:rsidR="00E02F2F" w:rsidRPr="00970A58">
        <w:rPr>
          <w:rFonts w:ascii="Times New Roman" w:hAnsi="Times New Roman"/>
          <w:sz w:val="24"/>
          <w:szCs w:val="24"/>
        </w:rPr>
        <w:t>одного производного финансового инструмента;</w:t>
      </w:r>
    </w:p>
    <w:p w:rsidR="00E02F2F" w:rsidRPr="00970A58" w:rsidRDefault="00E02F2F" w:rsidP="00E02F2F">
      <w:pPr>
        <w:pStyle w:val="ConsPlusNormal"/>
        <w:spacing w:before="120" w:after="120"/>
        <w:ind w:left="567"/>
        <w:contextualSpacing/>
        <w:jc w:val="both"/>
        <w:rPr>
          <w:rFonts w:ascii="Cambria Math" w:hAnsi="Cambria Math"/>
          <w:i/>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производных финансовых инструментов.</w:t>
      </w:r>
    </w:p>
    <w:p w:rsidR="00E02F2F" w:rsidRPr="00970A58" w:rsidRDefault="00E02F2F" w:rsidP="00E02F2F">
      <w:pPr>
        <w:pStyle w:val="ConsPlusNormal"/>
        <w:ind w:firstLine="567"/>
        <w:jc w:val="both"/>
        <w:rPr>
          <w:rFonts w:ascii="Times New Roman" w:hAnsi="Times New Roman"/>
          <w:sz w:val="24"/>
          <w:szCs w:val="24"/>
        </w:rPr>
      </w:pP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lastRenderedPageBreak/>
        <w:t>При расчете текущей стоимости форвардного контракта промежуточные значения округлять согласно правилам математического округления, при этом округлять:</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 ставку дисконтирования в процентах до 6 знаков после запятой, в долях до 8 знаков после запятой;</w:t>
      </w:r>
    </w:p>
    <w:p w:rsidR="00E02F2F" w:rsidRPr="00970A58" w:rsidRDefault="00E02F2F" w:rsidP="00E02F2F">
      <w:pPr>
        <w:pStyle w:val="ConsPlusNormal"/>
        <w:ind w:firstLine="567"/>
        <w:jc w:val="both"/>
        <w:rPr>
          <w:rFonts w:ascii="Times New Roman" w:hAnsi="Times New Roman"/>
          <w:sz w:val="24"/>
          <w:szCs w:val="24"/>
        </w:rPr>
      </w:pPr>
      <w:r w:rsidRPr="00970A58">
        <w:rPr>
          <w:rFonts w:ascii="Times New Roman" w:hAnsi="Times New Roman"/>
          <w:sz w:val="24"/>
          <w:szCs w:val="24"/>
        </w:rPr>
        <w:t>- спот-курсы валют, приведенную цену форвардного контракта – до 6 знаков после запятой.</w:t>
      </w:r>
    </w:p>
    <w:p w:rsidR="00E02F2F" w:rsidRPr="00970A58" w:rsidRDefault="00E02F2F" w:rsidP="00E02F2F">
      <w:pPr>
        <w:pStyle w:val="ConsPlusNormal"/>
        <w:ind w:firstLine="770"/>
        <w:jc w:val="both"/>
        <w:rPr>
          <w:rFonts w:ascii="Times New Roman" w:hAnsi="Times New Roman" w:cs="Times New Roman"/>
          <w:sz w:val="24"/>
          <w:szCs w:val="24"/>
        </w:rPr>
      </w:pPr>
    </w:p>
    <w:p w:rsidR="00E02F2F" w:rsidRPr="00970A58" w:rsidRDefault="00E02F2F" w:rsidP="00E02F2F">
      <w:pPr>
        <w:pStyle w:val="ConsPlusNormal"/>
        <w:jc w:val="both"/>
        <w:rPr>
          <w:rFonts w:ascii="Times New Roman" w:hAnsi="Times New Roman" w:cs="Times New Roman"/>
          <w:sz w:val="24"/>
          <w:szCs w:val="24"/>
        </w:rPr>
      </w:pPr>
      <w:r w:rsidRPr="00970A58">
        <w:rPr>
          <w:rFonts w:ascii="Times New Roman" w:hAnsi="Times New Roman" w:cs="Times New Roman"/>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cs="Times New Roman"/>
          <w:sz w:val="24"/>
          <w:szCs w:val="24"/>
        </w:rPr>
        <w:t xml:space="preserve">биржевых </w:t>
      </w:r>
      <w:r w:rsidRPr="00970A58">
        <w:rPr>
          <w:rFonts w:ascii="Times New Roman" w:hAnsi="Times New Roman"/>
          <w:sz w:val="24"/>
          <w:szCs w:val="24"/>
        </w:rPr>
        <w:t xml:space="preserve">немаржируемых производных финансовых инструментов (форварды, свопы и др.) </w:t>
      </w:r>
      <w:r w:rsidRPr="00970A58">
        <w:rPr>
          <w:rFonts w:ascii="Times New Roman" w:hAnsi="Times New Roman" w:cs="Times New Roman"/>
          <w:sz w:val="24"/>
          <w:szCs w:val="24"/>
        </w:rPr>
        <w:t>оцениваются до момента окончания расчетов как соотношение задолженностей возникающих по требованиям/обязательствам по расчетной цене, определяемой биржей.</w:t>
      </w:r>
    </w:p>
    <w:p w:rsidR="00A33542" w:rsidRDefault="00A33542" w:rsidP="00E02F2F">
      <w:pPr>
        <w:tabs>
          <w:tab w:val="num" w:pos="360"/>
        </w:tabs>
        <w:spacing w:before="120"/>
        <w:contextualSpacing/>
        <w:jc w:val="both"/>
        <w:rPr>
          <w:rFonts w:eastAsia="Calibri"/>
          <w:sz w:val="24"/>
          <w:szCs w:val="24"/>
          <w:lang w:eastAsia="en-US"/>
        </w:rPr>
      </w:pPr>
    </w:p>
    <w:p w:rsidR="00A839D7" w:rsidRPr="00B602F2" w:rsidRDefault="00A839D7" w:rsidP="00A33542">
      <w:pPr>
        <w:tabs>
          <w:tab w:val="num" w:pos="360"/>
        </w:tabs>
        <w:spacing w:before="120"/>
        <w:contextualSpacing/>
        <w:jc w:val="both"/>
        <w:rPr>
          <w:rFonts w:eastAsia="Calibri"/>
          <w:sz w:val="24"/>
          <w:szCs w:val="24"/>
          <w:lang w:eastAsia="en-US"/>
        </w:rPr>
      </w:pPr>
    </w:p>
    <w:p w:rsidR="00A839D7" w:rsidRPr="00B602F2" w:rsidRDefault="00A839D7" w:rsidP="006D7089">
      <w:pPr>
        <w:tabs>
          <w:tab w:val="num" w:pos="360"/>
        </w:tabs>
        <w:spacing w:before="120"/>
        <w:contextualSpacing/>
        <w:jc w:val="both"/>
        <w:rPr>
          <w:rFonts w:eastAsia="Calibri"/>
          <w:sz w:val="24"/>
          <w:szCs w:val="24"/>
          <w:lang w:eastAsia="en-US"/>
        </w:rPr>
      </w:pPr>
    </w:p>
    <w:p w:rsidR="00913107" w:rsidRPr="007F610B" w:rsidRDefault="00913107"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Справедливая стоимость паев инвестиционных фондов</w:t>
      </w:r>
      <w:r w:rsidR="00391DC8">
        <w:rPr>
          <w:rFonts w:eastAsia="Calibri"/>
          <w:b/>
          <w:i/>
          <w:sz w:val="24"/>
          <w:szCs w:val="24"/>
          <w:lang w:eastAsia="en-US"/>
        </w:rPr>
        <w:t>,</w:t>
      </w:r>
      <w:r w:rsidRPr="007F610B">
        <w:rPr>
          <w:rFonts w:eastAsia="Calibri"/>
          <w:b/>
          <w:i/>
          <w:sz w:val="24"/>
          <w:szCs w:val="24"/>
          <w:lang w:eastAsia="en-US"/>
        </w:rPr>
        <w:t xml:space="preserve"> не допущенных к торгам организаторов торговли</w:t>
      </w:r>
      <w:r w:rsidR="00391DC8">
        <w:rPr>
          <w:rFonts w:eastAsia="Calibri"/>
          <w:b/>
          <w:i/>
          <w:sz w:val="24"/>
          <w:szCs w:val="24"/>
          <w:lang w:eastAsia="en-US"/>
        </w:rPr>
        <w:t>.</w:t>
      </w:r>
    </w:p>
    <w:p w:rsidR="00B70449" w:rsidRPr="00B602F2" w:rsidRDefault="0068662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70449" w:rsidRPr="00B602F2">
        <w:rPr>
          <w:rFonts w:eastAsia="Calibri"/>
          <w:sz w:val="24"/>
          <w:szCs w:val="24"/>
          <w:lang w:eastAsia="en-US"/>
        </w:rPr>
        <w:t>Справедливая стоимость инвестиционных паев открытых, интервальных и закрытых паевых инвестиционных фондов не допущенных к торгам организаторов торговли, равна расчетной стоимости инвестиционных паев, раскрытой управляющей компанией соответствующего фонда на дату определения СЧА, а в случае, если на эту дату расчетная стоимость инвестиционных паев не определялась – на последнюю расчетную дату.</w:t>
      </w:r>
    </w:p>
    <w:p w:rsidR="00A365EE" w:rsidRPr="007F610B" w:rsidRDefault="00A365EE" w:rsidP="006D7089">
      <w:pPr>
        <w:pStyle w:val="af7"/>
        <w:rPr>
          <w:i/>
          <w:lang w:eastAsia="en-US"/>
        </w:rPr>
      </w:pPr>
      <w:r w:rsidRPr="007F610B">
        <w:rPr>
          <w:b/>
          <w:i/>
          <w:lang w:eastAsia="en-US"/>
        </w:rPr>
        <w:t>Определение справедливой стоимости ценных бумаг</w:t>
      </w:r>
      <w:r w:rsidR="00580DCE" w:rsidRPr="007F610B">
        <w:rPr>
          <w:b/>
          <w:i/>
          <w:lang w:eastAsia="en-US"/>
        </w:rPr>
        <w:t>,</w:t>
      </w:r>
      <w:r w:rsidRPr="007F610B">
        <w:rPr>
          <w:b/>
          <w:i/>
          <w:lang w:eastAsia="en-US"/>
        </w:rPr>
        <w:t xml:space="preserve"> по которым определен аналогичный актив.</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Справедливая стоимость дополнительных выпусков ценных бумаг </w:t>
      </w:r>
    </w:p>
    <w:p w:rsidR="00287852" w:rsidRPr="00B602F2" w:rsidRDefault="00287852"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а) Для оценки ценной бумаги используется цена выпуска (аналогичного актива), по отношению к которому данный выпуск является дополнительным, определенная на дату расчета СЧА в соответствии с моделями оценки стоимости ценных бумаг, для которых определен активный рынок. Справедливая стоимость определяется согласно этому порядку до возникновения справедливой стоимости ценной бумаги, являющейся дополнительным выпуском.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a) Справедливая стоимость облигаций дополнительного выпуска, включенных в состав активов Фонда в результате размещения путем конвертации в них конвертируемых облигаций, принадлежащих Фонду, признается равной справедливой стоимости облигаций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акций дополнительного выпуска, включенных в состав активов Фонда в результате размещения этих ценных бумаг путем распределения среди акционеров или путем конвертации в них конвертируемых ценных бумаг,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дополнительного выпуска, включенных в состав активов Фонда в результате конвертации в эти ценные бумаги акций, принадлежащих Фонду, при реорганизации в форме присоединения,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Справедливая стоимость ценных бумаг нового выпуска, полученных в результате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a) Справедливая стоимость ценных бумаг нового выпуска, включенных в состав активов Фонда в результате конвертации в них конвертируемых ценных бумаг, признается равной </w:t>
      </w:r>
      <w:r w:rsidRPr="00B602F2">
        <w:rPr>
          <w:rFonts w:eastAsia="Calibri"/>
          <w:sz w:val="24"/>
          <w:szCs w:val="24"/>
          <w:lang w:eastAsia="en-US"/>
        </w:rPr>
        <w:lastRenderedPageBreak/>
        <w:t>справедливой стоимости конвертированных ценных бумаг на дату конвертации, деленной на количество ценных бумаг, в которое конвертирована одна конвертируемая ценная бумага.</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облигаций нового выпуска, включенных в состав активов Фонда в результате конвертации в них облигаций, принадлежащих Фонду, при реорганизации эмитента таких облигаций признается равной справедливой стоимости конвертированных облигаций.</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включенных в состав активов Фонда в результате конвертации в них акций, принадлежащих Фонду, при реорганизации в форме слияния признается равной справедливой стоимости конвертированных ценных бумаг на дату конвертации, умноженной на коэффициент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г) Справедливая стоимость акций вновь созданного в результате реорганизации в форме разделения или выделения акционерного общества, включенных в состав активов Фонда в результате конвертации в них акций, принадлежащих Фонду, признается равной справедливой стоимости конвертированных ценных бумаг на дату конвертации, деленной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справедливая стоимость конвертированных ценных бумаг,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 Справедливая стоимость акций вновь созданного в результате реорганизации в форме выделения акционерного общества, включенных в состав активов Фонда в результате их распределения среди акционеров реорганизованного акционерного общества, признается равной нулю.</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е) Справедливая стоимость акций с большей (меньшей) номинальной стоимостью,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в них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ж) Справедливая стоимость акций той же категории (типа) с иными правами,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з) Справедливая стоимость акций, включенных в состав Фонда в результате конвертации при дроблении акций, составлявших указанные активы, признается равной  справедливой стоимости конвертированных акций, деленной на коэффициент дробления.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и) Справедливая стоимость акций, включенных в состав Фонда в результате конвертации при консолидации акций, составлявших указанные активы, признается равной справедливой стоимости конвертированных акций, умноженной на коэффициент консолидации.</w:t>
      </w:r>
    </w:p>
    <w:p w:rsidR="00AE2EEA" w:rsidRPr="00B602F2" w:rsidRDefault="00AE2EEA" w:rsidP="006D7089">
      <w:pPr>
        <w:spacing w:before="120"/>
        <w:contextualSpacing/>
        <w:jc w:val="both"/>
        <w:rPr>
          <w:rFonts w:eastAsia="Calibri"/>
          <w:sz w:val="24"/>
          <w:szCs w:val="24"/>
          <w:lang w:eastAsia="en-US"/>
        </w:rPr>
      </w:pPr>
    </w:p>
    <w:p w:rsidR="00B70449" w:rsidRPr="00B602F2" w:rsidRDefault="00B70449" w:rsidP="006D7089">
      <w:pPr>
        <w:spacing w:before="120"/>
        <w:contextualSpacing/>
        <w:jc w:val="both"/>
        <w:rPr>
          <w:rFonts w:eastAsia="Calibri"/>
          <w:sz w:val="24"/>
          <w:szCs w:val="24"/>
          <w:lang w:eastAsia="en-US"/>
        </w:rPr>
      </w:pPr>
    </w:p>
    <w:p w:rsidR="00580DCE" w:rsidRPr="007F610B" w:rsidRDefault="00580DCE"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Определение справедливой стоимости дефолтных (проблемных) ценных бумаг.</w:t>
      </w:r>
    </w:p>
    <w:p w:rsidR="00C53F7F" w:rsidRPr="00B602F2" w:rsidRDefault="0042409D" w:rsidP="006D7089">
      <w:pPr>
        <w:pStyle w:val="a3"/>
        <w:tabs>
          <w:tab w:val="left" w:pos="993"/>
        </w:tabs>
        <w:spacing w:before="120" w:line="240" w:lineRule="auto"/>
        <w:ind w:left="360"/>
        <w:jc w:val="both"/>
        <w:rPr>
          <w:rFonts w:ascii="Times New Roman" w:eastAsia="Batang" w:hAnsi="Times New Roman"/>
          <w:color w:val="000000"/>
          <w:sz w:val="24"/>
          <w:szCs w:val="24"/>
        </w:rPr>
      </w:pPr>
      <w:r w:rsidRPr="00B602F2">
        <w:rPr>
          <w:rFonts w:ascii="Times New Roman" w:hAnsi="Times New Roman"/>
          <w:sz w:val="24"/>
          <w:szCs w:val="24"/>
        </w:rPr>
        <w:t xml:space="preserve">        </w:t>
      </w:r>
      <w:r w:rsidR="00952AC8" w:rsidRPr="00B602F2">
        <w:rPr>
          <w:rFonts w:ascii="Times New Roman" w:hAnsi="Times New Roman"/>
          <w:sz w:val="24"/>
          <w:szCs w:val="24"/>
        </w:rPr>
        <w:t xml:space="preserve">  </w:t>
      </w:r>
    </w:p>
    <w:p w:rsidR="00C53F7F" w:rsidRPr="00B602F2" w:rsidRDefault="00C53F7F" w:rsidP="006D7089">
      <w:pPr>
        <w:pStyle w:val="a3"/>
        <w:numPr>
          <w:ilvl w:val="0"/>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rPr>
        <w:t>Особенности определения справедливой стоимости отдельных активов.</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lastRenderedPageBreak/>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начале применения к эмитенту процедур банкротства (до опубликования сообщения об окончании применения процедур банкротства или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ind w:hanging="366"/>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эмитентом сообщения о существенном факте, подтверждающем дефолт (кроме технического)</w:t>
      </w:r>
      <w:r w:rsidR="00A839D7" w:rsidRPr="00B602F2">
        <w:rPr>
          <w:rFonts w:ascii="Times New Roman" w:eastAsia="Batang" w:hAnsi="Times New Roman"/>
          <w:color w:val="000000"/>
          <w:sz w:val="24"/>
          <w:szCs w:val="24"/>
          <w:lang w:eastAsia="ru-RU"/>
        </w:rPr>
        <w:t xml:space="preserve"> </w:t>
      </w:r>
      <w:r w:rsidRPr="00B602F2">
        <w:rPr>
          <w:rFonts w:ascii="Times New Roman" w:eastAsia="Batang" w:hAnsi="Times New Roman"/>
          <w:color w:val="000000"/>
          <w:sz w:val="24"/>
          <w:szCs w:val="24"/>
          <w:lang w:eastAsia="ru-RU"/>
        </w:rPr>
        <w:t>хотя бы одного обязательства хотя бы в отношении одного выпуска долговых ценных бумаг:</w:t>
      </w:r>
    </w:p>
    <w:p w:rsidR="00C53F7F" w:rsidRPr="00B602F2" w:rsidRDefault="00A839D7" w:rsidP="006D7089">
      <w:pPr>
        <w:pStyle w:val="a3"/>
        <w:spacing w:line="240" w:lineRule="auto"/>
        <w:jc w:val="both"/>
        <w:rPr>
          <w:rFonts w:ascii="Times New Roman" w:eastAsia="Batang" w:hAnsi="Times New Roman"/>
          <w:sz w:val="24"/>
          <w:szCs w:val="24"/>
          <w:u w:val="single"/>
          <w:lang w:eastAsia="ru-RU"/>
        </w:rPr>
      </w:pPr>
      <w:r w:rsidRPr="00B602F2">
        <w:rPr>
          <w:rFonts w:ascii="Times New Roman" w:eastAsia="Batang" w:hAnsi="Times New Roman"/>
          <w:i/>
          <w:color w:val="7030A0"/>
          <w:sz w:val="24"/>
          <w:szCs w:val="24"/>
          <w:lang w:eastAsia="ru-RU"/>
        </w:rPr>
        <w:t xml:space="preserve">           </w:t>
      </w:r>
      <w:r w:rsidR="0047623A">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дефолтное обязательство, и все требования к эмитенту по данному активу.</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Pr="00B602F2">
        <w:rPr>
          <w:rFonts w:ascii="Times New Roman" w:eastAsia="Batang" w:hAnsi="Times New Roman"/>
          <w:i/>
          <w:sz w:val="24"/>
          <w:szCs w:val="24"/>
          <w:lang w:eastAsia="ru-RU"/>
        </w:rPr>
        <w:t xml:space="preserve">акой </w:t>
      </w:r>
      <w:r w:rsidR="00C53F7F" w:rsidRPr="00B602F2">
        <w:rPr>
          <w:rFonts w:ascii="Times New Roman" w:eastAsia="Batang" w:hAnsi="Times New Roman"/>
          <w:i/>
          <w:sz w:val="24"/>
          <w:szCs w:val="24"/>
          <w:lang w:eastAsia="ru-RU"/>
        </w:rPr>
        <w:t>выпуск долговых ценных бумаг и все имеющиеся требования к эмитенту по такому выпуску считаются обесцененными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Условия настоящего пункта применяются до даты официального опубликования эмитентом сообщения о существенном факте, подтверждающем исполнение эмитентом соответствующего обязательства в полном объеме.</w:t>
      </w:r>
    </w:p>
    <w:p w:rsidR="00C53F7F" w:rsidRPr="00B602F2" w:rsidRDefault="004F2EF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Пункты 1</w:t>
      </w:r>
      <w:r w:rsidR="00C53F7F" w:rsidRPr="00B602F2">
        <w:rPr>
          <w:rFonts w:ascii="Times New Roman" w:eastAsia="Batang" w:hAnsi="Times New Roman"/>
          <w:color w:val="000000"/>
          <w:sz w:val="24"/>
          <w:szCs w:val="24"/>
          <w:lang w:eastAsia="ru-RU"/>
        </w:rPr>
        <w:t xml:space="preserve">.1.,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 xml:space="preserve">.2.,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.3. применяются только в отношении ценных бумаг российских эмитентов.</w:t>
      </w:r>
    </w:p>
    <w:p w:rsidR="00C53F7F" w:rsidRPr="00B602F2" w:rsidRDefault="00C53F7F" w:rsidP="006D7089">
      <w:pPr>
        <w:pStyle w:val="a3"/>
        <w:spacing w:line="240" w:lineRule="auto"/>
        <w:jc w:val="both"/>
        <w:rPr>
          <w:rFonts w:ascii="Times New Roman" w:eastAsia="Batang" w:hAnsi="Times New Roman"/>
          <w:color w:val="7030A0"/>
          <w:sz w:val="24"/>
          <w:szCs w:val="24"/>
          <w:lang w:eastAsia="ru-RU"/>
        </w:rPr>
      </w:pP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При наличии просрочки выполнения эмитентом хотя бы одного обязательства, предусмотренного выпуском долговой ценной бумаги, в течение более 10 дней с даты возникновения обязательства</w:t>
      </w:r>
      <w:r w:rsidR="0047623A">
        <w:rPr>
          <w:rFonts w:ascii="Times New Roman" w:eastAsia="Batang" w:hAnsi="Times New Roman"/>
          <w:color w:val="000000"/>
          <w:sz w:val="24"/>
          <w:szCs w:val="24"/>
          <w:lang w:eastAsia="ru-RU"/>
        </w:rPr>
        <w:t>:</w:t>
      </w:r>
    </w:p>
    <w:p w:rsidR="00C53F7F" w:rsidRPr="00B602F2" w:rsidRDefault="00ED025A" w:rsidP="006D7089">
      <w:pPr>
        <w:pStyle w:val="a3"/>
        <w:spacing w:line="240" w:lineRule="auto"/>
        <w:ind w:firstLine="698"/>
        <w:jc w:val="both"/>
        <w:rPr>
          <w:rFonts w:ascii="Times New Roman" w:eastAsia="Batang" w:hAnsi="Times New Roman"/>
          <w:sz w:val="24"/>
          <w:szCs w:val="24"/>
          <w:u w:val="single"/>
          <w:lang w:eastAsia="ru-RU"/>
        </w:rPr>
      </w:pPr>
      <w:r w:rsidRPr="00B602F2">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просроченное обязательство, и все требования к эмитенту по данному активу</w:t>
      </w:r>
      <w:r w:rsidR="0047623A">
        <w:rPr>
          <w:rFonts w:ascii="Times New Roman" w:eastAsia="Batang" w:hAnsi="Times New Roman"/>
          <w:i/>
          <w:sz w:val="24"/>
          <w:szCs w:val="24"/>
          <w:lang w:eastAsia="ru-RU"/>
        </w:rPr>
        <w:t>.</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00C53F7F" w:rsidRPr="00B602F2">
        <w:rPr>
          <w:rFonts w:ascii="Times New Roman" w:eastAsia="Batang" w:hAnsi="Times New Roman"/>
          <w:i/>
          <w:sz w:val="24"/>
          <w:szCs w:val="24"/>
          <w:lang w:eastAsia="ru-RU"/>
        </w:rPr>
        <w:t>акой выпуск долговой ценной бумаги и все имеющиеся требования к эмитенту по такому выпуску считаются обесцененным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ind w:left="360"/>
        <w:jc w:val="both"/>
        <w:rPr>
          <w:rFonts w:ascii="Times New Roman" w:hAnsi="Times New Roman"/>
          <w:sz w:val="24"/>
          <w:szCs w:val="24"/>
        </w:rPr>
      </w:pPr>
    </w:p>
    <w:p w:rsidR="00C53F7F" w:rsidRPr="00B602F2" w:rsidRDefault="00C53F7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 xml:space="preserve">Условия настоящего пункта применяются до даты исполнения эмитентом соответствующего обязательства (обязательств), предусмотренного выпуском долговой ценной бумаги, перед УК в полном объеме. </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 применяется только в случае, если не применены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.1 и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.2.</w:t>
      </w: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lastRenderedPageBreak/>
        <w:t>Алгоритм определения справедливой стоимости выпуска ценных бумаг, обесцененного на дату, применяется с учетом следующего:</w:t>
      </w:r>
    </w:p>
    <w:p w:rsidR="00C53F7F" w:rsidRPr="00B602F2" w:rsidRDefault="00C53F7F" w:rsidP="006D7089">
      <w:pPr>
        <w:pStyle w:val="a3"/>
        <w:numPr>
          <w:ilvl w:val="2"/>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отношении выпусков долговых и долевых ценных бумаг, признанных об</w:t>
      </w:r>
      <w:r w:rsidR="004F2EFF" w:rsidRPr="00B602F2">
        <w:rPr>
          <w:rFonts w:ascii="Times New Roman" w:eastAsia="Batang" w:hAnsi="Times New Roman"/>
          <w:color w:val="000000"/>
          <w:sz w:val="24"/>
          <w:szCs w:val="24"/>
          <w:lang w:eastAsia="ru-RU"/>
        </w:rPr>
        <w:t>есцененными в соответствии с п.1</w:t>
      </w:r>
      <w:r w:rsidRPr="00B602F2">
        <w:rPr>
          <w:rFonts w:ascii="Times New Roman" w:eastAsia="Batang" w:hAnsi="Times New Roman"/>
          <w:color w:val="000000"/>
          <w:sz w:val="24"/>
          <w:szCs w:val="24"/>
          <w:lang w:eastAsia="ru-RU"/>
        </w:rPr>
        <w:t>.1</w:t>
      </w:r>
      <w:r w:rsidR="00C034EB" w:rsidRPr="00B602F2">
        <w:rPr>
          <w:rFonts w:ascii="Times New Roman" w:eastAsia="Batang" w:hAnsi="Times New Roman"/>
          <w:color w:val="000000"/>
          <w:sz w:val="24"/>
          <w:szCs w:val="24"/>
          <w:lang w:eastAsia="ru-RU"/>
        </w:rPr>
        <w:t>,1.2,1.3.1,4</w:t>
      </w:r>
      <w:r w:rsidRPr="00B602F2">
        <w:rPr>
          <w:rFonts w:ascii="Times New Roman" w:eastAsia="Batang" w:hAnsi="Times New Roman"/>
          <w:color w:val="000000"/>
          <w:sz w:val="24"/>
          <w:szCs w:val="24"/>
          <w:lang w:eastAsia="ru-RU"/>
        </w:rPr>
        <w:t>:</w:t>
      </w:r>
    </w:p>
    <w:p w:rsidR="00C53F7F" w:rsidRPr="00B602F2" w:rsidRDefault="00C53F7F" w:rsidP="006D7089">
      <w:pPr>
        <w:pStyle w:val="a3"/>
        <w:numPr>
          <w:ilvl w:val="0"/>
          <w:numId w:val="8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справедливая стоимость выпуска устанавливается равной нулю (включая накопленный купонный доход за текущий купонный период)</w:t>
      </w:r>
    </w:p>
    <w:p w:rsidR="00C53F7F" w:rsidRPr="00B602F2" w:rsidRDefault="00C53F7F" w:rsidP="006D7089">
      <w:pPr>
        <w:pStyle w:val="a3"/>
        <w:numPr>
          <w:ilvl w:val="1"/>
          <w:numId w:val="74"/>
        </w:numPr>
        <w:spacing w:line="240" w:lineRule="auto"/>
        <w:jc w:val="both"/>
        <w:rPr>
          <w:rFonts w:ascii="Times New Roman" w:hAnsi="Times New Roman"/>
          <w:sz w:val="24"/>
          <w:szCs w:val="24"/>
        </w:rPr>
      </w:pPr>
      <w:r w:rsidRPr="00B602F2">
        <w:rPr>
          <w:rFonts w:ascii="Times New Roman" w:hAnsi="Times New Roman"/>
          <w:sz w:val="24"/>
          <w:szCs w:val="24"/>
        </w:rPr>
        <w:t>Справедливая стоимость обесцененных на дату требований к эмитенту признается равной нулю, включая:</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0"/>
          <w:numId w:val="85"/>
        </w:numPr>
        <w:spacing w:line="240" w:lineRule="auto"/>
        <w:jc w:val="both"/>
        <w:rPr>
          <w:rFonts w:ascii="Times New Roman" w:hAnsi="Times New Roman"/>
          <w:sz w:val="24"/>
          <w:szCs w:val="24"/>
        </w:rPr>
      </w:pPr>
      <w:r w:rsidRPr="00B602F2">
        <w:rPr>
          <w:rFonts w:ascii="Times New Roman" w:eastAsia="Batang" w:hAnsi="Times New Roman"/>
          <w:i/>
          <w:sz w:val="24"/>
          <w:szCs w:val="24"/>
          <w:lang w:eastAsia="ru-RU"/>
        </w:rPr>
        <w:t>требование на выплату объявленных дивидендов</w:t>
      </w:r>
      <w:r w:rsidR="00EF12B7" w:rsidRPr="00B602F2">
        <w:rPr>
          <w:rFonts w:ascii="Times New Roman" w:eastAsia="Batang" w:hAnsi="Times New Roman"/>
          <w:i/>
          <w:sz w:val="24"/>
          <w:szCs w:val="24"/>
          <w:lang w:eastAsia="ru-RU"/>
        </w:rPr>
        <w:t xml:space="preserve"> и доходов по паям</w:t>
      </w:r>
      <w:r w:rsidRPr="00B602F2">
        <w:rPr>
          <w:rFonts w:ascii="Times New Roman" w:hAnsi="Times New Roman"/>
          <w:sz w:val="24"/>
          <w:szCs w:val="24"/>
        </w:rPr>
        <w:t>.</w:t>
      </w:r>
    </w:p>
    <w:p w:rsidR="00C53F7F" w:rsidRPr="00B602F2" w:rsidRDefault="00C53F7F" w:rsidP="006D7089">
      <w:pPr>
        <w:rPr>
          <w:rFonts w:eastAsia="Calibri"/>
          <w:sz w:val="24"/>
          <w:szCs w:val="24"/>
        </w:rPr>
      </w:pPr>
    </w:p>
    <w:p w:rsidR="00D929E1" w:rsidRPr="007F610B" w:rsidRDefault="00B70449" w:rsidP="006D7089">
      <w:pPr>
        <w:ind w:left="360"/>
        <w:jc w:val="both"/>
        <w:rPr>
          <w:b/>
          <w:i/>
          <w:sz w:val="24"/>
          <w:szCs w:val="24"/>
        </w:rPr>
      </w:pPr>
      <w:r w:rsidRPr="00B602F2">
        <w:rPr>
          <w:b/>
          <w:sz w:val="24"/>
          <w:szCs w:val="24"/>
        </w:rPr>
        <w:t xml:space="preserve"> </w:t>
      </w:r>
      <w:r w:rsidR="00ED025A" w:rsidRPr="007F610B">
        <w:rPr>
          <w:b/>
          <w:i/>
          <w:sz w:val="24"/>
          <w:szCs w:val="24"/>
        </w:rPr>
        <w:t>Определение справедливой стоимости д</w:t>
      </w:r>
      <w:r w:rsidR="00524AFE" w:rsidRPr="007F610B">
        <w:rPr>
          <w:b/>
          <w:i/>
          <w:sz w:val="24"/>
          <w:szCs w:val="24"/>
        </w:rPr>
        <w:t>епозит</w:t>
      </w:r>
      <w:r w:rsidR="00ED025A" w:rsidRPr="007F610B">
        <w:rPr>
          <w:b/>
          <w:i/>
          <w:sz w:val="24"/>
          <w:szCs w:val="24"/>
        </w:rPr>
        <w:t>ов</w:t>
      </w:r>
      <w:r w:rsidR="00733EF2" w:rsidRPr="007F610B">
        <w:rPr>
          <w:b/>
          <w:i/>
          <w:sz w:val="24"/>
          <w:szCs w:val="24"/>
        </w:rPr>
        <w:t xml:space="preserve"> и депозитны</w:t>
      </w:r>
      <w:r w:rsidR="00ED025A" w:rsidRPr="007F610B">
        <w:rPr>
          <w:b/>
          <w:i/>
          <w:sz w:val="24"/>
          <w:szCs w:val="24"/>
        </w:rPr>
        <w:t>х</w:t>
      </w:r>
      <w:r w:rsidR="00E201F4" w:rsidRPr="007F610B">
        <w:rPr>
          <w:b/>
          <w:i/>
          <w:sz w:val="24"/>
          <w:szCs w:val="24"/>
        </w:rPr>
        <w:t xml:space="preserve"> </w:t>
      </w:r>
      <w:r w:rsidR="00733EF2" w:rsidRPr="007F610B">
        <w:rPr>
          <w:b/>
          <w:i/>
          <w:sz w:val="24"/>
          <w:szCs w:val="24"/>
        </w:rPr>
        <w:t>сертификат</w:t>
      </w:r>
      <w:r w:rsidR="00ED025A" w:rsidRPr="007F610B">
        <w:rPr>
          <w:b/>
          <w:i/>
          <w:sz w:val="24"/>
          <w:szCs w:val="24"/>
        </w:rPr>
        <w:t>ов</w:t>
      </w:r>
      <w:r w:rsidR="00524AFE" w:rsidRPr="007F610B">
        <w:rPr>
          <w:b/>
          <w:i/>
          <w:sz w:val="24"/>
          <w:szCs w:val="24"/>
        </w:rPr>
        <w:t>.</w:t>
      </w:r>
    </w:p>
    <w:p w:rsidR="008F7813" w:rsidRPr="00B602F2" w:rsidRDefault="008F7813" w:rsidP="00207827">
      <w:pPr>
        <w:ind w:firstLine="426"/>
        <w:jc w:val="both"/>
        <w:rPr>
          <w:sz w:val="24"/>
          <w:szCs w:val="24"/>
        </w:rPr>
      </w:pPr>
      <w:r w:rsidRPr="00B602F2">
        <w:rPr>
          <w:sz w:val="24"/>
          <w:szCs w:val="24"/>
        </w:rPr>
        <w:t>На дату оценки производится проверка соответствия процентной ставки по депозиту</w:t>
      </w:r>
      <w:r w:rsidR="00391DC8">
        <w:rPr>
          <w:sz w:val="24"/>
          <w:szCs w:val="24"/>
        </w:rPr>
        <w:t xml:space="preserve"> </w:t>
      </w:r>
      <w:r w:rsidRPr="00B602F2">
        <w:rPr>
          <w:sz w:val="24"/>
          <w:szCs w:val="24"/>
        </w:rPr>
        <w:t>(депозитному сертификату), определенной в договоре банковского вклада (депозитного сертификата)рыночным условиям.</w:t>
      </w:r>
    </w:p>
    <w:p w:rsidR="008F7813" w:rsidRPr="00B602F2" w:rsidRDefault="008F7813" w:rsidP="00207827">
      <w:pPr>
        <w:ind w:firstLine="426"/>
        <w:jc w:val="both"/>
        <w:rPr>
          <w:sz w:val="24"/>
          <w:szCs w:val="24"/>
        </w:rPr>
      </w:pPr>
      <w:r w:rsidRPr="00B602F2">
        <w:rPr>
          <w:sz w:val="24"/>
          <w:szCs w:val="24"/>
        </w:rPr>
        <w:t>Процентная ставка по рублевому депозиту (депозитному сертификату)</w:t>
      </w:r>
      <w:r w:rsidR="0047623A">
        <w:rPr>
          <w:sz w:val="24"/>
          <w:szCs w:val="24"/>
        </w:rPr>
        <w:t xml:space="preserve"> </w:t>
      </w:r>
      <w:r w:rsidRPr="00B602F2">
        <w:rPr>
          <w:sz w:val="24"/>
          <w:szCs w:val="24"/>
        </w:rPr>
        <w:t>признается рыночной, если выполнено условие:</w:t>
      </w:r>
    </w:p>
    <w:p w:rsidR="008F7813" w:rsidRPr="00207827" w:rsidRDefault="00570344" w:rsidP="00207827">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*1.1</m:t>
          </m:r>
        </m:oMath>
      </m:oMathPara>
    </w:p>
    <w:p w:rsidR="008F7813" w:rsidRPr="00207827" w:rsidRDefault="008F7813" w:rsidP="00207827">
      <w:pPr>
        <w:ind w:firstLine="426"/>
        <w:jc w:val="both"/>
        <w:rPr>
          <w:sz w:val="24"/>
          <w:szCs w:val="24"/>
        </w:rPr>
      </w:pPr>
      <w:r w:rsidRPr="00207827">
        <w:rPr>
          <w:sz w:val="24"/>
          <w:szCs w:val="24"/>
        </w:rPr>
        <w:t>где:</w:t>
      </w:r>
    </w:p>
    <w:p w:rsidR="008F7813" w:rsidRPr="00207827" w:rsidRDefault="0057034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депозиту(депозитному сертификату) в процентах,</w:t>
      </w:r>
    </w:p>
    <w:p w:rsidR="008F7813" w:rsidRPr="00B602F2" w:rsidRDefault="0057034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oMath>
      <w:r w:rsidR="008F7813" w:rsidRPr="00207827">
        <w:rPr>
          <w:sz w:val="24"/>
          <w:szCs w:val="24"/>
        </w:rPr>
        <w:t xml:space="preserve"> – оценка средневзвешенной рыночной процентной ставки, определенная по формуле (округление до 2 знаков после запятой</w:t>
      </w:r>
      <w:r w:rsidR="008F7813" w:rsidRPr="00B602F2">
        <w:rPr>
          <w:sz w:val="24"/>
          <w:szCs w:val="24"/>
        </w:rPr>
        <w:t>):</w:t>
      </w:r>
    </w:p>
    <w:p w:rsidR="008F7813" w:rsidRPr="00207827" w:rsidRDefault="0057034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д.о.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B602F2" w:rsidRDefault="0057034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рублях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w:t>
      </w:r>
      <w:r w:rsidR="00391DC8">
        <w:rPr>
          <w:sz w:val="24"/>
          <w:szCs w:val="24"/>
        </w:rPr>
        <w:t>,</w:t>
      </w:r>
      <w:r w:rsidR="008F7813" w:rsidRPr="00207827">
        <w:rPr>
          <w:sz w:val="24"/>
          <w:szCs w:val="24"/>
        </w:rPr>
        <w:t xml:space="preserve"> наиболее близкий к дате оценки, по депозитам со сроком привлечения, попадающим в тот же интервал, что и срок, оставший</w:t>
      </w:r>
      <w:r w:rsidR="008F7813" w:rsidRPr="00B602F2">
        <w:rPr>
          <w:sz w:val="24"/>
          <w:szCs w:val="24"/>
        </w:rPr>
        <w:t>ся на отчетную дату до погашения оцениваемого депозита,</w:t>
      </w:r>
    </w:p>
    <w:p w:rsidR="008F7813" w:rsidRPr="00207827" w:rsidRDefault="00570344"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m:rPr>
                <m:sty m:val="p"/>
              </m:rPr>
              <w:rPr>
                <w:rFonts w:ascii="Cambria Math" w:hAnsi="Cambria Math"/>
                <w:sz w:val="24"/>
                <w:szCs w:val="24"/>
              </w:rPr>
              <m:t>д.о</m:t>
            </m:r>
          </m:sub>
        </m:sSub>
      </m:oMath>
      <w:r w:rsidR="008F7813" w:rsidRPr="00207827">
        <w:rPr>
          <w:sz w:val="24"/>
          <w:szCs w:val="24"/>
        </w:rPr>
        <w:t xml:space="preserve"> – ключевая ставка ЦБ РФ, установленная на дату оценки,</w:t>
      </w:r>
    </w:p>
    <w:p w:rsidR="008F7813" w:rsidRPr="00207827" w:rsidRDefault="0057034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oMath>
      <w:r w:rsidR="008F7813" w:rsidRPr="00207827">
        <w:rPr>
          <w:sz w:val="24"/>
          <w:szCs w:val="24"/>
        </w:rPr>
        <w:t xml:space="preserve">  – средняя ключевая ставка ЦБ РФ за календарный месяц, за который определена ставка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Средняя за календарный месяц ключевая ставка ЦБ РФ рассчитывается по формуле (</w:t>
      </w:r>
      <w:r w:rsidRPr="00B602F2">
        <w:rPr>
          <w:sz w:val="24"/>
          <w:szCs w:val="24"/>
        </w:rPr>
        <w:t>округление до 2 знаков после запятой):</w:t>
      </w:r>
    </w:p>
    <w:p w:rsidR="008F7813" w:rsidRPr="00207827" w:rsidRDefault="00570344"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f>
            <m:fPr>
              <m:ctrlPr>
                <w:rPr>
                  <w:rFonts w:ascii="Cambria Math" w:hAnsi="Cambria Math"/>
                  <w:i/>
                  <w:sz w:val="24"/>
                  <w:szCs w:val="24"/>
                </w:rPr>
              </m:ctrlPr>
            </m:fPr>
            <m:num>
              <m:nary>
                <m:naryPr>
                  <m:chr m:val="∑"/>
                  <m:limLoc m:val="undOvr"/>
                  <m:supHide m:val="1"/>
                  <m:ctrlPr>
                    <w:rPr>
                      <w:rFonts w:ascii="Cambria Math" w:hAnsi="Cambria Math"/>
                      <w:i/>
                      <w:sz w:val="24"/>
                      <w:szCs w:val="24"/>
                    </w:rPr>
                  </m:ctrlPr>
                </m:naryPr>
                <m:sub>
                  <m:r>
                    <w:rPr>
                      <w:rFonts w:ascii="Cambria Math"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e>
              </m:nary>
            </m:num>
            <m:den>
              <m:r>
                <w:rPr>
                  <w:rFonts w:ascii="Cambria Math" w:hAnsi="Cambria Math"/>
                  <w:sz w:val="24"/>
                  <w:szCs w:val="24"/>
                </w:rPr>
                <m:t>T</m:t>
              </m:r>
            </m:den>
          </m:f>
          <m:r>
            <w:rPr>
              <w:rFonts w:ascii="Cambria Math" w:hAnsi="Cambria Math"/>
              <w:sz w:val="24"/>
              <w:szCs w:val="24"/>
            </w:rPr>
            <m:t>,</m:t>
          </m:r>
        </m:oMath>
      </m:oMathPara>
    </w:p>
    <w:p w:rsidR="008F7813" w:rsidRPr="00207827" w:rsidRDefault="008F7813" w:rsidP="00B602F2">
      <w:pPr>
        <w:ind w:firstLine="426"/>
        <w:jc w:val="both"/>
        <w:rPr>
          <w:sz w:val="24"/>
          <w:szCs w:val="24"/>
        </w:rPr>
      </w:pPr>
      <w:r w:rsidRPr="00207827">
        <w:rPr>
          <w:sz w:val="24"/>
          <w:szCs w:val="24"/>
        </w:rPr>
        <w:t>где:</w:t>
      </w:r>
    </w:p>
    <w:p w:rsidR="008F7813" w:rsidRPr="00B602F2" w:rsidRDefault="008D2A32" w:rsidP="00B602F2">
      <w:pPr>
        <w:ind w:firstLine="426"/>
        <w:jc w:val="both"/>
        <w:rPr>
          <w:sz w:val="24"/>
          <w:szCs w:val="24"/>
        </w:rPr>
      </w:pPr>
      <m:oMath>
        <m:r>
          <w:rPr>
            <w:rFonts w:ascii="Cambria Math" w:hAnsi="Cambria Math"/>
            <w:sz w:val="24"/>
            <w:szCs w:val="24"/>
          </w:rPr>
          <m:t>T</m:t>
        </m:r>
      </m:oMath>
      <w:r w:rsidR="008F7813" w:rsidRPr="00B602F2">
        <w:rPr>
          <w:sz w:val="24"/>
          <w:szCs w:val="24"/>
        </w:rPr>
        <w:t xml:space="preserve"> – количество дней в календарном месяце, за который рассчитывается процентная ставка,</w:t>
      </w:r>
    </w:p>
    <w:p w:rsidR="008F7813" w:rsidRPr="00207827" w:rsidRDefault="00570344"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 xml:space="preserve"> – ключевая ставка ЦБ РФ, действовавшая в i-ом периоде календарного месяца,</w:t>
      </w:r>
    </w:p>
    <w:p w:rsidR="008F7813" w:rsidRPr="00207827" w:rsidRDefault="0057034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oMath>
      <w:r w:rsidR="008F7813" w:rsidRPr="00207827">
        <w:rPr>
          <w:sz w:val="24"/>
          <w:szCs w:val="24"/>
        </w:rPr>
        <w:t xml:space="preserve">  – количество дней календарного месяца, в течение которых действовала процентная ставка </w:t>
      </w: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В том случае, если процентная ставка по рублевому депозиту (депозитному сертификату) не признается рыночно</w:t>
      </w:r>
      <w:r w:rsidRPr="00B602F2">
        <w:rPr>
          <w:sz w:val="24"/>
          <w:szCs w:val="24"/>
        </w:rPr>
        <w:t>й, в качестве рыночной признается ставка (округление до 2 знаков после запятой):</w:t>
      </w:r>
    </w:p>
    <w:p w:rsidR="008F7813" w:rsidRPr="00207827" w:rsidRDefault="00570344"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*1,1,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*1,1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*0,9,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*0,9</m:t>
                  </m:r>
                </m:e>
              </m:eqArr>
            </m:e>
          </m:d>
        </m:oMath>
      </m:oMathPara>
    </w:p>
    <w:p w:rsidR="008F7813" w:rsidRPr="00B602F2" w:rsidRDefault="008F7813" w:rsidP="00B602F2">
      <w:pPr>
        <w:ind w:firstLine="426"/>
        <w:jc w:val="both"/>
        <w:rPr>
          <w:sz w:val="24"/>
          <w:szCs w:val="24"/>
        </w:rPr>
      </w:pPr>
      <w:r w:rsidRPr="00207827">
        <w:rPr>
          <w:sz w:val="24"/>
          <w:szCs w:val="24"/>
        </w:rPr>
        <w:lastRenderedPageBreak/>
        <w:t>Процентная ставка по депозиту (депозитному сертификату)</w:t>
      </w:r>
      <w:r w:rsidRPr="00B602F2">
        <w:rPr>
          <w:sz w:val="24"/>
          <w:szCs w:val="24"/>
        </w:rPr>
        <w:t>в долларах США или Евро признается рыночной, если выполнено условие:</w:t>
      </w:r>
    </w:p>
    <w:p w:rsidR="008F7813" w:rsidRPr="00207827" w:rsidRDefault="0057034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*0,99</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*1,01</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207827" w:rsidRDefault="0057034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 (депозитному сертификату)в процентах,</w:t>
      </w:r>
    </w:p>
    <w:p w:rsidR="008F7813" w:rsidRPr="00B602F2" w:rsidRDefault="00570344"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валюте, соответствующей валюте депозита,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 наиболее близкий к дате оценки, по депозитам со сроком привле</w:t>
      </w:r>
      <w:r w:rsidR="008F7813" w:rsidRPr="00B602F2">
        <w:rPr>
          <w:sz w:val="24"/>
          <w:szCs w:val="24"/>
        </w:rPr>
        <w:t>чения, попадающим в тот же интервал, что и срок, оставшийся на отчетную дату до погашения оцениваемого депозита</w:t>
      </w:r>
      <w:r w:rsidR="0047623A">
        <w:rPr>
          <w:sz w:val="24"/>
          <w:szCs w:val="24"/>
        </w:rPr>
        <w:t xml:space="preserve"> </w:t>
      </w:r>
      <w:r w:rsidR="008F7813" w:rsidRPr="00B602F2">
        <w:rPr>
          <w:sz w:val="24"/>
          <w:szCs w:val="24"/>
        </w:rPr>
        <w:t>(депозитному сертификату).</w:t>
      </w:r>
    </w:p>
    <w:p w:rsidR="008F7813" w:rsidRPr="00B602F2" w:rsidRDefault="008F7813" w:rsidP="00B602F2">
      <w:pPr>
        <w:ind w:firstLine="426"/>
        <w:jc w:val="both"/>
        <w:rPr>
          <w:sz w:val="24"/>
          <w:szCs w:val="24"/>
        </w:rPr>
      </w:pPr>
      <w:r w:rsidRPr="00B602F2">
        <w:rPr>
          <w:sz w:val="24"/>
          <w:szCs w:val="24"/>
        </w:rPr>
        <w:t>В том случае, если процентная ставка по депозиту (депозитному сертификату)</w:t>
      </w:r>
      <w:r w:rsidR="00E37F4F">
        <w:rPr>
          <w:sz w:val="24"/>
          <w:szCs w:val="24"/>
        </w:rPr>
        <w:t xml:space="preserve"> </w:t>
      </w:r>
      <w:r w:rsidRPr="00B602F2">
        <w:rPr>
          <w:sz w:val="24"/>
          <w:szCs w:val="24"/>
        </w:rPr>
        <w:t>в долларах США или Евро не признается рыночной, в качестве рыночной признается ставка (округление до 2 знаков после запятой):</w:t>
      </w:r>
    </w:p>
    <w:p w:rsidR="008F7813" w:rsidRPr="00207827" w:rsidRDefault="00570344"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*1,01,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*1,01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*0,99,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*0,99</m:t>
                  </m:r>
                </m:e>
              </m:eqArr>
            </m:e>
          </m:d>
        </m:oMath>
      </m:oMathPara>
    </w:p>
    <w:p w:rsidR="008F7813" w:rsidRPr="00B602F2" w:rsidRDefault="008F7813" w:rsidP="00B602F2">
      <w:pPr>
        <w:ind w:firstLine="426"/>
        <w:jc w:val="both"/>
        <w:rPr>
          <w:sz w:val="24"/>
          <w:szCs w:val="24"/>
        </w:rPr>
      </w:pPr>
      <w:r w:rsidRPr="00207827">
        <w:rPr>
          <w:sz w:val="24"/>
          <w:szCs w:val="24"/>
        </w:rPr>
        <w:t>По итогам проведенной на дату оценки проверки процентной ставки по депозиту (депозитному сертификату)</w:t>
      </w:r>
      <w:r w:rsidR="00E37F4F">
        <w:rPr>
          <w:sz w:val="24"/>
          <w:szCs w:val="24"/>
        </w:rPr>
        <w:t xml:space="preserve"> </w:t>
      </w:r>
      <w:r w:rsidRPr="00B602F2">
        <w:rPr>
          <w:sz w:val="24"/>
          <w:szCs w:val="24"/>
        </w:rPr>
        <w:t>на соответствие рыночным значениям, справедливой стоимостью депозита признается:</w:t>
      </w:r>
    </w:p>
    <w:p w:rsidR="008F7813" w:rsidRPr="00207827" w:rsidRDefault="008F7813" w:rsidP="00B602F2">
      <w:pPr>
        <w:ind w:firstLine="426"/>
        <w:jc w:val="both"/>
        <w:rPr>
          <w:sz w:val="24"/>
          <w:szCs w:val="24"/>
        </w:rPr>
      </w:pPr>
      <w:r w:rsidRPr="00B602F2">
        <w:rPr>
          <w:sz w:val="24"/>
          <w:szCs w:val="24"/>
        </w:rPr>
        <w:t xml:space="preserve">номинальная стоимость депозита с учетом начисленных на дату оценки, исходя из процентной ставки по депозиту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Pr="00207827">
        <w:rPr>
          <w:sz w:val="24"/>
          <w:szCs w:val="24"/>
        </w:rPr>
        <w:t>, процентов, в случае если процентная ставка по депозиту признана рыночной;</w:t>
      </w:r>
    </w:p>
    <w:p w:rsidR="008F7813" w:rsidRPr="00207827" w:rsidRDefault="008F7813" w:rsidP="00B602F2">
      <w:pPr>
        <w:ind w:firstLine="426"/>
        <w:jc w:val="both"/>
        <w:rPr>
          <w:sz w:val="24"/>
          <w:szCs w:val="24"/>
        </w:rPr>
      </w:pPr>
      <w:r w:rsidRPr="00207827">
        <w:rPr>
          <w:sz w:val="24"/>
          <w:szCs w:val="24"/>
        </w:rPr>
        <w:t>приведенная к дате оценки стоимость оставшихся до момента погашения денежных потоков по депозиту (депозитному сертификату) (учитываются платежи процентов и основной суммы депозита</w:t>
      </w:r>
      <w:r w:rsidR="00E37F4F">
        <w:rPr>
          <w:sz w:val="24"/>
          <w:szCs w:val="24"/>
        </w:rPr>
        <w:t xml:space="preserve"> </w:t>
      </w:r>
      <w:r w:rsidRPr="00B602F2">
        <w:rPr>
          <w:sz w:val="24"/>
          <w:szCs w:val="24"/>
        </w:rPr>
        <w:t xml:space="preserve">(депозитному сертификату), рассчитанная с использованием в качестве ставки дисконтирования выбранной рыночной процентной ставки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oMath>
      <w:r w:rsidRPr="00207827">
        <w:rPr>
          <w:sz w:val="24"/>
          <w:szCs w:val="24"/>
        </w:rPr>
        <w:t>, в случае если процентная ставка по депозиту не признана рыночной.</w:t>
      </w:r>
    </w:p>
    <w:p w:rsidR="008F7813" w:rsidRPr="00207827" w:rsidRDefault="008F7813" w:rsidP="00B602F2">
      <w:pPr>
        <w:ind w:firstLine="426"/>
        <w:jc w:val="both"/>
        <w:rPr>
          <w:sz w:val="24"/>
          <w:szCs w:val="24"/>
        </w:rPr>
      </w:pPr>
    </w:p>
    <w:p w:rsidR="008F7813" w:rsidRPr="00B602F2" w:rsidRDefault="008F7813" w:rsidP="00B602F2">
      <w:pPr>
        <w:ind w:firstLine="426"/>
        <w:jc w:val="both"/>
        <w:rPr>
          <w:sz w:val="24"/>
          <w:szCs w:val="24"/>
        </w:rPr>
      </w:pPr>
      <w:r w:rsidRPr="00207827">
        <w:rPr>
          <w:sz w:val="24"/>
          <w:szCs w:val="24"/>
        </w:rPr>
        <w:t>В любом случае справедливая стоимость депозита (д</w:t>
      </w:r>
      <w:r w:rsidRPr="00B47CC0">
        <w:rPr>
          <w:sz w:val="24"/>
          <w:szCs w:val="24"/>
        </w:rPr>
        <w:t>епозитному сертификату)</w:t>
      </w:r>
      <w:r w:rsidR="00CA4F48">
        <w:rPr>
          <w:sz w:val="24"/>
          <w:szCs w:val="24"/>
        </w:rPr>
        <w:t xml:space="preserve"> </w:t>
      </w:r>
      <w:r w:rsidRPr="00B602F2">
        <w:rPr>
          <w:sz w:val="24"/>
          <w:szCs w:val="24"/>
        </w:rPr>
        <w:t>не может быть ниже суммы денежных средств, которые получил бы Фонд/его Управляющей компании в случае досрочного расторжения депозита на дату оценки.</w:t>
      </w:r>
    </w:p>
    <w:p w:rsidR="00D929E1" w:rsidRPr="00B602F2" w:rsidRDefault="00D929E1" w:rsidP="006D7089">
      <w:pPr>
        <w:pStyle w:val="11"/>
        <w:tabs>
          <w:tab w:val="left" w:pos="993"/>
        </w:tabs>
        <w:jc w:val="both"/>
        <w:rPr>
          <w:rFonts w:eastAsia="Batang"/>
          <w:color w:val="000000"/>
          <w:szCs w:val="24"/>
        </w:rPr>
      </w:pPr>
      <w:r w:rsidRPr="00B602F2">
        <w:rPr>
          <w:rFonts w:eastAsia="Batang"/>
          <w:b/>
          <w:color w:val="000000"/>
          <w:szCs w:val="24"/>
        </w:rPr>
        <w:t>Приведенная стоимость будущих денежных потоков рассчитывается по формуле</w:t>
      </w:r>
      <w:r w:rsidRPr="00B602F2">
        <w:rPr>
          <w:rFonts w:eastAsia="Batang"/>
          <w:color w:val="000000"/>
          <w:szCs w:val="24"/>
        </w:rPr>
        <w:t>:</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100" w:dyaOrig="690">
          <v:shape id="_x0000_i1074" type="#_x0000_t75" style="width:104.55pt;height:34.45pt" o:ole="">
            <v:imagedata r:id="rId90" o:title=""/>
          </v:shape>
          <o:OLEObject Type="Embed" ProgID="Equation.3" ShapeID="_x0000_i1074" DrawAspect="Content" ObjectID="_1617465873" r:id="rId91"/>
        </w:object>
      </w:r>
    </w:p>
    <w:p w:rsidR="00D929E1" w:rsidRPr="00207827" w:rsidRDefault="00D929E1" w:rsidP="006D7089">
      <w:pPr>
        <w:pStyle w:val="11"/>
        <w:tabs>
          <w:tab w:val="left" w:pos="993"/>
        </w:tabs>
        <w:ind w:left="0"/>
        <w:jc w:val="both"/>
        <w:rPr>
          <w:rFonts w:eastAsia="Batang"/>
          <w:color w:val="000000"/>
          <w:szCs w:val="24"/>
        </w:rPr>
      </w:pP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PV – справедливая стоимость актива (обязательства);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количество денежных потоков до даты погашения актива (обязательства),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70" w:dyaOrig="375">
          <v:shape id="_x0000_i1075" type="#_x0000_t75" style="width:13.15pt;height:18.8pt" o:ole="">
            <v:imagedata r:id="rId92" o:title=""/>
          </v:shape>
          <o:OLEObject Type="Embed" ProgID="Equation.3" ShapeID="_x0000_i1075" DrawAspect="Content" ObjectID="_1617465874" r:id="rId93"/>
        </w:object>
      </w:r>
      <w:r w:rsidRPr="00207827">
        <w:rPr>
          <w:rFonts w:eastAsia="Batang"/>
          <w:color w:val="000000"/>
          <w:szCs w:val="24"/>
        </w:rPr>
        <w:t xml:space="preserve">  - сумма n-ого денежного потока (проценты и основная сумма); </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порядковый номер денежного потока,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345" w:dyaOrig="375">
          <v:shape id="_x0000_i1076" type="#_x0000_t75" style="width:16.9pt;height:18.8pt" o:ole="">
            <v:imagedata r:id="rId94" o:title=""/>
          </v:shape>
          <o:OLEObject Type="Embed" ProgID="Equation.3" ShapeID="_x0000_i1076" DrawAspect="Content" ObjectID="_1617465875" r:id="rId95"/>
        </w:object>
      </w:r>
      <w:r w:rsidRPr="00207827">
        <w:rPr>
          <w:rFonts w:eastAsia="Batang"/>
          <w:color w:val="000000"/>
          <w:szCs w:val="24"/>
        </w:rPr>
        <w:t xml:space="preserve">  - количество дней от даты определения СЧА до даты n-ого денежного потока;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r  - ставка        дисконтирования    в   процентах   годовых,</w:t>
      </w:r>
      <w:r w:rsidR="003D50D8">
        <w:rPr>
          <w:rFonts w:eastAsia="Batang"/>
          <w:color w:val="000000"/>
          <w:szCs w:val="24"/>
        </w:rPr>
        <w:t xml:space="preserve"> соответствующая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рын.</m:t>
            </m:r>
          </m:sub>
        </m:sSub>
      </m:oMath>
      <w:r w:rsidRPr="00207827">
        <w:rPr>
          <w:rFonts w:eastAsia="Batang"/>
          <w:color w:val="000000"/>
          <w:szCs w:val="24"/>
        </w:rPr>
        <w:t>.</w:t>
      </w:r>
    </w:p>
    <w:p w:rsidR="00D929E1" w:rsidRPr="00B602F2" w:rsidRDefault="00D929E1" w:rsidP="006D7089">
      <w:pPr>
        <w:pStyle w:val="11"/>
        <w:tabs>
          <w:tab w:val="left" w:pos="993"/>
        </w:tabs>
        <w:ind w:left="0"/>
        <w:jc w:val="both"/>
        <w:rPr>
          <w:rFonts w:eastAsia="Batang"/>
          <w:color w:val="000000"/>
          <w:szCs w:val="24"/>
        </w:rPr>
      </w:pPr>
      <w:r w:rsidRPr="00207827">
        <w:rPr>
          <w:rFonts w:eastAsia="Batang"/>
          <w:color w:val="000000"/>
          <w:szCs w:val="24"/>
        </w:rPr>
        <w:t>Денежные потоки, включая процентный доход, рассчитываются в соответствии с условиями договора, датой денежного потока считается максимальная дата, в которую возможно  поступление денежных средств, соответствующая дате окончания</w:t>
      </w:r>
      <w:r w:rsidRPr="00B602F2">
        <w:rPr>
          <w:rFonts w:eastAsia="Batang"/>
          <w:color w:val="000000"/>
          <w:szCs w:val="24"/>
        </w:rPr>
        <w:t xml:space="preserve"> n-ого периода (за исключением случаев досрочного погашения основного долга).</w:t>
      </w:r>
    </w:p>
    <w:p w:rsidR="00D929E1" w:rsidRPr="00B602F2" w:rsidRDefault="00D929E1" w:rsidP="006D7089">
      <w:pPr>
        <w:pStyle w:val="11"/>
        <w:tabs>
          <w:tab w:val="left" w:pos="993"/>
        </w:tabs>
        <w:jc w:val="both"/>
        <w:rPr>
          <w:rFonts w:eastAsia="Batang"/>
          <w:color w:val="000000"/>
          <w:szCs w:val="24"/>
        </w:rPr>
      </w:pPr>
      <w:r w:rsidRPr="00B602F2">
        <w:rPr>
          <w:rFonts w:eastAsia="Batang"/>
          <w:color w:val="000000"/>
          <w:szCs w:val="24"/>
        </w:rPr>
        <w:t>График денежных потоков корректируется в случае внесения изменений в договор, а также в случае частичного досрочного погашения основного долга.</w:t>
      </w:r>
    </w:p>
    <w:p w:rsidR="002702DA" w:rsidRPr="00B602F2" w:rsidRDefault="00D929E1" w:rsidP="006D7089">
      <w:pPr>
        <w:pStyle w:val="11"/>
        <w:tabs>
          <w:tab w:val="left" w:pos="993"/>
        </w:tabs>
        <w:ind w:left="0"/>
        <w:jc w:val="both"/>
        <w:rPr>
          <w:rFonts w:eastAsia="Batang"/>
          <w:color w:val="000000"/>
          <w:szCs w:val="24"/>
        </w:rPr>
      </w:pPr>
      <w:r w:rsidRPr="00B602F2">
        <w:rPr>
          <w:rFonts w:eastAsia="Batang"/>
          <w:b/>
          <w:color w:val="000000"/>
          <w:szCs w:val="24"/>
        </w:rPr>
        <w:t xml:space="preserve"> </w:t>
      </w:r>
    </w:p>
    <w:p w:rsidR="002702DA" w:rsidRPr="00B602F2" w:rsidRDefault="002702DA" w:rsidP="006D7089">
      <w:pPr>
        <w:tabs>
          <w:tab w:val="left" w:pos="567"/>
        </w:tabs>
        <w:ind w:left="284"/>
        <w:contextualSpacing/>
        <w:jc w:val="both"/>
        <w:rPr>
          <w:rFonts w:eastAsia="Batang"/>
          <w:color w:val="000000"/>
          <w:sz w:val="24"/>
          <w:szCs w:val="24"/>
        </w:rPr>
      </w:pPr>
      <w:r w:rsidRPr="00B602F2">
        <w:rPr>
          <w:sz w:val="24"/>
          <w:szCs w:val="24"/>
        </w:rPr>
        <w:lastRenderedPageBreak/>
        <w:t xml:space="preserve">В случае введения </w:t>
      </w:r>
      <w:r w:rsidR="00054374" w:rsidRPr="00B602F2">
        <w:rPr>
          <w:sz w:val="24"/>
          <w:szCs w:val="24"/>
        </w:rPr>
        <w:t>запрета на осуществление кредитной организацией банковских операций,</w:t>
      </w:r>
      <w:r w:rsidR="00A21BF9" w:rsidRPr="00B602F2">
        <w:rPr>
          <w:sz w:val="24"/>
          <w:szCs w:val="24"/>
        </w:rPr>
        <w:t xml:space="preserve"> </w:t>
      </w:r>
      <w:r w:rsidR="00054374" w:rsidRPr="00B602F2">
        <w:rPr>
          <w:sz w:val="24"/>
          <w:szCs w:val="24"/>
        </w:rPr>
        <w:t>приостановление деятельности</w:t>
      </w:r>
      <w:r w:rsidR="00A21BF9" w:rsidRPr="00B602F2">
        <w:rPr>
          <w:sz w:val="24"/>
          <w:szCs w:val="24"/>
        </w:rPr>
        <w:t xml:space="preserve">  либо </w:t>
      </w:r>
      <w:r w:rsidR="00054374" w:rsidRPr="00B602F2">
        <w:rPr>
          <w:sz w:val="24"/>
          <w:szCs w:val="24"/>
        </w:rPr>
        <w:t>назначение</w:t>
      </w:r>
      <w:r w:rsidR="00A21BF9" w:rsidRPr="00B602F2">
        <w:rPr>
          <w:sz w:val="24"/>
          <w:szCs w:val="24"/>
        </w:rPr>
        <w:t xml:space="preserve"> временной администрации</w:t>
      </w:r>
      <w:r w:rsidR="00054374" w:rsidRPr="00B602F2">
        <w:rPr>
          <w:sz w:val="24"/>
          <w:szCs w:val="24"/>
        </w:rPr>
        <w:t xml:space="preserve"> по управлению кредитной организацией </w:t>
      </w:r>
      <w:r w:rsidRPr="00B602F2">
        <w:rPr>
          <w:sz w:val="24"/>
          <w:szCs w:val="24"/>
        </w:rPr>
        <w:t xml:space="preserve"> к справ</w:t>
      </w:r>
      <w:r w:rsidR="00A21BF9" w:rsidRPr="00B602F2">
        <w:rPr>
          <w:sz w:val="24"/>
          <w:szCs w:val="24"/>
        </w:rPr>
        <w:t>едливой стоимости депозита применяется дисконт.</w:t>
      </w:r>
    </w:p>
    <w:p w:rsidR="002702DA" w:rsidRPr="00B602F2" w:rsidRDefault="002702DA" w:rsidP="006D7089">
      <w:pPr>
        <w:tabs>
          <w:tab w:val="left" w:pos="567"/>
        </w:tabs>
        <w:ind w:left="284"/>
        <w:contextualSpacing/>
        <w:jc w:val="both"/>
        <w:rPr>
          <w:rFonts w:eastAsia="Batang"/>
          <w:color w:val="000000"/>
          <w:sz w:val="24"/>
          <w:szCs w:val="24"/>
        </w:rPr>
      </w:pPr>
    </w:p>
    <w:tbl>
      <w:tblPr>
        <w:tblW w:w="0" w:type="auto"/>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025"/>
      </w:tblGrid>
      <w:tr w:rsidR="00054374" w:rsidRPr="00B602F2" w:rsidTr="008E1CA2">
        <w:tc>
          <w:tcPr>
            <w:tcW w:w="8836" w:type="dxa"/>
            <w:shd w:val="clear" w:color="auto" w:fill="auto"/>
          </w:tcPr>
          <w:tbl>
            <w:tblPr>
              <w:tblW w:w="8770" w:type="dxa"/>
              <w:tblInd w:w="2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250"/>
              <w:gridCol w:w="3466"/>
              <w:gridCol w:w="3054"/>
            </w:tblGrid>
            <w:tr w:rsidR="00054374" w:rsidRPr="00B602F2" w:rsidTr="008E1CA2">
              <w:tc>
                <w:tcPr>
                  <w:tcW w:w="2250"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Коэффициент обесценения</w:t>
                  </w:r>
                </w:p>
              </w:tc>
              <w:tc>
                <w:tcPr>
                  <w:tcW w:w="3466" w:type="dxa"/>
                  <w:shd w:val="clear" w:color="auto" w:fill="A6A6A6"/>
                  <w:hideMark/>
                </w:tcPr>
                <w:p w:rsidR="00054374" w:rsidRPr="00B602F2" w:rsidRDefault="00F56AB5" w:rsidP="006D7089">
                  <w:pPr>
                    <w:contextualSpacing/>
                    <w:jc w:val="both"/>
                    <w:rPr>
                      <w:rFonts w:eastAsia="Calibri"/>
                      <w:sz w:val="24"/>
                      <w:szCs w:val="24"/>
                      <w:lang w:eastAsia="en-US"/>
                    </w:rPr>
                  </w:pPr>
                  <w:r w:rsidRPr="00B602F2">
                    <w:rPr>
                      <w:rFonts w:eastAsia="Calibri"/>
                      <w:sz w:val="24"/>
                      <w:szCs w:val="24"/>
                      <w:lang w:eastAsia="en-US"/>
                    </w:rPr>
                    <w:t>Кол-во дней применения надзорных мер Банком России</w:t>
                  </w:r>
                </w:p>
              </w:tc>
              <w:tc>
                <w:tcPr>
                  <w:tcW w:w="3054"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Период применения коэффициента </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100 %</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до 90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 по 90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70%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от 91 до 180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с 91 по 180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50%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r>
            <w:tr w:rsidR="00054374" w:rsidRPr="00B602F2" w:rsidTr="008E1CA2">
              <w:trPr>
                <w:trHeight w:val="335"/>
              </w:trPr>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r>
          </w:tbl>
          <w:p w:rsidR="00054374" w:rsidRPr="00B602F2" w:rsidRDefault="00054374" w:rsidP="006D7089">
            <w:pPr>
              <w:contextualSpacing/>
              <w:jc w:val="both"/>
              <w:rPr>
                <w:rFonts w:eastAsia="Calibri"/>
                <w:sz w:val="24"/>
                <w:szCs w:val="24"/>
                <w:lang w:eastAsia="en-US"/>
              </w:rPr>
            </w:pPr>
          </w:p>
        </w:tc>
      </w:tr>
    </w:tbl>
    <w:p w:rsidR="00054374" w:rsidRPr="00B602F2" w:rsidRDefault="00054374" w:rsidP="006D7089">
      <w:pPr>
        <w:tabs>
          <w:tab w:val="left" w:pos="567"/>
        </w:tabs>
        <w:ind w:left="284"/>
        <w:contextualSpacing/>
        <w:jc w:val="both"/>
        <w:rPr>
          <w:rFonts w:eastAsia="Batang"/>
          <w:color w:val="000000"/>
          <w:sz w:val="24"/>
          <w:szCs w:val="24"/>
        </w:rPr>
      </w:pPr>
    </w:p>
    <w:p w:rsidR="00D929E1" w:rsidRPr="00B602F2" w:rsidRDefault="00D929E1" w:rsidP="006D7089">
      <w:pPr>
        <w:tabs>
          <w:tab w:val="left" w:pos="567"/>
        </w:tabs>
        <w:contextualSpacing/>
        <w:jc w:val="both"/>
        <w:rPr>
          <w:rFonts w:eastAsia="Batang"/>
          <w:color w:val="000000"/>
          <w:sz w:val="24"/>
          <w:szCs w:val="24"/>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Если в отношении кредитной организации возбуждена процедура банкротства или отозвана лицензия, денежные средства на депозите переходят в статус дебиторской задолженности, стоимость которой признается равной 0 (Нолю) с даты опубликования официального сообщения.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По сделкам неснижаемого остатка на расчетных счетах в банке, в том числе дата погашения которых приходится на другой отчетный год, при определении справедливой стоимости начисление процентов и расчет по методу приведенной стоимости не применяется.</w:t>
      </w:r>
    </w:p>
    <w:p w:rsidR="00524AFE" w:rsidRPr="00A70C83" w:rsidRDefault="009C52A7" w:rsidP="006D7089">
      <w:pPr>
        <w:pStyle w:val="a3"/>
        <w:spacing w:after="0" w:line="240" w:lineRule="auto"/>
        <w:ind w:left="0"/>
        <w:jc w:val="both"/>
        <w:rPr>
          <w:sz w:val="24"/>
          <w:szCs w:val="24"/>
        </w:rPr>
      </w:pPr>
      <w:r w:rsidRPr="006D7089">
        <w:rPr>
          <w:rFonts w:ascii="Times New Roman" w:hAnsi="Times New Roman"/>
          <w:sz w:val="24"/>
          <w:szCs w:val="24"/>
        </w:rPr>
        <w:t xml:space="preserve">            </w:t>
      </w:r>
    </w:p>
    <w:p w:rsidR="00E271F4" w:rsidRPr="007F610B" w:rsidRDefault="00D61A01" w:rsidP="006D7089">
      <w:pPr>
        <w:contextualSpacing/>
        <w:jc w:val="both"/>
        <w:rPr>
          <w:rFonts w:eastAsia="Calibri"/>
          <w:b/>
          <w:i/>
          <w:sz w:val="24"/>
          <w:szCs w:val="24"/>
          <w:lang w:eastAsia="en-US"/>
        </w:rPr>
      </w:pPr>
      <w:r w:rsidRPr="007F610B">
        <w:rPr>
          <w:rFonts w:eastAsia="Calibri"/>
          <w:b/>
          <w:i/>
          <w:sz w:val="24"/>
          <w:szCs w:val="24"/>
          <w:lang w:eastAsia="en-US"/>
        </w:rPr>
        <w:t>Драгоценные металлы</w:t>
      </w:r>
      <w:r w:rsidR="00E37F4F">
        <w:rPr>
          <w:rFonts w:eastAsia="Calibri"/>
          <w:b/>
          <w:i/>
          <w:sz w:val="24"/>
          <w:szCs w:val="24"/>
          <w:lang w:eastAsia="en-US"/>
        </w:rPr>
        <w:t>.</w:t>
      </w:r>
    </w:p>
    <w:p w:rsidR="00E201F4" w:rsidRPr="00207827" w:rsidRDefault="00E201F4" w:rsidP="006D7089">
      <w:pPr>
        <w:pStyle w:val="11"/>
        <w:tabs>
          <w:tab w:val="left" w:pos="993"/>
        </w:tabs>
        <w:ind w:left="0"/>
        <w:jc w:val="both"/>
        <w:rPr>
          <w:rFonts w:eastAsia="Batang"/>
          <w:szCs w:val="24"/>
        </w:rPr>
      </w:pPr>
      <w:r w:rsidRPr="00207827">
        <w:rPr>
          <w:rFonts w:eastAsia="Batang"/>
          <w:b/>
          <w:szCs w:val="24"/>
        </w:rPr>
        <w:t xml:space="preserve">Справедливая стоимость драгоценных металлов и </w:t>
      </w:r>
      <w:r w:rsidRPr="00B47CC0">
        <w:rPr>
          <w:b/>
          <w:bCs/>
          <w:szCs w:val="24"/>
        </w:rPr>
        <w:t>требований к кредитной ор</w:t>
      </w:r>
      <w:r w:rsidRPr="00B602F2">
        <w:rPr>
          <w:b/>
          <w:bCs/>
          <w:szCs w:val="24"/>
        </w:rPr>
        <w:t xml:space="preserve">ганизации </w:t>
      </w:r>
      <w:r w:rsidRPr="00B602F2">
        <w:rPr>
          <w:bCs/>
          <w:szCs w:val="24"/>
        </w:rPr>
        <w:t>выплатить денежный эквивалент драгоценных металлов</w:t>
      </w:r>
      <w:r w:rsidRPr="00B602F2">
        <w:rPr>
          <w:rFonts w:eastAsia="Batang"/>
          <w:szCs w:val="24"/>
        </w:rPr>
        <w:t xml:space="preserve"> определяется  по ценам </w:t>
      </w:r>
      <w:r w:rsidRPr="00B602F2">
        <w:rPr>
          <w:bCs/>
          <w:szCs w:val="24"/>
          <w:shd w:val="clear" w:color="auto" w:fill="FFFFFF"/>
        </w:rPr>
        <w:t>London Metal Exchange (</w:t>
      </w:r>
      <w:r w:rsidRPr="00B602F2">
        <w:rPr>
          <w:bCs/>
          <w:szCs w:val="24"/>
          <w:shd w:val="clear" w:color="auto" w:fill="FFFFFF"/>
          <w:lang w:val="en-US"/>
        </w:rPr>
        <w:t>LMAUDY</w:t>
      </w:r>
      <w:r w:rsidRPr="006D7089">
        <w:rPr>
          <w:bCs/>
          <w:szCs w:val="24"/>
          <w:shd w:val="clear" w:color="auto" w:fill="FFFFFF"/>
        </w:rPr>
        <w:t xml:space="preserve"> </w:t>
      </w:r>
      <w:r w:rsidRPr="00207827">
        <w:rPr>
          <w:bCs/>
          <w:szCs w:val="24"/>
          <w:shd w:val="clear" w:color="auto" w:fill="FFFFFF"/>
          <w:lang w:val="en-US"/>
        </w:rPr>
        <w:t>LME</w:t>
      </w:r>
      <w:r w:rsidRPr="006D7089">
        <w:rPr>
          <w:bCs/>
          <w:szCs w:val="24"/>
          <w:shd w:val="clear" w:color="auto" w:fill="FFFFFF"/>
        </w:rPr>
        <w:t xml:space="preserve"> </w:t>
      </w:r>
      <w:r w:rsidRPr="00207827">
        <w:rPr>
          <w:bCs/>
          <w:szCs w:val="24"/>
          <w:shd w:val="clear" w:color="auto" w:fill="FFFFFF"/>
          <w:lang w:val="en-US"/>
        </w:rPr>
        <w:t>Comdty</w:t>
      </w:r>
      <w:r w:rsidRPr="00207827">
        <w:rPr>
          <w:bCs/>
          <w:szCs w:val="24"/>
          <w:shd w:val="clear" w:color="auto" w:fill="FFFFFF"/>
        </w:rPr>
        <w:t xml:space="preserve"> для золота, </w:t>
      </w:r>
      <w:r w:rsidRPr="00207827">
        <w:rPr>
          <w:bCs/>
          <w:szCs w:val="24"/>
          <w:shd w:val="clear" w:color="auto" w:fill="FFFFFF"/>
          <w:lang w:val="en-US"/>
        </w:rPr>
        <w:t>PLDMLNPM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палладия, </w:t>
      </w:r>
      <w:r w:rsidRPr="00207827">
        <w:rPr>
          <w:bCs/>
          <w:szCs w:val="24"/>
          <w:shd w:val="clear" w:color="auto" w:fill="FFFFFF"/>
          <w:lang w:val="en-US"/>
        </w:rPr>
        <w:t>PLTMLNPM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платины, </w:t>
      </w:r>
      <w:r w:rsidRPr="00207827">
        <w:rPr>
          <w:bCs/>
          <w:szCs w:val="24"/>
          <w:shd w:val="clear" w:color="auto" w:fill="FFFFFF"/>
          <w:lang w:val="en-US"/>
        </w:rPr>
        <w:t>LMAGDY</w:t>
      </w:r>
      <w:r w:rsidRPr="006D7089">
        <w:rPr>
          <w:bCs/>
          <w:szCs w:val="24"/>
          <w:shd w:val="clear" w:color="auto" w:fill="FFFFFF"/>
        </w:rPr>
        <w:t xml:space="preserve"> </w:t>
      </w:r>
      <w:r w:rsidRPr="00207827">
        <w:rPr>
          <w:bCs/>
          <w:szCs w:val="24"/>
          <w:shd w:val="clear" w:color="auto" w:fill="FFFFFF"/>
          <w:lang w:val="en-US"/>
        </w:rPr>
        <w:t>LME</w:t>
      </w:r>
      <w:r w:rsidRPr="00207827">
        <w:rPr>
          <w:bCs/>
          <w:szCs w:val="24"/>
          <w:shd w:val="clear" w:color="auto" w:fill="FFFFFF"/>
        </w:rPr>
        <w:t xml:space="preserve"> для серебра) в случае, если у управляющей компании есть доступ к данному рынку, исходя из принадлежащей фонду массы драгоценных металлов или объема требований к кредитной организации выплатить денежный эквивалент драгоценных металлов. Цены London Metal Exchange за одну тройскую унцию переводятся в цену за грамм путем деления на 31,1034768 и умножаются на курс валюты определения СЧА по курсу, установленному в Правилах определения СЧА.  </w:t>
      </w:r>
      <w:r w:rsidRPr="00B602F2">
        <w:rPr>
          <w:rFonts w:eastAsia="Batang"/>
          <w:szCs w:val="24"/>
        </w:rPr>
        <w:t xml:space="preserve">При  отсутствии доступа к London Metal Exchange  или отсутствии цены на дату определения СЧА на </w:t>
      </w:r>
      <w:r w:rsidRPr="00B602F2">
        <w:rPr>
          <w:rFonts w:eastAsia="Batang"/>
          <w:szCs w:val="24"/>
          <w:lang w:val="en-US"/>
        </w:rPr>
        <w:t>London</w:t>
      </w:r>
      <w:r w:rsidRPr="006D7089">
        <w:rPr>
          <w:rFonts w:eastAsia="Batang"/>
          <w:szCs w:val="24"/>
        </w:rPr>
        <w:t xml:space="preserve"> </w:t>
      </w:r>
      <w:r w:rsidRPr="00207827">
        <w:rPr>
          <w:rFonts w:eastAsia="Batang"/>
          <w:szCs w:val="24"/>
          <w:lang w:val="en-US"/>
        </w:rPr>
        <w:t>Metal</w:t>
      </w:r>
      <w:r w:rsidRPr="006D7089">
        <w:rPr>
          <w:rFonts w:eastAsia="Batang"/>
          <w:szCs w:val="24"/>
        </w:rPr>
        <w:t xml:space="preserve"> </w:t>
      </w:r>
      <w:r w:rsidRPr="00207827">
        <w:rPr>
          <w:rFonts w:eastAsia="Batang"/>
          <w:szCs w:val="24"/>
          <w:lang w:val="en-US"/>
        </w:rPr>
        <w:t>Exchange</w:t>
      </w:r>
      <w:r w:rsidRPr="006D7089">
        <w:rPr>
          <w:rFonts w:eastAsia="Batang"/>
          <w:szCs w:val="24"/>
        </w:rPr>
        <w:t xml:space="preserve"> </w:t>
      </w:r>
      <w:r w:rsidRPr="00207827">
        <w:rPr>
          <w:rFonts w:eastAsia="Batang"/>
          <w:szCs w:val="24"/>
        </w:rPr>
        <w:t xml:space="preserve"> справедливая стоимость драгоценных металлов и </w:t>
      </w:r>
      <w:r w:rsidRPr="00207827">
        <w:rPr>
          <w:bCs/>
          <w:szCs w:val="24"/>
        </w:rPr>
        <w:t>требований к кредитной организации выплатить денежный эквивалент драгоценных металлов</w:t>
      </w:r>
      <w:r w:rsidRPr="00207827">
        <w:rPr>
          <w:rFonts w:eastAsia="Batang"/>
          <w:szCs w:val="24"/>
        </w:rPr>
        <w:t xml:space="preserve"> рассчитывается на дату определения СЧА по ценам Банка России.</w:t>
      </w:r>
    </w:p>
    <w:p w:rsidR="003A73A0" w:rsidRPr="00B602F2" w:rsidRDefault="003A73A0" w:rsidP="006D7089">
      <w:pPr>
        <w:pStyle w:val="11"/>
        <w:tabs>
          <w:tab w:val="left" w:pos="993"/>
        </w:tabs>
        <w:ind w:left="0"/>
        <w:jc w:val="both"/>
        <w:rPr>
          <w:rFonts w:eastAsia="Batang"/>
          <w:b/>
          <w:szCs w:val="24"/>
        </w:rPr>
      </w:pPr>
    </w:p>
    <w:p w:rsidR="003A73A0" w:rsidRPr="007F610B" w:rsidRDefault="003A73A0" w:rsidP="007F610B">
      <w:pPr>
        <w:pStyle w:val="11"/>
        <w:tabs>
          <w:tab w:val="left" w:pos="993"/>
        </w:tabs>
        <w:ind w:left="0"/>
        <w:jc w:val="both"/>
        <w:rPr>
          <w:rFonts w:eastAsia="Batang"/>
          <w:b/>
          <w:i/>
          <w:szCs w:val="24"/>
        </w:rPr>
      </w:pPr>
      <w:r w:rsidRPr="007F610B">
        <w:rPr>
          <w:rFonts w:eastAsia="Batang"/>
          <w:b/>
          <w:i/>
          <w:szCs w:val="24"/>
        </w:rPr>
        <w:t>Оценка справедливой стоимости денежных средств на расчетных счетах (включая соглашения о минимальном неснижаемом остатке)</w:t>
      </w:r>
    </w:p>
    <w:p w:rsidR="003A73A0" w:rsidRPr="00B602F2" w:rsidRDefault="003A73A0" w:rsidP="006D7089">
      <w:pPr>
        <w:pStyle w:val="11"/>
        <w:tabs>
          <w:tab w:val="left" w:pos="993"/>
        </w:tabs>
        <w:ind w:left="0"/>
        <w:jc w:val="both"/>
        <w:rPr>
          <w:rFonts w:eastAsia="Batang"/>
          <w:szCs w:val="24"/>
        </w:rPr>
      </w:pPr>
      <w:r w:rsidRPr="00B602F2">
        <w:rPr>
          <w:rFonts w:eastAsia="Batang"/>
          <w:szCs w:val="24"/>
        </w:rPr>
        <w:t xml:space="preserve">Справедливая стоимость денежных средств на счетах, в том числе на транзитных, валютных счетах, открытых на имя Управляющей компании Д.У. ПИФ, определяется в сумме остатка на счетах. </w:t>
      </w:r>
    </w:p>
    <w:p w:rsidR="003A73A0" w:rsidRPr="00B602F2" w:rsidRDefault="003A73A0" w:rsidP="006D7089">
      <w:pPr>
        <w:pStyle w:val="11"/>
        <w:tabs>
          <w:tab w:val="left" w:pos="993"/>
        </w:tabs>
        <w:ind w:left="0"/>
        <w:jc w:val="both"/>
        <w:rPr>
          <w:szCs w:val="24"/>
        </w:rPr>
      </w:pPr>
      <w:r w:rsidRPr="00B602F2">
        <w:rPr>
          <w:szCs w:val="24"/>
        </w:rPr>
        <w:t xml:space="preserve">В случае если заключено соглашение с банком о минимальном неснижаемом остатке денежных средств на расчетном счете, справедливая стоимость процентного дохода по денежным средствам  признается равной сумме начисленных процентов, исходя из ставки, предусмотренной таким соглашением в составе дебиторской задолженности  в случае, если условия начисления процентов позволяют рассчитать их размер. </w:t>
      </w:r>
    </w:p>
    <w:p w:rsidR="003A73A0" w:rsidRDefault="003A73A0" w:rsidP="006D7089">
      <w:pPr>
        <w:pStyle w:val="11"/>
        <w:tabs>
          <w:tab w:val="left" w:pos="993"/>
        </w:tabs>
        <w:ind w:left="0"/>
        <w:jc w:val="both"/>
        <w:rPr>
          <w:szCs w:val="24"/>
        </w:rPr>
      </w:pPr>
      <w:r w:rsidRPr="00B602F2">
        <w:rPr>
          <w:szCs w:val="24"/>
        </w:rPr>
        <w:t>В случае если на остаток денежных средств на расчетном счете банком начисляются проценты, при этом ограничений на использование денежных средств не накладывается, такие проценты признаются в момент их зачисления банком на расчетный счет.</w:t>
      </w:r>
    </w:p>
    <w:p w:rsidR="00AD1AF7" w:rsidRPr="00B602F2" w:rsidRDefault="00AD1AF7" w:rsidP="006D7089">
      <w:pPr>
        <w:pStyle w:val="11"/>
        <w:tabs>
          <w:tab w:val="left" w:pos="993"/>
        </w:tabs>
        <w:ind w:left="0"/>
        <w:jc w:val="both"/>
        <w:rPr>
          <w:rFonts w:eastAsia="Batang"/>
          <w:szCs w:val="24"/>
        </w:rPr>
      </w:pPr>
    </w:p>
    <w:p w:rsidR="00B123AB" w:rsidRPr="00B602F2" w:rsidRDefault="00B123AB" w:rsidP="006D7089">
      <w:pPr>
        <w:contextualSpacing/>
        <w:jc w:val="both"/>
        <w:rPr>
          <w:rFonts w:eastAsia="Calibri"/>
          <w:b/>
          <w:sz w:val="24"/>
          <w:szCs w:val="24"/>
          <w:lang w:eastAsia="en-US"/>
        </w:rPr>
      </w:pPr>
      <w:r w:rsidRPr="00B602F2">
        <w:rPr>
          <w:rFonts w:eastAsia="Calibri"/>
          <w:b/>
          <w:sz w:val="24"/>
          <w:szCs w:val="24"/>
          <w:lang w:eastAsia="en-US"/>
        </w:rPr>
        <w:lastRenderedPageBreak/>
        <w:t>Сделки с ценными бумагами, полученными на возвратной основе (РЕПО):</w:t>
      </w:r>
    </w:p>
    <w:p w:rsidR="00B123AB" w:rsidRPr="00B602F2" w:rsidRDefault="00B123AB" w:rsidP="006D7089">
      <w:pPr>
        <w:jc w:val="both"/>
        <w:rPr>
          <w:sz w:val="24"/>
          <w:szCs w:val="24"/>
        </w:rPr>
      </w:pPr>
    </w:p>
    <w:p w:rsidR="00B123AB" w:rsidRPr="00B602F2" w:rsidRDefault="00B123AB"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           При получении управляющей компанией ценных бумаг по сделкам, совершаемым на возвратной основе, при сохранении контрагентом по сделке за собой значительной части всех рисков и выгод, связанных с владением ценными бумагами, признание таких ценных бумаг не происходит. При этом денежные средства, переданные в результате совершения таких сделок, с момента их перечисления и до момента их возврата признаются в качестве дебиторской задолженности и оценивается в сумме  первой части сделки РЕПО с учетом процентов, накопленных на отчетную дату. Проценты рассчитываются равномерно исходя из срока действия сделки</w:t>
      </w:r>
      <w:r w:rsidR="00EA777F" w:rsidRPr="00E37D01">
        <w:rPr>
          <w:rFonts w:ascii="Times New Roman" w:hAnsi="Times New Roman"/>
          <w:sz w:val="24"/>
          <w:szCs w:val="24"/>
        </w:rPr>
        <w:t xml:space="preserve"> </w:t>
      </w:r>
      <w:r w:rsidR="00EA777F">
        <w:rPr>
          <w:rFonts w:ascii="Times New Roman" w:hAnsi="Times New Roman"/>
          <w:sz w:val="24"/>
          <w:szCs w:val="24"/>
        </w:rPr>
        <w:t>по ставке, предусмотренной условиями сделки, если такая ставка соответствует рыночной</w:t>
      </w:r>
      <w:r w:rsidRPr="00B602F2">
        <w:rPr>
          <w:rFonts w:ascii="Times New Roman" w:hAnsi="Times New Roman"/>
          <w:sz w:val="24"/>
          <w:szCs w:val="24"/>
        </w:rPr>
        <w:t xml:space="preserve">. </w:t>
      </w:r>
    </w:p>
    <w:p w:rsidR="00C034EB" w:rsidRPr="00B602F2" w:rsidRDefault="00C034EB" w:rsidP="006D7089">
      <w:pPr>
        <w:contextualSpacing/>
        <w:jc w:val="both"/>
        <w:rPr>
          <w:color w:val="000000"/>
          <w:sz w:val="24"/>
          <w:szCs w:val="24"/>
        </w:rPr>
      </w:pPr>
      <w:r w:rsidRPr="00B602F2">
        <w:rPr>
          <w:color w:val="000000"/>
          <w:sz w:val="24"/>
          <w:szCs w:val="24"/>
        </w:rPr>
        <w:t>Для оценки задолженности по операциям обратного РЕПО и задолженности Фонда по операциям прямого РЕПО в качестве рыночной ставки применяется ключевая ставка Банка России на дату первой части сделки РЕПО.</w:t>
      </w:r>
    </w:p>
    <w:p w:rsidR="003C3866" w:rsidRPr="00B602F2" w:rsidRDefault="003C3866" w:rsidP="006D7089">
      <w:pPr>
        <w:contextualSpacing/>
        <w:jc w:val="both"/>
        <w:rPr>
          <w:rFonts w:eastAsia="Calibri"/>
          <w:sz w:val="24"/>
          <w:szCs w:val="24"/>
          <w:lang w:eastAsia="en-US"/>
        </w:rPr>
      </w:pPr>
      <w:r w:rsidRPr="00B602F2">
        <w:rPr>
          <w:rFonts w:eastAsia="Calibri"/>
          <w:sz w:val="24"/>
          <w:szCs w:val="24"/>
          <w:lang w:eastAsia="en-US"/>
        </w:rPr>
        <w:t>Ставка по РЕПО признается рыночной, если соблюдается условие:</w:t>
      </w:r>
    </w:p>
    <w:p w:rsidR="003C3866" w:rsidRPr="00B602F2" w:rsidRDefault="003C3866" w:rsidP="006D7089">
      <w:pPr>
        <w:contextualSpacing/>
        <w:jc w:val="both"/>
        <w:rPr>
          <w:rFonts w:eastAsia="Calibri"/>
          <w:sz w:val="24"/>
          <w:szCs w:val="24"/>
          <w:lang w:eastAsia="en-US"/>
        </w:rPr>
      </w:pPr>
    </w:p>
    <w:p w:rsidR="003C3866" w:rsidRPr="006D7089" w:rsidRDefault="008D2A32" w:rsidP="00207827">
      <w:pPr>
        <w:spacing w:before="120"/>
        <w:ind w:firstLine="426"/>
        <w:jc w:val="center"/>
        <w:rPr>
          <w:sz w:val="24"/>
          <w:szCs w:val="24"/>
        </w:rPr>
      </w:pPr>
      <m:oMathPara>
        <m:oMath>
          <m:r>
            <w:rPr>
              <w:rFonts w:ascii="Cambria Math" w:hAnsi="Cambria Math"/>
              <w:sz w:val="24"/>
              <w:szCs w:val="24"/>
            </w:rPr>
            <m:t>К*0,9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репо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m:t>
              </m:r>
            </m:sub>
          </m:sSub>
          <m:r>
            <w:rPr>
              <w:rFonts w:ascii="Cambria Math" w:hAnsi="Cambria Math"/>
              <w:sz w:val="24"/>
              <w:szCs w:val="24"/>
            </w:rPr>
            <m:t>*1.1</m:t>
          </m:r>
        </m:oMath>
      </m:oMathPara>
    </w:p>
    <w:p w:rsidR="003C3866" w:rsidRPr="00207827" w:rsidRDefault="003C3866" w:rsidP="006D7089">
      <w:pPr>
        <w:contextualSpacing/>
        <w:jc w:val="both"/>
        <w:rPr>
          <w:rFonts w:eastAsia="Calibri"/>
          <w:sz w:val="24"/>
          <w:szCs w:val="24"/>
          <w:lang w:eastAsia="en-US"/>
        </w:rPr>
      </w:pPr>
    </w:p>
    <w:p w:rsidR="003C3866" w:rsidRPr="007F610B" w:rsidRDefault="003C3866" w:rsidP="006D7089">
      <w:pPr>
        <w:contextualSpacing/>
        <w:jc w:val="both"/>
        <w:rPr>
          <w:rFonts w:eastAsia="Calibri"/>
          <w:sz w:val="24"/>
          <w:szCs w:val="24"/>
          <w:lang w:eastAsia="en-US"/>
        </w:rPr>
      </w:pPr>
    </w:p>
    <w:p w:rsidR="003C3866" w:rsidRDefault="003C3866" w:rsidP="00207827">
      <w:pPr>
        <w:ind w:firstLine="426"/>
        <w:rPr>
          <w:sz w:val="24"/>
          <w:szCs w:val="24"/>
        </w:rPr>
      </w:pPr>
      <w:r w:rsidRPr="00207827">
        <w:rPr>
          <w:sz w:val="24"/>
          <w:szCs w:val="24"/>
        </w:rPr>
        <w:t>К</w:t>
      </w:r>
      <w:r w:rsidR="00B93515">
        <w:rPr>
          <w:sz w:val="24"/>
          <w:szCs w:val="24"/>
        </w:rPr>
        <w:t xml:space="preserve"> </w:t>
      </w:r>
      <w:r w:rsidRPr="00207827">
        <w:rPr>
          <w:sz w:val="24"/>
          <w:szCs w:val="24"/>
        </w:rPr>
        <w:t>-</w:t>
      </w:r>
      <w:r w:rsidR="00B93515">
        <w:rPr>
          <w:sz w:val="24"/>
          <w:szCs w:val="24"/>
        </w:rPr>
        <w:t xml:space="preserve"> </w:t>
      </w:r>
      <w:r w:rsidRPr="00207827">
        <w:rPr>
          <w:sz w:val="24"/>
          <w:szCs w:val="24"/>
        </w:rPr>
        <w:t>ключевая ставка ЦБ РФ, установленная на дату оценки</w:t>
      </w:r>
    </w:p>
    <w:p w:rsidR="00EA777F" w:rsidRPr="00207827" w:rsidRDefault="00CA4F48" w:rsidP="00E37D01">
      <w:pPr>
        <w:ind w:firstLine="426"/>
        <w:jc w:val="both"/>
        <w:rPr>
          <w:sz w:val="24"/>
          <w:szCs w:val="24"/>
        </w:rPr>
      </w:pPr>
      <w:r>
        <w:rPr>
          <w:sz w:val="24"/>
          <w:szCs w:val="24"/>
        </w:rPr>
        <w:t>Если ставка признается не рыночной, справедливая стоимость дебиторской задолженности оценивается в сумме, определенной с использованием метода приведенной стоимости будущих денежных потоков (</w:t>
      </w:r>
      <w:r w:rsidR="009254A7">
        <w:rPr>
          <w:sz w:val="24"/>
          <w:szCs w:val="24"/>
        </w:rPr>
        <w:t xml:space="preserve">см. </w:t>
      </w:r>
      <w:r w:rsidR="009254A7" w:rsidRPr="00AD1AF7">
        <w:rPr>
          <w:sz w:val="24"/>
          <w:szCs w:val="24"/>
        </w:rPr>
        <w:t>Определение справедливой стоимости депозитов и депозитных сертификатов).</w:t>
      </w:r>
    </w:p>
    <w:p w:rsidR="002B1203" w:rsidRPr="00207827" w:rsidRDefault="002B1203" w:rsidP="006D7089">
      <w:pPr>
        <w:contextualSpacing/>
        <w:jc w:val="both"/>
        <w:rPr>
          <w:rFonts w:eastAsia="Calibri"/>
          <w:sz w:val="24"/>
          <w:szCs w:val="24"/>
          <w:lang w:eastAsia="en-US"/>
        </w:rPr>
      </w:pPr>
    </w:p>
    <w:p w:rsidR="00524AFE" w:rsidRPr="00AD1AF7" w:rsidRDefault="00A675EE" w:rsidP="006D7089">
      <w:pPr>
        <w:contextualSpacing/>
        <w:jc w:val="both"/>
        <w:rPr>
          <w:rFonts w:eastAsia="Calibri"/>
          <w:b/>
          <w:sz w:val="28"/>
          <w:szCs w:val="28"/>
          <w:lang w:eastAsia="en-US"/>
        </w:rPr>
      </w:pPr>
      <w:r w:rsidRPr="00207827">
        <w:rPr>
          <w:rFonts w:eastAsia="Calibri"/>
          <w:b/>
          <w:sz w:val="24"/>
          <w:szCs w:val="24"/>
          <w:lang w:eastAsia="en-US"/>
        </w:rPr>
        <w:t xml:space="preserve">   </w:t>
      </w:r>
      <w:r w:rsidR="00524AFE" w:rsidRPr="00AD1AF7">
        <w:rPr>
          <w:rFonts w:eastAsia="Calibri"/>
          <w:b/>
          <w:sz w:val="28"/>
          <w:szCs w:val="28"/>
          <w:lang w:eastAsia="en-US"/>
        </w:rPr>
        <w:t>Дебиторская и кредиторская задолженность.</w:t>
      </w:r>
    </w:p>
    <w:p w:rsidR="00524AFE" w:rsidRDefault="00524AFE" w:rsidP="006D7089">
      <w:pPr>
        <w:contextualSpacing/>
        <w:jc w:val="both"/>
        <w:rPr>
          <w:rFonts w:eastAsia="Calibri"/>
          <w:b/>
          <w:sz w:val="24"/>
          <w:szCs w:val="24"/>
          <w:lang w:eastAsia="en-US"/>
        </w:rPr>
      </w:pPr>
      <w:r w:rsidRPr="00B602F2">
        <w:rPr>
          <w:rFonts w:eastAsia="Calibri"/>
          <w:b/>
          <w:sz w:val="24"/>
          <w:szCs w:val="24"/>
          <w:lang w:eastAsia="en-US"/>
        </w:rPr>
        <w:t>Сделки со сроком расчетов более Т0 (до даты расчетов)</w:t>
      </w:r>
    </w:p>
    <w:p w:rsidR="00AF70C4" w:rsidRPr="00B602F2" w:rsidRDefault="00AF70C4" w:rsidP="006D7089">
      <w:pPr>
        <w:contextualSpacing/>
        <w:jc w:val="both"/>
        <w:rPr>
          <w:rFonts w:eastAsia="Calibri"/>
          <w:b/>
          <w:sz w:val="24"/>
          <w:szCs w:val="24"/>
          <w:lang w:eastAsia="en-US"/>
        </w:rPr>
      </w:pP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Справедливая стоимость задолженность по сделкам с ценными бумагами, заключенным на условиях Т+ определяется в размере разницы между справедливой стоимостью ценной бумаги, являющейся предметом сделки и суммой сделки в валюте сделки, приведенной к рублю по текущему курсу валюты.</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Справедливая стоимость дебиторской задолженность, возникшей в результате совершения сделок с ценными бумагами, заключенным на условиях Т+, с даты наступления срока ее полного погашения, установленного условиями сделки, определяется в соответствии с методом корректировки справедливой стоимости при возникновении события, ведущего к обесценению. Справедливая стоимость задолженности по сделкам с валютой, заключенным на условиях Т+ определяется в размере разницы между текущей справедливой стоимостью валюты в рублях и стоимостью валюты в рублях, зафиксированной в договоре на дату исполнения сделки.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     </w:t>
      </w:r>
      <w:r w:rsidR="0028663A" w:rsidRPr="00B602F2">
        <w:rPr>
          <w:rFonts w:eastAsia="Batang"/>
          <w:color w:val="000000"/>
          <w:szCs w:val="24"/>
        </w:rPr>
        <w:t>Справедливая стоимость дебиторской задолженность, возникшей в результате совершения сделок с валютой, заключенным на условиях Т+, с даты наступления срока ее полного погашения, установленного условиями договора, определяется в соответствии с методом корректировки справедливой стоимости при возникновении события, ведущего к обесценению.</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524AFE" w:rsidRPr="00B602F2" w:rsidRDefault="00524AFE" w:rsidP="006D7089">
      <w:pPr>
        <w:ind w:left="1440"/>
        <w:contextualSpacing/>
        <w:jc w:val="both"/>
        <w:rPr>
          <w:rFonts w:eastAsia="Calibri"/>
          <w:sz w:val="24"/>
          <w:szCs w:val="24"/>
          <w:lang w:eastAsia="en-US"/>
        </w:rPr>
      </w:pPr>
    </w:p>
    <w:p w:rsidR="00524AFE" w:rsidRPr="00B602F2" w:rsidRDefault="00524AFE" w:rsidP="006D7089">
      <w:pPr>
        <w:contextualSpacing/>
        <w:jc w:val="both"/>
        <w:rPr>
          <w:rFonts w:eastAsia="Calibri"/>
          <w:b/>
          <w:sz w:val="24"/>
          <w:szCs w:val="24"/>
          <w:lang w:eastAsia="en-US"/>
        </w:rPr>
      </w:pPr>
      <w:r w:rsidRPr="00B602F2">
        <w:rPr>
          <w:rFonts w:eastAsia="Calibri"/>
          <w:b/>
          <w:sz w:val="24"/>
          <w:szCs w:val="24"/>
          <w:lang w:eastAsia="en-US"/>
        </w:rPr>
        <w:t>Дебиторская задолженность по ценным бумагам (частичному</w:t>
      </w:r>
      <w:r w:rsidR="00B210C9" w:rsidRPr="00B602F2">
        <w:rPr>
          <w:rFonts w:eastAsia="Calibri"/>
          <w:b/>
          <w:sz w:val="24"/>
          <w:szCs w:val="24"/>
          <w:lang w:eastAsia="en-US"/>
        </w:rPr>
        <w:t>/ полному</w:t>
      </w:r>
      <w:r w:rsidRPr="00B602F2">
        <w:rPr>
          <w:rFonts w:eastAsia="Calibri"/>
          <w:b/>
          <w:sz w:val="24"/>
          <w:szCs w:val="24"/>
          <w:lang w:eastAsia="en-US"/>
        </w:rPr>
        <w:t xml:space="preserve"> погашению номинала, купонам</w:t>
      </w:r>
      <w:r w:rsidR="0086674A" w:rsidRPr="00B602F2">
        <w:rPr>
          <w:rFonts w:eastAsia="Calibri"/>
          <w:b/>
          <w:sz w:val="24"/>
          <w:szCs w:val="24"/>
          <w:lang w:eastAsia="en-US"/>
        </w:rPr>
        <w:t xml:space="preserve">, </w:t>
      </w:r>
      <w:r w:rsidRPr="00B602F2">
        <w:rPr>
          <w:rFonts w:eastAsia="Calibri"/>
          <w:b/>
          <w:sz w:val="24"/>
          <w:szCs w:val="24"/>
          <w:lang w:eastAsia="en-US"/>
        </w:rPr>
        <w:t>дивидендам</w:t>
      </w:r>
      <w:r w:rsidR="0086674A" w:rsidRPr="00B602F2">
        <w:rPr>
          <w:rFonts w:eastAsia="Calibri"/>
          <w:b/>
          <w:sz w:val="24"/>
          <w:szCs w:val="24"/>
          <w:lang w:eastAsia="en-US"/>
        </w:rPr>
        <w:t xml:space="preserve"> и доходам по паям иностранных инвестиционных фондов</w:t>
      </w:r>
      <w:r w:rsidRPr="00B602F2">
        <w:rPr>
          <w:rFonts w:eastAsia="Calibri"/>
          <w:b/>
          <w:sz w:val="24"/>
          <w:szCs w:val="24"/>
          <w:lang w:eastAsia="en-US"/>
        </w:rPr>
        <w:t>)</w:t>
      </w:r>
    </w:p>
    <w:p w:rsidR="00524AFE" w:rsidRPr="00B602F2" w:rsidRDefault="00A675EE" w:rsidP="006D7089">
      <w:pPr>
        <w:numPr>
          <w:ilvl w:val="1"/>
          <w:numId w:val="12"/>
        </w:numPr>
        <w:ind w:left="851" w:hanging="425"/>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Купонный доход и частичное</w:t>
      </w:r>
      <w:r w:rsidR="00B210C9" w:rsidRPr="00B602F2">
        <w:rPr>
          <w:rFonts w:eastAsia="Calibri"/>
          <w:sz w:val="24"/>
          <w:szCs w:val="24"/>
          <w:lang w:eastAsia="en-US"/>
        </w:rPr>
        <w:t>/ полное</w:t>
      </w:r>
      <w:r w:rsidR="00524AFE" w:rsidRPr="00B602F2">
        <w:rPr>
          <w:rFonts w:eastAsia="Calibri"/>
          <w:sz w:val="24"/>
          <w:szCs w:val="24"/>
          <w:lang w:eastAsia="en-US"/>
        </w:rPr>
        <w:t xml:space="preserve"> погашение основного долга по долговым ценным бумагам.</w:t>
      </w:r>
    </w:p>
    <w:p w:rsidR="00524AFE" w:rsidRPr="00B602F2" w:rsidRDefault="00524AFE" w:rsidP="006D7089">
      <w:pPr>
        <w:ind w:left="426"/>
        <w:contextualSpacing/>
        <w:jc w:val="both"/>
        <w:rPr>
          <w:rFonts w:eastAsia="Calibri"/>
          <w:sz w:val="24"/>
          <w:szCs w:val="24"/>
          <w:lang w:eastAsia="en-US"/>
        </w:rPr>
      </w:pPr>
      <w:r w:rsidRPr="00B602F2">
        <w:rPr>
          <w:rFonts w:eastAsia="Calibri"/>
          <w:sz w:val="24"/>
          <w:szCs w:val="24"/>
          <w:lang w:eastAsia="en-US"/>
        </w:rPr>
        <w:t xml:space="preserve">Оценка справедливой стоимости дебиторской задолженности по процентному (купонному) доходу по долговым ценным бумагам определяется в следующем порядке: </w:t>
      </w:r>
    </w:p>
    <w:p w:rsidR="00AF70C4" w:rsidRPr="005C554F" w:rsidRDefault="00AF70C4" w:rsidP="00AF70C4">
      <w:pPr>
        <w:pStyle w:val="a3"/>
        <w:numPr>
          <w:ilvl w:val="0"/>
          <w:numId w:val="108"/>
        </w:numPr>
        <w:spacing w:after="0" w:line="240" w:lineRule="auto"/>
        <w:ind w:left="709" w:firstLine="709"/>
        <w:jc w:val="both"/>
        <w:rPr>
          <w:rFonts w:ascii="Times New Roman" w:hAnsi="Times New Roman"/>
          <w:sz w:val="24"/>
          <w:szCs w:val="24"/>
        </w:rPr>
      </w:pPr>
      <w:r w:rsidRPr="00510CC1">
        <w:rPr>
          <w:rFonts w:ascii="Times New Roman" w:hAnsi="Times New Roman"/>
          <w:sz w:val="24"/>
          <w:szCs w:val="24"/>
        </w:rPr>
        <w:t>в размере, определенном в соответствии с условиями выпуска на дату расчета СЧА, и исходя из количества ценной бумаги на дату расчета СЧА  – с даты первоначального признания или с даты начала соответствующего купонного периода до даты реализации ценной бумаги или наступления срока исполнения эмитентом обязательства, предусмотренной условиями выпуска ценной бумаги</w:t>
      </w:r>
      <w:r>
        <w:rPr>
          <w:rFonts w:ascii="Times New Roman" w:hAnsi="Times New Roman"/>
          <w:sz w:val="24"/>
          <w:szCs w:val="24"/>
        </w:rPr>
        <w:t>;</w:t>
      </w:r>
      <w:r w:rsidRPr="00510CC1">
        <w:rPr>
          <w:rFonts w:ascii="Times New Roman" w:hAnsi="Times New Roman"/>
          <w:sz w:val="24"/>
          <w:szCs w:val="24"/>
        </w:rPr>
        <w:t xml:space="preserve"> </w:t>
      </w:r>
    </w:p>
    <w:p w:rsidR="00AF70C4" w:rsidRPr="00B602F2" w:rsidRDefault="00AF70C4" w:rsidP="00AF70C4">
      <w:pPr>
        <w:ind w:left="426"/>
        <w:contextualSpacing/>
        <w:jc w:val="both"/>
        <w:rPr>
          <w:rFonts w:eastAsia="Calibri"/>
          <w:sz w:val="24"/>
          <w:szCs w:val="24"/>
          <w:lang w:eastAsia="en-US"/>
        </w:rPr>
      </w:pPr>
    </w:p>
    <w:p w:rsidR="00AF70C4" w:rsidRPr="00B602F2" w:rsidRDefault="00AF70C4" w:rsidP="00AF70C4">
      <w:pPr>
        <w:ind w:left="709" w:firstLine="709"/>
        <w:contextualSpacing/>
        <w:jc w:val="both"/>
        <w:rPr>
          <w:rFonts w:eastAsia="Calibri"/>
          <w:sz w:val="24"/>
          <w:szCs w:val="24"/>
          <w:lang w:eastAsia="en-US"/>
        </w:rPr>
      </w:pPr>
      <w:r>
        <w:rPr>
          <w:rFonts w:eastAsia="Calibri"/>
          <w:sz w:val="24"/>
          <w:szCs w:val="24"/>
          <w:lang w:val="en-US" w:eastAsia="en-US"/>
        </w:rPr>
        <w:t>b</w:t>
      </w:r>
      <w:r w:rsidRPr="00D324BA">
        <w:rPr>
          <w:rFonts w:eastAsia="Calibri"/>
          <w:sz w:val="24"/>
          <w:szCs w:val="24"/>
          <w:lang w:eastAsia="en-US"/>
        </w:rPr>
        <w:t xml:space="preserve">) </w:t>
      </w:r>
      <w:r w:rsidRPr="00B602F2">
        <w:rPr>
          <w:rFonts w:eastAsia="Calibri"/>
          <w:sz w:val="24"/>
          <w:szCs w:val="24"/>
          <w:lang w:eastAsia="en-US"/>
        </w:rPr>
        <w:t>в размере, определенном на дату наступления срока исполнения соответствующего обязательства (дату истечения купонного периода)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истечения 7 рабочих дней  с даты наступления срока исполнения обязательства российским эмитентом, 10 дневного срока (рабочие дни) с даты наступления срока исполнения обязательства иностранным эмитентом;</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обязательства по выплате указанного дохода;</w:t>
      </w:r>
    </w:p>
    <w:p w:rsidR="00AF70C4" w:rsidRPr="00B602F2" w:rsidRDefault="00AF70C4" w:rsidP="00AF70C4">
      <w:pPr>
        <w:ind w:left="851" w:firstLine="567"/>
        <w:contextualSpacing/>
        <w:jc w:val="both"/>
        <w:rPr>
          <w:rFonts w:eastAsia="Calibri"/>
          <w:sz w:val="24"/>
          <w:szCs w:val="24"/>
          <w:lang w:eastAsia="en-US"/>
        </w:rPr>
      </w:pPr>
      <w:r>
        <w:rPr>
          <w:rFonts w:eastAsia="Calibri"/>
          <w:sz w:val="24"/>
          <w:szCs w:val="24"/>
          <w:lang w:val="en-US" w:eastAsia="en-US"/>
        </w:rPr>
        <w:t>c</w:t>
      </w:r>
      <w:r w:rsidRPr="00D324BA">
        <w:rPr>
          <w:rFonts w:eastAsia="Calibri"/>
          <w:sz w:val="24"/>
          <w:szCs w:val="24"/>
          <w:lang w:eastAsia="en-US"/>
        </w:rPr>
        <w:t xml:space="preserve">) </w:t>
      </w:r>
      <w:r w:rsidRPr="00B602F2">
        <w:rPr>
          <w:rFonts w:eastAsia="Calibri"/>
          <w:sz w:val="24"/>
          <w:szCs w:val="24"/>
          <w:lang w:eastAsia="en-US"/>
        </w:rPr>
        <w:t>нулю – с наиболее ранней из дат, указанной в пп.а.</w:t>
      </w:r>
    </w:p>
    <w:p w:rsidR="00524AFE" w:rsidRPr="00B602F2" w:rsidRDefault="00524AFE" w:rsidP="007F610B">
      <w:pPr>
        <w:numPr>
          <w:ilvl w:val="0"/>
          <w:numId w:val="16"/>
        </w:numPr>
        <w:ind w:firstLine="709"/>
        <w:contextualSpacing/>
        <w:jc w:val="both"/>
        <w:rPr>
          <w:rFonts w:eastAsia="Calibri"/>
          <w:sz w:val="24"/>
          <w:szCs w:val="24"/>
          <w:lang w:eastAsia="en-US"/>
        </w:rPr>
      </w:pPr>
    </w:p>
    <w:p w:rsidR="00524AFE" w:rsidRPr="00B602F2" w:rsidRDefault="00524AFE" w:rsidP="006D7089">
      <w:pPr>
        <w:numPr>
          <w:ilvl w:val="1"/>
          <w:numId w:val="12"/>
        </w:numPr>
        <w:ind w:left="709" w:hanging="142"/>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частичному</w:t>
      </w:r>
      <w:r w:rsidR="00B210C9" w:rsidRPr="00B602F2">
        <w:rPr>
          <w:rFonts w:eastAsia="Calibri"/>
          <w:sz w:val="24"/>
          <w:szCs w:val="24"/>
          <w:lang w:eastAsia="en-US"/>
        </w:rPr>
        <w:t xml:space="preserve">/полному </w:t>
      </w:r>
      <w:r w:rsidRPr="00B602F2">
        <w:rPr>
          <w:rFonts w:eastAsia="Calibri"/>
          <w:sz w:val="24"/>
          <w:szCs w:val="24"/>
          <w:lang w:eastAsia="en-US"/>
        </w:rPr>
        <w:t xml:space="preserve">погашению эмитентом основного долга по долговым ценным бумагам определяется в следующем порядке: </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в размере, определенном на дату наступления срока исполнения соответствующего</w:t>
      </w:r>
      <w:r w:rsidR="00850462" w:rsidRPr="00B602F2">
        <w:rPr>
          <w:rFonts w:eastAsia="Calibri"/>
          <w:sz w:val="24"/>
          <w:szCs w:val="24"/>
          <w:lang w:eastAsia="en-US"/>
        </w:rPr>
        <w:t xml:space="preserve"> </w:t>
      </w:r>
      <w:r w:rsidRPr="00B602F2">
        <w:rPr>
          <w:rFonts w:eastAsia="Calibri"/>
          <w:sz w:val="24"/>
          <w:szCs w:val="24"/>
          <w:lang w:eastAsia="en-US"/>
        </w:rPr>
        <w:t>обязательства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 xml:space="preserve">истечения </w:t>
      </w:r>
      <w:r w:rsidR="005441DC" w:rsidRPr="00B602F2">
        <w:rPr>
          <w:rFonts w:eastAsia="Calibri"/>
          <w:sz w:val="24"/>
          <w:szCs w:val="24"/>
          <w:lang w:eastAsia="en-US"/>
        </w:rPr>
        <w:t>7</w:t>
      </w:r>
      <w:r w:rsidRPr="00B602F2">
        <w:rPr>
          <w:rFonts w:eastAsia="Calibri"/>
          <w:sz w:val="24"/>
          <w:szCs w:val="24"/>
          <w:lang w:eastAsia="en-US"/>
        </w:rPr>
        <w:t xml:space="preserve"> рабочих дней с даты наступления срока исполнения обязательства российским эмитентом, </w:t>
      </w:r>
      <w:r w:rsidR="005441DC" w:rsidRPr="00B602F2">
        <w:rPr>
          <w:rFonts w:eastAsia="Calibri"/>
          <w:sz w:val="24"/>
          <w:szCs w:val="24"/>
          <w:lang w:eastAsia="en-US"/>
        </w:rPr>
        <w:t>1</w:t>
      </w:r>
      <w:r w:rsidRPr="00B602F2">
        <w:rPr>
          <w:rFonts w:eastAsia="Calibri"/>
          <w:sz w:val="24"/>
          <w:szCs w:val="24"/>
          <w:lang w:eastAsia="en-US"/>
        </w:rPr>
        <w:t>0 дневного срока</w:t>
      </w:r>
      <w:r w:rsidR="00FD60A2" w:rsidRPr="00B602F2">
        <w:rPr>
          <w:rFonts w:eastAsia="Calibri"/>
          <w:sz w:val="24"/>
          <w:szCs w:val="24"/>
          <w:lang w:eastAsia="en-US"/>
        </w:rPr>
        <w:t xml:space="preserve"> (рабочие дни)</w:t>
      </w:r>
      <w:r w:rsidRPr="00B602F2">
        <w:rPr>
          <w:rFonts w:eastAsia="Calibri"/>
          <w:sz w:val="24"/>
          <w:szCs w:val="24"/>
          <w:lang w:eastAsia="en-US"/>
        </w:rPr>
        <w:t xml:space="preserve"> с даты наступления срока исполнения обязательства иностранным эмитентом;</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lastRenderedPageBreak/>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данного обязательства;</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нулю – с наиболее ранней из дат, указанной в пп.</w:t>
      </w:r>
      <w:r w:rsidR="00634A93" w:rsidRPr="00B602F2">
        <w:rPr>
          <w:rFonts w:eastAsia="Calibri"/>
          <w:sz w:val="24"/>
          <w:szCs w:val="24"/>
          <w:lang w:eastAsia="en-US"/>
        </w:rPr>
        <w:t xml:space="preserve"> </w:t>
      </w:r>
      <w:r w:rsidRPr="00B602F2">
        <w:rPr>
          <w:rFonts w:eastAsia="Calibri"/>
          <w:sz w:val="24"/>
          <w:szCs w:val="24"/>
          <w:lang w:eastAsia="en-US"/>
        </w:rPr>
        <w:t>а</w:t>
      </w:r>
      <w:r w:rsidR="00634A93" w:rsidRPr="00B602F2">
        <w:rPr>
          <w:rFonts w:eastAsia="Calibri"/>
          <w:sz w:val="24"/>
          <w:szCs w:val="24"/>
          <w:lang w:eastAsia="en-US"/>
        </w:rPr>
        <w:t>)</w:t>
      </w:r>
      <w:r w:rsidRPr="00B602F2">
        <w:rPr>
          <w:rFonts w:eastAsia="Calibri"/>
          <w:sz w:val="24"/>
          <w:szCs w:val="24"/>
          <w:lang w:eastAsia="en-US"/>
        </w:rPr>
        <w:t>.</w:t>
      </w:r>
    </w:p>
    <w:p w:rsidR="00524AFE" w:rsidRPr="00E37F4F" w:rsidRDefault="00524AFE" w:rsidP="00E37F4F">
      <w:pPr>
        <w:pStyle w:val="a3"/>
        <w:numPr>
          <w:ilvl w:val="1"/>
          <w:numId w:val="12"/>
        </w:numPr>
        <w:spacing w:after="0"/>
        <w:contextualSpacing w:val="0"/>
        <w:jc w:val="both"/>
        <w:rPr>
          <w:rFonts w:ascii="Times New Roman" w:hAnsi="Times New Roman"/>
          <w:sz w:val="24"/>
          <w:szCs w:val="24"/>
        </w:rPr>
      </w:pPr>
      <w:r w:rsidRPr="00E37F4F">
        <w:rPr>
          <w:rFonts w:ascii="Times New Roman" w:hAnsi="Times New Roman"/>
          <w:sz w:val="24"/>
          <w:szCs w:val="24"/>
        </w:rPr>
        <w:t>Дивиденды по акциям</w:t>
      </w:r>
      <w:r w:rsidR="0018525A" w:rsidRPr="00E37F4F">
        <w:rPr>
          <w:rFonts w:ascii="Times New Roman" w:hAnsi="Times New Roman"/>
          <w:sz w:val="24"/>
          <w:szCs w:val="24"/>
        </w:rPr>
        <w:t>, доход по паям иностранных инвестиционных фондов</w:t>
      </w:r>
    </w:p>
    <w:p w:rsidR="00524AFE" w:rsidRPr="00B602F2" w:rsidRDefault="00524AFE" w:rsidP="00E37F4F">
      <w:pPr>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дивидендов по акциям определяется путем умножения:</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количества акций выпуска, учтенных на счете депо на дату, на которую определяются лица, имеющие право на получение дивидендов;</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объявленного размера дивидендов, приходящегося на одну акцию соответствующей категории (типа).</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доход</w:t>
      </w:r>
      <w:r w:rsidR="00E37F4F">
        <w:rPr>
          <w:rFonts w:eastAsia="Calibri"/>
          <w:sz w:val="24"/>
          <w:szCs w:val="24"/>
          <w:lang w:eastAsia="en-US"/>
        </w:rPr>
        <w:t>а</w:t>
      </w:r>
      <w:r w:rsidRPr="00B602F2">
        <w:rPr>
          <w:rFonts w:eastAsia="Calibri"/>
          <w:sz w:val="24"/>
          <w:szCs w:val="24"/>
          <w:lang w:eastAsia="en-US"/>
        </w:rPr>
        <w:t xml:space="preserve"> по паям иностранных инвестиционных фондов определяется путем умножения:</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количества паев иностранных инвестиционных фондов, учтенных на счете депо на дату, на которую определяются лица, имеющие право на получение дохода (дата фиксации);</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объявленного размера дохода, приходящегося на один пай.</w:t>
      </w:r>
    </w:p>
    <w:p w:rsidR="00850462" w:rsidRPr="00B602F2" w:rsidRDefault="00850462" w:rsidP="006D7089">
      <w:pPr>
        <w:ind w:left="709"/>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 xml:space="preserve">Дебиторская задолженность по выплате дивидендов по акциям, дохода по паям иностранных инвестиционных фондов признается равной нулю в случае, если денежные средства не поступили на расчетный счет Управляющей компании Фонда в течение </w:t>
      </w:r>
      <w:r w:rsidR="00850462" w:rsidRPr="00B602F2">
        <w:rPr>
          <w:rFonts w:eastAsia="Calibri"/>
          <w:sz w:val="24"/>
          <w:szCs w:val="24"/>
          <w:lang w:eastAsia="en-US"/>
        </w:rPr>
        <w:t>25</w:t>
      </w:r>
      <w:r w:rsidR="00FD60A2" w:rsidRPr="00B602F2">
        <w:rPr>
          <w:rFonts w:eastAsia="Calibri"/>
          <w:sz w:val="24"/>
          <w:szCs w:val="24"/>
          <w:lang w:eastAsia="en-US"/>
        </w:rPr>
        <w:t xml:space="preserve"> рабочих</w:t>
      </w:r>
      <w:r w:rsidRPr="00B602F2">
        <w:rPr>
          <w:rFonts w:eastAsia="Calibri"/>
          <w:sz w:val="24"/>
          <w:szCs w:val="24"/>
          <w:lang w:eastAsia="en-US"/>
        </w:rPr>
        <w:t xml:space="preserve"> дней с даты завершения выплаты, опубликованной на официальном сайте НКО АО НРД или официальных сайтах эмитентов ценных бумаг. </w:t>
      </w:r>
    </w:p>
    <w:p w:rsidR="00E37F4F" w:rsidRDefault="00E37F4F" w:rsidP="007F610B">
      <w:pPr>
        <w:contextualSpacing/>
        <w:jc w:val="both"/>
        <w:rPr>
          <w:rFonts w:eastAsia="Calibri"/>
          <w:b/>
          <w:sz w:val="24"/>
          <w:szCs w:val="24"/>
          <w:lang w:eastAsia="en-US"/>
        </w:rPr>
      </w:pPr>
    </w:p>
    <w:p w:rsidR="00524AFE" w:rsidRPr="00B602F2" w:rsidRDefault="00524AFE" w:rsidP="007F610B">
      <w:pPr>
        <w:contextualSpacing/>
        <w:jc w:val="both"/>
        <w:rPr>
          <w:rFonts w:eastAsia="Calibri"/>
          <w:b/>
          <w:sz w:val="24"/>
          <w:szCs w:val="24"/>
          <w:lang w:eastAsia="en-US"/>
        </w:rPr>
      </w:pPr>
      <w:r w:rsidRPr="00E37F4F">
        <w:rPr>
          <w:rFonts w:eastAsia="Calibri"/>
          <w:b/>
          <w:sz w:val="24"/>
          <w:szCs w:val="24"/>
          <w:lang w:eastAsia="en-US"/>
        </w:rPr>
        <w:t>Прочая дебиторская задолженность (в т.ч. сделкам, по которым наступила наиболее ранняя дата расчетов)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Справедливая стоимость дебиторской задолженности, возникшей в результате совершения сделок с имуществом Фонда</w:t>
      </w:r>
      <w:r w:rsidR="0090015B" w:rsidRPr="00B602F2">
        <w:rPr>
          <w:rFonts w:eastAsia="Calibri"/>
          <w:sz w:val="24"/>
          <w:szCs w:val="24"/>
          <w:lang w:eastAsia="en-US"/>
        </w:rPr>
        <w:t>,</w:t>
      </w:r>
      <w:r w:rsidR="004567F2" w:rsidRPr="00B602F2">
        <w:rPr>
          <w:rFonts w:eastAsia="Calibri"/>
          <w:sz w:val="24"/>
          <w:szCs w:val="24"/>
          <w:lang w:eastAsia="en-US"/>
        </w:rPr>
        <w:t xml:space="preserve"> за исключением сделок, совершаемых на стандартных условиях</w:t>
      </w:r>
      <w:r w:rsidRPr="00B602F2">
        <w:rPr>
          <w:rFonts w:eastAsia="Calibri"/>
          <w:sz w:val="24"/>
          <w:szCs w:val="24"/>
          <w:lang w:eastAsia="en-US"/>
        </w:rPr>
        <w:t>, до наступления срока ее полного погашения, установленного условиями договора, определяется в следующем порядке:</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1. </w:t>
      </w:r>
      <w:r w:rsidR="00524AFE" w:rsidRPr="00B602F2">
        <w:rPr>
          <w:rFonts w:eastAsia="Calibri"/>
          <w:sz w:val="24"/>
          <w:szCs w:val="24"/>
          <w:lang w:eastAsia="en-US"/>
        </w:rPr>
        <w:t>если договором предусмотрено полное погашение задолженности в течение одного года с момента ее признания, справедливая стоимость такой дебиторской задолженности до наступления срока погашения признается равной ее остатку на дату оценки.</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2. </w:t>
      </w:r>
      <w:r w:rsidR="00524AFE" w:rsidRPr="00B602F2">
        <w:rPr>
          <w:rFonts w:eastAsia="Calibri"/>
          <w:sz w:val="24"/>
          <w:szCs w:val="24"/>
          <w:lang w:eastAsia="en-US"/>
        </w:rPr>
        <w:t>в иных случаях с момента признания до наступления срока полного погашения задолженности, справедливая стоимость такой дебиторской задолженности признается равной сумме, рассчитанной по методу приведенной стоимости будущих денежных потоков с использованием ставки дисконтирования, равной рыночной ставке на дату первоначального признания</w:t>
      </w:r>
      <w:r w:rsidR="00FA386D" w:rsidRPr="00B602F2">
        <w:rPr>
          <w:rFonts w:eastAsia="Calibri"/>
          <w:sz w:val="24"/>
          <w:szCs w:val="24"/>
          <w:lang w:eastAsia="en-US"/>
        </w:rPr>
        <w:t>, определяемая в соответствии части  «</w:t>
      </w:r>
      <w:r w:rsidR="003539B4" w:rsidRPr="00B602F2">
        <w:rPr>
          <w:rFonts w:eastAsia="Calibri"/>
          <w:sz w:val="24"/>
          <w:szCs w:val="24"/>
          <w:lang w:eastAsia="en-US"/>
        </w:rPr>
        <w:t>Депозиты и депозитные сертификаты</w:t>
      </w:r>
      <w:r w:rsidR="00FA386D" w:rsidRPr="00B602F2">
        <w:rPr>
          <w:rFonts w:eastAsia="Calibri"/>
          <w:sz w:val="24"/>
          <w:szCs w:val="24"/>
          <w:lang w:eastAsia="en-US"/>
        </w:rPr>
        <w:t>»</w:t>
      </w:r>
      <w:r w:rsidR="00E75118" w:rsidRPr="00B602F2">
        <w:rPr>
          <w:rFonts w:eastAsia="Calibri"/>
          <w:sz w:val="24"/>
          <w:szCs w:val="24"/>
          <w:lang w:eastAsia="en-US"/>
        </w:rPr>
        <w:t>.</w:t>
      </w:r>
    </w:p>
    <w:p w:rsidR="00850462" w:rsidRPr="00B602F2" w:rsidRDefault="00850462" w:rsidP="006D7089">
      <w:pPr>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Авансы, выданные за счет имущества Фонда, включаются в расчет стоимости чистых активов  в размере их остатка на дату расчета стоимости чистых активов.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Дебиторская задолженность по налогам, сборам, пошлинам в бюджеты всех уровней, включаются в расчет стоимости чистых активов в размере остатков такой задолженности на дату расчета стоимости чистых активов.</w:t>
      </w:r>
    </w:p>
    <w:p w:rsidR="0084076D" w:rsidRPr="00B602F2" w:rsidRDefault="0084076D" w:rsidP="006D7089">
      <w:pPr>
        <w:contextualSpacing/>
        <w:jc w:val="both"/>
        <w:rPr>
          <w:rFonts w:eastAsia="Calibri"/>
          <w:sz w:val="24"/>
          <w:szCs w:val="24"/>
          <w:lang w:eastAsia="en-US"/>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B22FE6" w:rsidRPr="00B602F2" w:rsidRDefault="00B22FE6" w:rsidP="006D7089">
      <w:pPr>
        <w:contextualSpacing/>
        <w:jc w:val="both"/>
        <w:rPr>
          <w:rFonts w:eastAsia="Calibri"/>
          <w:sz w:val="24"/>
          <w:szCs w:val="24"/>
          <w:lang w:eastAsia="en-US"/>
        </w:rPr>
      </w:pPr>
    </w:p>
    <w:p w:rsidR="00530DDC" w:rsidRPr="00B602F2" w:rsidRDefault="00530DDC" w:rsidP="00207827">
      <w:pPr>
        <w:jc w:val="both"/>
        <w:rPr>
          <w:b/>
          <w:bCs/>
          <w:sz w:val="24"/>
          <w:szCs w:val="24"/>
        </w:rPr>
      </w:pPr>
      <w:r w:rsidRPr="00B602F2">
        <w:rPr>
          <w:rFonts w:eastAsia="Calibri"/>
          <w:sz w:val="24"/>
          <w:szCs w:val="24"/>
          <w:lang w:eastAsia="en-US"/>
        </w:rPr>
        <w:t xml:space="preserve"> </w:t>
      </w:r>
      <w:r w:rsidRPr="00B602F2">
        <w:rPr>
          <w:b/>
          <w:bCs/>
          <w:sz w:val="24"/>
          <w:szCs w:val="24"/>
        </w:rPr>
        <w:t>Дебиторская задолженность по денежным средствам «в пути».</w:t>
      </w:r>
    </w:p>
    <w:p w:rsidR="00530DDC" w:rsidRPr="00B602F2" w:rsidRDefault="00530DDC" w:rsidP="00207827">
      <w:pPr>
        <w:pStyle w:val="a3"/>
        <w:spacing w:after="0" w:line="240" w:lineRule="auto"/>
        <w:jc w:val="both"/>
        <w:rPr>
          <w:rFonts w:ascii="Times New Roman" w:hAnsi="Times New Roman"/>
          <w:sz w:val="24"/>
          <w:szCs w:val="24"/>
        </w:rPr>
      </w:pPr>
    </w:p>
    <w:p w:rsidR="00530DDC" w:rsidRPr="00B602F2" w:rsidRDefault="00530DD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Дебиторская задолженность по денежным средствам:</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брокерский счет, в отношении которых на дату определения СЧА не получен отчет брокера, подтверждающий получение перечисленных денежных средств брокером;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расчетный счет Фонда (в том числе со счетов, на которых размещены депозиты Фонда),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Фонда,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с расчетного счета Фонда (в том числе на счета для размещения в депозиты),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признается с момента списания с соответствующего банковского (брокерского) счета и оценивается в размере перечисленных денежных средств. </w:t>
      </w:r>
    </w:p>
    <w:p w:rsidR="00530DDC" w:rsidRPr="00B602F2" w:rsidRDefault="00530DDC" w:rsidP="006D7089">
      <w:pPr>
        <w:contextualSpacing/>
        <w:jc w:val="both"/>
        <w:rPr>
          <w:sz w:val="24"/>
          <w:szCs w:val="24"/>
        </w:rPr>
      </w:pPr>
      <w:r w:rsidRPr="00B602F2">
        <w:rPr>
          <w:sz w:val="24"/>
          <w:szCs w:val="24"/>
        </w:rPr>
        <w:t>Прекращение признания указанной дебиторской задолженности осуществляется в момент зачисления указанных денежных средств на соответствующий банковский (брокерский) счет.</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524AFE" w:rsidRDefault="00524AFE" w:rsidP="006D7089">
      <w:pPr>
        <w:ind w:left="1440"/>
        <w:contextualSpacing/>
        <w:jc w:val="both"/>
        <w:rPr>
          <w:rFonts w:eastAsia="Calibri"/>
          <w:sz w:val="24"/>
          <w:szCs w:val="24"/>
          <w:lang w:eastAsia="en-US"/>
        </w:rPr>
      </w:pPr>
    </w:p>
    <w:p w:rsidR="00AF70C4" w:rsidRDefault="00AF70C4" w:rsidP="006D7089">
      <w:pPr>
        <w:ind w:left="1440"/>
        <w:contextualSpacing/>
        <w:jc w:val="both"/>
        <w:rPr>
          <w:rFonts w:eastAsia="Calibri"/>
          <w:sz w:val="24"/>
          <w:szCs w:val="24"/>
          <w:lang w:eastAsia="en-US"/>
        </w:rPr>
      </w:pPr>
    </w:p>
    <w:p w:rsidR="00524AFE" w:rsidRDefault="00524AFE" w:rsidP="007F610B">
      <w:pPr>
        <w:contextualSpacing/>
        <w:jc w:val="both"/>
        <w:rPr>
          <w:rFonts w:eastAsia="Calibri"/>
          <w:b/>
          <w:sz w:val="24"/>
          <w:szCs w:val="24"/>
          <w:lang w:eastAsia="en-US"/>
        </w:rPr>
      </w:pPr>
      <w:r w:rsidRPr="00B602F2">
        <w:rPr>
          <w:rFonts w:eastAsia="Calibri"/>
          <w:b/>
          <w:sz w:val="24"/>
          <w:szCs w:val="24"/>
          <w:lang w:eastAsia="en-US"/>
        </w:rPr>
        <w:t>Кредиторская задолженность.</w:t>
      </w:r>
    </w:p>
    <w:p w:rsidR="00547F91" w:rsidRPr="00B602F2" w:rsidRDefault="00547F91" w:rsidP="007F610B">
      <w:pPr>
        <w:contextualSpacing/>
        <w:jc w:val="both"/>
        <w:rPr>
          <w:rFonts w:eastAsia="Calibri"/>
          <w:b/>
          <w:sz w:val="24"/>
          <w:szCs w:val="24"/>
          <w:lang w:eastAsia="en-US"/>
        </w:rPr>
      </w:pPr>
    </w:p>
    <w:p w:rsidR="00524AFE" w:rsidRPr="00B602F2" w:rsidRDefault="00524AFE" w:rsidP="006D7089">
      <w:pPr>
        <w:jc w:val="both"/>
        <w:rPr>
          <w:sz w:val="24"/>
          <w:szCs w:val="24"/>
        </w:rPr>
      </w:pPr>
      <w:r w:rsidRPr="00B602F2">
        <w:rPr>
          <w:sz w:val="24"/>
          <w:szCs w:val="24"/>
        </w:rPr>
        <w:t>Признается в размере ее остатка на дату определения стоимости чистых активов. Не дисконтируется.</w:t>
      </w:r>
    </w:p>
    <w:p w:rsidR="004242B6" w:rsidRPr="00B602F2" w:rsidRDefault="004242B6" w:rsidP="006D7089">
      <w:pPr>
        <w:rPr>
          <w:sz w:val="24"/>
          <w:szCs w:val="24"/>
        </w:rPr>
      </w:pPr>
    </w:p>
    <w:p w:rsidR="004242B6" w:rsidRPr="00207827" w:rsidRDefault="004242B6" w:rsidP="007F610B">
      <w:pPr>
        <w:contextualSpacing/>
        <w:jc w:val="both"/>
        <w:rPr>
          <w:rFonts w:eastAsia="Calibri"/>
          <w:b/>
          <w:sz w:val="24"/>
          <w:szCs w:val="24"/>
          <w:lang w:eastAsia="en-US"/>
        </w:rPr>
      </w:pPr>
      <w:r w:rsidRPr="00207827">
        <w:rPr>
          <w:rFonts w:eastAsia="Calibri"/>
          <w:b/>
          <w:sz w:val="24"/>
          <w:szCs w:val="24"/>
          <w:lang w:eastAsia="en-US"/>
        </w:rPr>
        <w:t>Справедливая стоимость актива при возникновении события, ведущего к обесценению</w:t>
      </w:r>
      <w:r w:rsidR="00547F91">
        <w:rPr>
          <w:rFonts w:eastAsia="Calibri"/>
          <w:b/>
          <w:sz w:val="24"/>
          <w:szCs w:val="24"/>
          <w:lang w:eastAsia="en-US"/>
        </w:rPr>
        <w:t>.</w:t>
      </w:r>
    </w:p>
    <w:p w:rsidR="00992280" w:rsidRPr="00207827" w:rsidRDefault="00992280" w:rsidP="006D7089">
      <w:pPr>
        <w:contextualSpacing/>
        <w:jc w:val="both"/>
        <w:rPr>
          <w:rFonts w:eastAsia="Calibri"/>
          <w:sz w:val="24"/>
          <w:szCs w:val="24"/>
          <w:lang w:eastAsia="en-US"/>
        </w:rPr>
      </w:pPr>
    </w:p>
    <w:p w:rsidR="00AF70C4" w:rsidRDefault="00992280" w:rsidP="00AF70C4">
      <w:pPr>
        <w:spacing w:line="276" w:lineRule="auto"/>
        <w:contextualSpacing/>
        <w:jc w:val="both"/>
        <w:rPr>
          <w:rFonts w:eastAsia="Calibri"/>
          <w:sz w:val="24"/>
          <w:szCs w:val="24"/>
          <w:lang w:eastAsia="en-US"/>
        </w:rPr>
      </w:pPr>
      <w:r w:rsidRPr="00B602F2">
        <w:rPr>
          <w:rFonts w:eastAsia="Calibri"/>
          <w:sz w:val="24"/>
          <w:szCs w:val="24"/>
          <w:lang w:eastAsia="en-US"/>
        </w:rPr>
        <w:t xml:space="preserve">В случае допущения контрагентом просрочки по оплате дебиторской задолженности </w:t>
      </w:r>
      <w:r w:rsidR="00C034EB" w:rsidRPr="00B602F2">
        <w:rPr>
          <w:rFonts w:eastAsia="Calibri"/>
          <w:sz w:val="24"/>
          <w:szCs w:val="24"/>
          <w:lang w:eastAsia="en-US"/>
        </w:rPr>
        <w:t>(за исключением выплат по купонно</w:t>
      </w:r>
      <w:r w:rsidR="00750218">
        <w:rPr>
          <w:rFonts w:eastAsia="Calibri"/>
          <w:sz w:val="24"/>
          <w:szCs w:val="24"/>
          <w:lang w:eastAsia="en-US"/>
        </w:rPr>
        <w:t>му</w:t>
      </w:r>
      <w:r w:rsidR="00C034EB" w:rsidRPr="00B602F2">
        <w:rPr>
          <w:rFonts w:eastAsia="Calibri"/>
          <w:sz w:val="24"/>
          <w:szCs w:val="24"/>
          <w:lang w:eastAsia="en-US"/>
        </w:rPr>
        <w:t xml:space="preserve"> доходу и частичному/полному погашению основного долга по долговым ценным бумагам</w:t>
      </w:r>
      <w:r w:rsidR="00EF12B7" w:rsidRPr="00B602F2">
        <w:rPr>
          <w:rFonts w:eastAsia="Calibri"/>
          <w:sz w:val="24"/>
          <w:szCs w:val="24"/>
          <w:lang w:eastAsia="en-US"/>
        </w:rPr>
        <w:t xml:space="preserve">, </w:t>
      </w:r>
      <w:r w:rsidR="00C034EB" w:rsidRPr="00B602F2">
        <w:rPr>
          <w:rFonts w:eastAsia="Calibri"/>
          <w:sz w:val="24"/>
          <w:szCs w:val="24"/>
          <w:lang w:eastAsia="en-US"/>
        </w:rPr>
        <w:t>дивидендов</w:t>
      </w:r>
      <w:r w:rsidR="00EF12B7" w:rsidRPr="00B602F2">
        <w:rPr>
          <w:rFonts w:eastAsia="Calibri"/>
          <w:sz w:val="24"/>
          <w:szCs w:val="24"/>
          <w:lang w:eastAsia="en-US"/>
        </w:rPr>
        <w:t xml:space="preserve"> и доходов по ПИФ</w:t>
      </w:r>
      <w:r w:rsidR="00C034EB" w:rsidRPr="00B602F2">
        <w:rPr>
          <w:rFonts w:eastAsia="Calibri"/>
          <w:sz w:val="24"/>
          <w:szCs w:val="24"/>
          <w:lang w:eastAsia="en-US"/>
        </w:rPr>
        <w:t>)</w:t>
      </w:r>
      <w:r w:rsidR="003F3810">
        <w:rPr>
          <w:rFonts w:eastAsia="Calibri"/>
          <w:sz w:val="24"/>
          <w:szCs w:val="24"/>
          <w:lang w:eastAsia="en-US"/>
        </w:rPr>
        <w:t xml:space="preserve"> </w:t>
      </w:r>
    </w:p>
    <w:p w:rsidR="00AF70C4" w:rsidRPr="00207827" w:rsidRDefault="00AF70C4" w:rsidP="00AF70C4">
      <w:pPr>
        <w:spacing w:line="276" w:lineRule="auto"/>
        <w:contextualSpacing/>
        <w:jc w:val="both"/>
        <w:rPr>
          <w:rFonts w:eastAsia="Calibri"/>
          <w:sz w:val="24"/>
          <w:szCs w:val="24"/>
          <w:lang w:eastAsia="en-US"/>
        </w:rPr>
      </w:pPr>
      <w:r>
        <w:rPr>
          <w:rFonts w:eastAsia="Calibri"/>
          <w:sz w:val="24"/>
          <w:szCs w:val="24"/>
          <w:lang w:eastAsia="en-US"/>
        </w:rPr>
        <w:t xml:space="preserve">справедливая стоимость на дату оценки такой задолженности будет определяться исходя из </w:t>
      </w:r>
      <w:r w:rsidRPr="00B602F2">
        <w:rPr>
          <w:rFonts w:eastAsia="Calibri"/>
          <w:sz w:val="24"/>
          <w:szCs w:val="24"/>
          <w:lang w:eastAsia="en-US"/>
        </w:rPr>
        <w:t xml:space="preserve"> </w:t>
      </w:r>
      <w:r>
        <w:rPr>
          <w:rFonts w:eastAsia="Calibri"/>
          <w:sz w:val="24"/>
          <w:szCs w:val="24"/>
          <w:lang w:eastAsia="en-US"/>
        </w:rPr>
        <w:t>ее текущего размера, определенного настоящими Правилами, скорректированного на коэффициент кредитного качества.</w:t>
      </w:r>
      <w:r w:rsidRPr="00B602F2">
        <w:rPr>
          <w:rFonts w:eastAsia="Calibri"/>
          <w:sz w:val="24"/>
          <w:szCs w:val="24"/>
          <w:lang w:eastAsia="en-US"/>
        </w:rPr>
        <w:t xml:space="preserve"> </w:t>
      </w:r>
    </w:p>
    <w:p w:rsidR="003F3810" w:rsidRPr="00207827" w:rsidRDefault="00992280" w:rsidP="00207827">
      <w:pPr>
        <w:spacing w:line="276" w:lineRule="auto"/>
        <w:contextualSpacing/>
        <w:jc w:val="both"/>
        <w:rPr>
          <w:rFonts w:eastAsia="Calibri"/>
          <w:sz w:val="24"/>
          <w:szCs w:val="24"/>
          <w:lang w:eastAsia="en-US"/>
        </w:rPr>
      </w:pPr>
      <w:r w:rsidRPr="00B602F2">
        <w:rPr>
          <w:rFonts w:eastAsia="Calibri"/>
          <w:sz w:val="24"/>
          <w:szCs w:val="24"/>
          <w:lang w:eastAsia="en-US"/>
        </w:rPr>
        <w:t xml:space="preserve"> </w:t>
      </w:r>
    </w:p>
    <w:p w:rsidR="00074819" w:rsidRDefault="00074819" w:rsidP="00074819">
      <w:pPr>
        <w:spacing w:before="360" w:after="120"/>
        <w:ind w:firstLine="567"/>
        <w:contextualSpacing/>
        <w:jc w:val="both"/>
        <w:rPr>
          <w:sz w:val="24"/>
          <w:szCs w:val="24"/>
        </w:rPr>
      </w:pPr>
      <w:r>
        <w:rPr>
          <w:sz w:val="24"/>
          <w:szCs w:val="24"/>
        </w:rPr>
        <w:t xml:space="preserve">Коэффициент кредитного качества </w:t>
      </w:r>
      <m:oMath>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кк</m:t>
            </m:r>
          </m:sub>
        </m:sSub>
      </m:oMath>
      <w:r>
        <w:rPr>
          <w:sz w:val="24"/>
          <w:szCs w:val="24"/>
        </w:rPr>
        <w:t xml:space="preserve"> определяется следующим образом:</w:t>
      </w:r>
    </w:p>
    <w:p w:rsidR="00074819" w:rsidRPr="00241C31" w:rsidRDefault="00074819"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Pr>
          <w:rFonts w:ascii="Times New Roman" w:hAnsi="Times New Roman"/>
          <w:b/>
          <w:sz w:val="24"/>
          <w:szCs w:val="24"/>
        </w:rPr>
        <w:t>Для дебиторской задолженности, депозитов (юридические лица)</w:t>
      </w:r>
      <w:r w:rsidRPr="00241C31">
        <w:rPr>
          <w:rFonts w:ascii="Times New Roman" w:hAnsi="Times New Roman"/>
          <w:b/>
          <w:sz w:val="24"/>
          <w:szCs w:val="24"/>
        </w:rPr>
        <w:t>:</w:t>
      </w:r>
    </w:p>
    <w:p w:rsidR="00074819" w:rsidRPr="00EF00D0" w:rsidRDefault="00074819" w:rsidP="00074819">
      <w:pPr>
        <w:spacing w:before="120"/>
        <w:jc w:val="both"/>
        <w:rPr>
          <w:sz w:val="24"/>
          <w:szCs w:val="24"/>
        </w:rPr>
      </w:pPr>
      <w:r w:rsidRPr="00EF00D0">
        <w:rPr>
          <w:sz w:val="24"/>
          <w:szCs w:val="24"/>
        </w:rPr>
        <w:t xml:space="preserve">а) </w:t>
      </w:r>
      <w:r w:rsidR="00AF70C4">
        <w:rPr>
          <w:sz w:val="24"/>
          <w:szCs w:val="24"/>
        </w:rPr>
        <w:t>Если</w:t>
      </w:r>
      <w:r w:rsidRPr="00EF00D0">
        <w:rPr>
          <w:sz w:val="24"/>
          <w:szCs w:val="24"/>
        </w:rPr>
        <w:t xml:space="preserve"> просрочка платежа составляет не более 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Pr>
          <w:sz w:val="24"/>
          <w:szCs w:val="24"/>
        </w:rPr>
        <w:t>.</w:t>
      </w:r>
      <w:r w:rsidRPr="00EF00D0">
        <w:rPr>
          <w:sz w:val="24"/>
          <w:szCs w:val="24"/>
        </w:rPr>
        <w:t xml:space="preserve"> В этом случае расчет производится по следующей формуле:</w:t>
      </w:r>
    </w:p>
    <w:p w:rsidR="00074819" w:rsidRPr="00D41A1C" w:rsidRDefault="00570344" w:rsidP="00074819">
      <w:pPr>
        <w:pStyle w:val="a3"/>
        <w:jc w:val="right"/>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PV</m:t>
                    </m:r>
                    <m:r>
                      <w:rPr>
                        <w:rFonts w:ascii="Cambria Math" w:hAnsi="Cambria Math"/>
                        <w:sz w:val="28"/>
                        <w:szCs w:val="28"/>
                      </w:rPr>
                      <m:t>-</m:t>
                    </m:r>
                    <m:r>
                      <w:rPr>
                        <w:rFonts w:ascii="Cambria Math" w:hAnsi="Cambria Math"/>
                        <w:sz w:val="28"/>
                        <w:szCs w:val="28"/>
                        <w:lang w:val="en-US"/>
                      </w:rPr>
                      <m:t>PD</m:t>
                    </m:r>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PV-R</m:t>
                        </m:r>
                      </m:e>
                    </m:d>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(1</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lastRenderedPageBreak/>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rPr>
          <m:t xml:space="preserve">PD </m:t>
        </m:r>
      </m:oMath>
      <w:r w:rsidRPr="00EF00D0">
        <w:rPr>
          <w:sz w:val="24"/>
          <w:szCs w:val="24"/>
        </w:rPr>
        <w:t>– годовая вероятность дефолта</w:t>
      </w:r>
      <w:r>
        <w:rPr>
          <w:sz w:val="24"/>
          <w:szCs w:val="24"/>
        </w:rPr>
        <w:t>;</w:t>
      </w:r>
      <w:r w:rsidRPr="00EF00D0">
        <w:rPr>
          <w:sz w:val="24"/>
          <w:szCs w:val="24"/>
        </w:rPr>
        <w:t xml:space="preserve"> </w:t>
      </w:r>
      <w:r w:rsidRPr="00661353">
        <w:rPr>
          <w:rFonts w:ascii="Cambria Math" w:hAnsi="Cambria Math"/>
          <w:sz w:val="24"/>
          <w:szCs w:val="24"/>
        </w:rPr>
        <w:br/>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1"/>
      </w:r>
      <w:r>
        <w:rPr>
          <w:sz w:val="24"/>
          <w:szCs w:val="24"/>
        </w:rPr>
        <w:t>.</w:t>
      </w:r>
    </w:p>
    <w:p w:rsidR="00074819" w:rsidRPr="00EF10DE" w:rsidRDefault="00074819" w:rsidP="00074819">
      <w:pPr>
        <w:spacing w:before="120" w:after="120"/>
        <w:contextualSpacing/>
        <w:jc w:val="both"/>
        <w:rPr>
          <w:sz w:val="24"/>
          <w:szCs w:val="24"/>
        </w:rPr>
      </w:pPr>
      <w:r>
        <w:rPr>
          <w:sz w:val="24"/>
          <w:szCs w:val="24"/>
        </w:rPr>
        <w:t xml:space="preserve">б) </w:t>
      </w:r>
      <w:r w:rsidRPr="00EF10DE">
        <w:rPr>
          <w:sz w:val="24"/>
          <w:szCs w:val="24"/>
        </w:rPr>
        <w:t xml:space="preserve">В случае реализации кредитного риска, а именно, если просрочка платежа составляет </w:t>
      </w:r>
      <w:r>
        <w:rPr>
          <w:sz w:val="24"/>
          <w:szCs w:val="24"/>
        </w:rPr>
        <w:t>более</w:t>
      </w:r>
      <w:r w:rsidRPr="00EF10DE">
        <w:rPr>
          <w:sz w:val="24"/>
          <w:szCs w:val="24"/>
        </w:rPr>
        <w:t xml:space="preserve"> </w:t>
      </w:r>
      <w:r w:rsidRPr="00EF00D0">
        <w:rPr>
          <w:sz w:val="24"/>
          <w:szCs w:val="24"/>
        </w:rPr>
        <w:t xml:space="preserve">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sidRPr="00EF10DE">
        <w:rPr>
          <w:sz w:val="24"/>
          <w:szCs w:val="24"/>
        </w:rPr>
        <w:t xml:space="preserve">, </w:t>
      </w:r>
      <w:r w:rsidRPr="002876FC">
        <w:rPr>
          <w:sz w:val="24"/>
          <w:szCs w:val="24"/>
        </w:rPr>
        <w:t>, а также при наличии информации о процедуре банкротства контрагента</w:t>
      </w:r>
      <w:r>
        <w:rPr>
          <w:sz w:val="24"/>
          <w:szCs w:val="24"/>
        </w:rPr>
        <w:t>,</w:t>
      </w:r>
      <w:r w:rsidRPr="002876FC">
        <w:rPr>
          <w:sz w:val="24"/>
          <w:szCs w:val="24"/>
        </w:rPr>
        <w:t xml:space="preserve"> </w:t>
      </w:r>
      <w:r w:rsidRPr="00EF10DE">
        <w:rPr>
          <w:sz w:val="24"/>
          <w:szCs w:val="24"/>
        </w:rPr>
        <w:t>расчет производится по следующей формуле:</w:t>
      </w:r>
    </w:p>
    <w:p w:rsidR="00074819" w:rsidRDefault="00570344" w:rsidP="00074819">
      <w:pPr>
        <w:contextualSpacing/>
        <w:jc w:val="right"/>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PV-0,8*R&gt;0</m:t>
                </m:r>
              </m:e>
              <m:e>
                <m:r>
                  <w:rPr>
                    <w:rFonts w:ascii="Cambria Math" w:hAnsi="Cambria Math"/>
                    <w:sz w:val="28"/>
                    <w:szCs w:val="28"/>
                  </w:rPr>
                  <m:t xml:space="preserve">   1,       если PV-0,8*R≤0</m:t>
                </m:r>
              </m:e>
            </m:eqArr>
          </m:e>
        </m:d>
      </m:oMath>
      <w:r w:rsidR="00074819">
        <w:tab/>
      </w:r>
      <w:r w:rsidR="00074819">
        <w:tab/>
      </w:r>
      <w:r w:rsidR="00074819">
        <w:tab/>
      </w:r>
      <w:r w:rsidR="00074819">
        <w:tab/>
        <w:t>(2)</w:t>
      </w:r>
    </w:p>
    <w:p w:rsidR="00074819" w:rsidRDefault="00074819" w:rsidP="00074819">
      <w:pPr>
        <w:jc w:val="both"/>
        <w:rPr>
          <w:sz w:val="24"/>
          <w:szCs w:val="24"/>
        </w:rPr>
      </w:pPr>
      <w:r>
        <w:rPr>
          <w:sz w:val="24"/>
          <w:szCs w:val="24"/>
        </w:rPr>
        <w:t>г</w:t>
      </w:r>
      <w:r w:rsidRPr="00EF00D0">
        <w:rPr>
          <w:sz w:val="24"/>
          <w:szCs w:val="24"/>
        </w:rPr>
        <w:t>де</w:t>
      </w:r>
      <w:r>
        <w:rPr>
          <w:sz w:val="24"/>
          <w:szCs w:val="24"/>
        </w:rPr>
        <w:t xml:space="preserve">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p>
    <w:p w:rsidR="00074819" w:rsidRDefault="00074819" w:rsidP="00074819">
      <w:pPr>
        <w:pStyle w:val="a3"/>
        <w:numPr>
          <w:ilvl w:val="1"/>
          <w:numId w:val="105"/>
        </w:numPr>
        <w:spacing w:before="120" w:after="120" w:line="240" w:lineRule="auto"/>
        <w:ind w:left="567" w:hanging="567"/>
        <w:contextualSpacing w:val="0"/>
        <w:jc w:val="both"/>
        <w:rPr>
          <w:rFonts w:ascii="Times New Roman" w:hAnsi="Times New Roman"/>
          <w:sz w:val="24"/>
          <w:szCs w:val="24"/>
        </w:rPr>
      </w:pPr>
      <w:r w:rsidRPr="00241C31">
        <w:rPr>
          <w:rFonts w:ascii="Times New Roman" w:hAnsi="Times New Roman"/>
          <w:sz w:val="24"/>
          <w:szCs w:val="24"/>
        </w:rPr>
        <w:t xml:space="preserve">Определение годовой вероятности дефолта </w:t>
      </w:r>
      <m:oMath>
        <m:r>
          <m:rPr>
            <m:sty m:val="p"/>
          </m:rPr>
          <w:rPr>
            <w:rFonts w:ascii="Cambria Math" w:hAnsi="Cambria Math"/>
            <w:sz w:val="24"/>
            <w:szCs w:val="24"/>
          </w:rPr>
          <m:t>PD</m:t>
        </m:r>
      </m:oMath>
      <w:r w:rsidRPr="00241C31">
        <w:rPr>
          <w:rFonts w:ascii="Times New Roman" w:hAnsi="Times New Roman"/>
          <w:sz w:val="24"/>
          <w:szCs w:val="24"/>
        </w:rPr>
        <w:t xml:space="preserve"> д</w:t>
      </w:r>
      <w:r>
        <w:rPr>
          <w:rFonts w:ascii="Times New Roman" w:hAnsi="Times New Roman"/>
          <w:sz w:val="24"/>
          <w:szCs w:val="24"/>
        </w:rPr>
        <w:t>ля дебиторской задолженности, депозитов</w:t>
      </w:r>
      <w:r w:rsidRPr="00241C31">
        <w:rPr>
          <w:rFonts w:ascii="Times New Roman" w:hAnsi="Times New Roman"/>
          <w:sz w:val="24"/>
          <w:szCs w:val="24"/>
        </w:rPr>
        <w:t>.</w:t>
      </w:r>
    </w:p>
    <w:p w:rsidR="00074819" w:rsidRPr="00241C31" w:rsidRDefault="00074819" w:rsidP="00074819">
      <w:pPr>
        <w:pStyle w:val="a3"/>
        <w:spacing w:after="0" w:line="240" w:lineRule="auto"/>
        <w:ind w:left="567"/>
        <w:jc w:val="both"/>
        <w:rPr>
          <w:rFonts w:ascii="Times New Roman" w:hAnsi="Times New Roman"/>
          <w:i/>
          <w:sz w:val="24"/>
          <w:szCs w:val="24"/>
        </w:rPr>
      </w:pPr>
      <w:r w:rsidRPr="00241C31">
        <w:rPr>
          <w:rFonts w:ascii="Times New Roman" w:hAnsi="Times New Roman"/>
          <w:b/>
          <w:i/>
          <w:sz w:val="24"/>
          <w:szCs w:val="24"/>
        </w:rPr>
        <w:t>а) Контрагент - юридическое лицо, имеющее долгосрочный рейтинг кредитоспособности в иностранной или национальной валюте международных и/или национальных рейтинговых агентств</w:t>
      </w:r>
      <w:r w:rsidRPr="00241C31">
        <w:rPr>
          <w:rStyle w:val="ad"/>
          <w:rFonts w:ascii="Times New Roman" w:hAnsi="Times New Roman"/>
          <w:b/>
          <w:i/>
          <w:sz w:val="24"/>
          <w:szCs w:val="24"/>
        </w:rPr>
        <w:footnoteReference w:id="2"/>
      </w:r>
      <w:r w:rsidRPr="00241C31">
        <w:rPr>
          <w:rFonts w:ascii="Times New Roman" w:hAnsi="Times New Roman"/>
          <w:b/>
          <w:i/>
          <w:sz w:val="24"/>
          <w:szCs w:val="24"/>
        </w:rPr>
        <w:t>:</w:t>
      </w:r>
    </w:p>
    <w:p w:rsidR="00074819" w:rsidRDefault="00074819" w:rsidP="00074819">
      <w:pPr>
        <w:pStyle w:val="a3"/>
        <w:spacing w:after="0" w:line="240" w:lineRule="auto"/>
        <w:ind w:left="567"/>
        <w:jc w:val="both"/>
        <w:rPr>
          <w:rFonts w:ascii="Times New Roman" w:hAnsi="Times New Roman"/>
        </w:rPr>
      </w:pPr>
    </w:p>
    <w:p w:rsidR="00074819" w:rsidRPr="00A57FAF" w:rsidRDefault="00074819" w:rsidP="00074819">
      <w:pPr>
        <w:ind w:firstLine="567"/>
        <w:jc w:val="both"/>
        <w:rPr>
          <w:sz w:val="24"/>
          <w:szCs w:val="24"/>
        </w:rPr>
      </w:pPr>
      <w:r w:rsidRPr="00A57FAF">
        <w:rPr>
          <w:sz w:val="24"/>
          <w:szCs w:val="24"/>
        </w:rPr>
        <w:t>Годовая вероятность дефо</w:t>
      </w:r>
      <w:r>
        <w:rPr>
          <w:sz w:val="24"/>
          <w:szCs w:val="24"/>
        </w:rPr>
        <w:t>лта</w:t>
      </w:r>
      <w:r w:rsidRPr="00241C31">
        <w:rPr>
          <w:sz w:val="24"/>
          <w:szCs w:val="24"/>
        </w:rPr>
        <w:t xml:space="preserve"> </w:t>
      </w:r>
      <m:oMath>
        <m:r>
          <m:rPr>
            <m:sty m:val="p"/>
          </m:rPr>
          <w:rPr>
            <w:rFonts w:ascii="Cambria Math" w:hAnsi="Cambria Math"/>
            <w:sz w:val="24"/>
            <w:szCs w:val="24"/>
          </w:rPr>
          <m:t>PD</m:t>
        </m:r>
      </m:oMath>
      <w:r w:rsidRPr="00241C31">
        <w:rPr>
          <w:sz w:val="24"/>
          <w:szCs w:val="24"/>
        </w:rPr>
        <w:t xml:space="preserve"> </w:t>
      </w:r>
      <w:r w:rsidRPr="00A57FAF">
        <w:rPr>
          <w:sz w:val="24"/>
          <w:szCs w:val="24"/>
        </w:rPr>
        <w:t xml:space="preserve">контрагента определяется </w:t>
      </w:r>
      <w:r>
        <w:rPr>
          <w:sz w:val="24"/>
          <w:szCs w:val="24"/>
        </w:rPr>
        <w:t>в зависимости от его рейтинга кредитного качества по</w:t>
      </w:r>
      <w:r w:rsidRPr="00A57FAF">
        <w:rPr>
          <w:sz w:val="24"/>
          <w:szCs w:val="24"/>
        </w:rPr>
        <w:t xml:space="preserve"> таблице Global Corporate Average Cumulative Default Rates By Rating Modifier, публикуемой агентством S&amp;P Global Ratings в ежегодном отчете Annual Global Corporate Default Study And Rating Transitions</w:t>
      </w:r>
      <w:r>
        <w:rPr>
          <w:sz w:val="24"/>
          <w:szCs w:val="24"/>
        </w:rPr>
        <w:t>.</w:t>
      </w:r>
      <w:r w:rsidRPr="00A57FAF">
        <w:rPr>
          <w:sz w:val="24"/>
          <w:szCs w:val="24"/>
        </w:rPr>
        <w:t xml:space="preserve"> </w:t>
      </w:r>
      <w:r w:rsidRPr="008803FD">
        <w:rPr>
          <w:sz w:val="24"/>
          <w:szCs w:val="24"/>
        </w:rPr>
        <w:t>В Таблице 1 приведена информация о сопоставлении рейтингов кредитных рейтинговых агентств.</w:t>
      </w:r>
    </w:p>
    <w:p w:rsidR="00074819" w:rsidRPr="00A57FAF" w:rsidRDefault="00074819" w:rsidP="00074819">
      <w:pPr>
        <w:jc w:val="both"/>
        <w:rPr>
          <w:sz w:val="16"/>
          <w:szCs w:val="16"/>
        </w:rPr>
      </w:pPr>
    </w:p>
    <w:p w:rsidR="00074819" w:rsidRPr="00BA5829" w:rsidRDefault="00074819" w:rsidP="00074819">
      <w:pPr>
        <w:jc w:val="center"/>
        <w:rPr>
          <w:b/>
          <w:i/>
          <w:sz w:val="24"/>
          <w:szCs w:val="24"/>
        </w:rPr>
      </w:pPr>
      <w:r w:rsidRPr="00BA5829">
        <w:rPr>
          <w:b/>
          <w:i/>
          <w:sz w:val="24"/>
          <w:szCs w:val="24"/>
        </w:rPr>
        <w:t>Таблица 1. Сопоставление рейтингов кредитных рейтинговых агентств</w:t>
      </w:r>
    </w:p>
    <w:p w:rsidR="00074819" w:rsidRDefault="00074819" w:rsidP="00074819">
      <w:pPr>
        <w:jc w:val="right"/>
        <w:rPr>
          <w:sz w:val="16"/>
          <w:szCs w:val="16"/>
        </w:rPr>
      </w:pPr>
    </w:p>
    <w:tbl>
      <w:tblPr>
        <w:tblW w:w="7080" w:type="dxa"/>
        <w:tblInd w:w="93" w:type="dxa"/>
        <w:tblLook w:val="04A0" w:firstRow="1" w:lastRow="0" w:firstColumn="1" w:lastColumn="0" w:noHBand="0" w:noVBand="1"/>
      </w:tblPr>
      <w:tblGrid>
        <w:gridCol w:w="1320"/>
        <w:gridCol w:w="960"/>
        <w:gridCol w:w="960"/>
        <w:gridCol w:w="960"/>
        <w:gridCol w:w="960"/>
        <w:gridCol w:w="960"/>
        <w:gridCol w:w="960"/>
      </w:tblGrid>
      <w:tr w:rsidR="00074819" w:rsidRPr="00CD5DFA" w:rsidTr="00EA777F">
        <w:trPr>
          <w:trHeight w:val="300"/>
        </w:trPr>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категории</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группы</w:t>
            </w:r>
          </w:p>
        </w:tc>
        <w:tc>
          <w:tcPr>
            <w:tcW w:w="4800" w:type="dxa"/>
            <w:gridSpan w:val="5"/>
            <w:tcBorders>
              <w:top w:val="single" w:sz="4" w:space="0" w:color="auto"/>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Рейтинги кредитных рейтинговых агентств</w:t>
            </w:r>
          </w:p>
        </w:tc>
      </w:tr>
      <w:tr w:rsidR="00074819" w:rsidRPr="00CD5DFA" w:rsidTr="00EA777F">
        <w:trPr>
          <w:trHeight w:val="900"/>
        </w:trPr>
        <w:tc>
          <w:tcPr>
            <w:tcW w:w="132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Standard &amp; Poor’s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Moody’s Investors Service</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Fitch Ratings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Эксперт РА</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АКРА</w:t>
            </w:r>
          </w:p>
        </w:tc>
      </w:tr>
      <w:tr w:rsidR="00074819" w:rsidRPr="00CD5DFA" w:rsidTr="00EA777F">
        <w:trPr>
          <w:trHeight w:val="315"/>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63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8</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9</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10</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w:t>
            </w:r>
          </w:p>
        </w:tc>
      </w:tr>
      <w:tr w:rsidR="00074819" w:rsidRPr="00CD5DFA" w:rsidTr="00EA777F">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4</w:t>
            </w: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осуществляется процедура банкротства</w:t>
            </w:r>
          </w:p>
        </w:tc>
      </w:tr>
    </w:tbl>
    <w:p w:rsidR="00074819" w:rsidRPr="00241C31" w:rsidRDefault="00074819" w:rsidP="00074819">
      <w:pPr>
        <w:jc w:val="right"/>
        <w:rPr>
          <w:sz w:val="16"/>
          <w:szCs w:val="16"/>
        </w:rPr>
      </w:pPr>
    </w:p>
    <w:p w:rsidR="00074819" w:rsidRPr="00241C31" w:rsidRDefault="00074819" w:rsidP="00074819">
      <w:pPr>
        <w:pStyle w:val="a3"/>
        <w:spacing w:after="0" w:line="240" w:lineRule="auto"/>
        <w:ind w:left="567"/>
        <w:jc w:val="both"/>
        <w:rPr>
          <w:rFonts w:ascii="Times New Roman" w:hAnsi="Times New Roman"/>
          <w:b/>
          <w:i/>
          <w:sz w:val="24"/>
          <w:szCs w:val="24"/>
        </w:rPr>
      </w:pPr>
      <w:r w:rsidRPr="00241C31">
        <w:rPr>
          <w:rFonts w:ascii="Times New Roman" w:hAnsi="Times New Roman"/>
          <w:b/>
          <w:i/>
          <w:sz w:val="24"/>
          <w:szCs w:val="24"/>
        </w:rPr>
        <w:t>б) Контрагент - юридическое лицо, не имеющее долгосрочного рейтинга кредитоспособности в иностранной или национальной валюте международных и/или национальных рейтинговых агентств:</w:t>
      </w:r>
    </w:p>
    <w:p w:rsidR="00074819" w:rsidRPr="00241C31" w:rsidRDefault="00074819" w:rsidP="00074819">
      <w:pPr>
        <w:pStyle w:val="a3"/>
        <w:spacing w:after="0" w:line="240" w:lineRule="auto"/>
        <w:ind w:left="567"/>
        <w:jc w:val="both"/>
        <w:rPr>
          <w:rFonts w:ascii="Times New Roman" w:hAnsi="Times New Roman"/>
          <w:sz w:val="16"/>
          <w:szCs w:val="16"/>
        </w:rPr>
      </w:pPr>
    </w:p>
    <w:p w:rsidR="00074819" w:rsidRPr="00A57FAF" w:rsidRDefault="00074819" w:rsidP="00074819">
      <w:pPr>
        <w:pStyle w:val="a3"/>
        <w:spacing w:after="0" w:line="240" w:lineRule="auto"/>
        <w:ind w:left="0" w:firstLine="567"/>
        <w:jc w:val="both"/>
        <w:rPr>
          <w:rFonts w:ascii="Times New Roman" w:hAnsi="Times New Roman"/>
          <w:sz w:val="24"/>
          <w:szCs w:val="24"/>
        </w:rPr>
      </w:pPr>
      <w:r w:rsidRPr="00A57FAF">
        <w:rPr>
          <w:rFonts w:ascii="Times New Roman" w:hAnsi="Times New Roman"/>
          <w:sz w:val="24"/>
          <w:szCs w:val="24"/>
        </w:rPr>
        <w:t xml:space="preserve">Годовая вероятность дефолта </w:t>
      </w:r>
      <m:oMath>
        <m:r>
          <m:rPr>
            <m:sty m:val="p"/>
          </m:rPr>
          <w:rPr>
            <w:rFonts w:ascii="Cambria Math" w:hAnsi="Cambria Math"/>
            <w:sz w:val="24"/>
            <w:szCs w:val="24"/>
          </w:rPr>
          <m:t>PD</m:t>
        </m:r>
      </m:oMath>
      <w:r w:rsidRPr="00A57FAF">
        <w:rPr>
          <w:rFonts w:ascii="Times New Roman" w:hAnsi="Times New Roman"/>
          <w:sz w:val="24"/>
          <w:szCs w:val="24"/>
        </w:rPr>
        <w:t xml:space="preserve"> контрагента определяется</w:t>
      </w:r>
      <w:r>
        <w:rPr>
          <w:rFonts w:ascii="Times New Roman" w:hAnsi="Times New Roman"/>
          <w:sz w:val="24"/>
          <w:szCs w:val="24"/>
        </w:rPr>
        <w:t xml:space="preserve"> в зависимости от коэффициента кредитоспособности контрагента в соответствии с Таблицей 2</w:t>
      </w:r>
    </w:p>
    <w:p w:rsidR="00074819" w:rsidRPr="00BA5829" w:rsidRDefault="00074819" w:rsidP="00074819">
      <w:pPr>
        <w:spacing w:before="120"/>
        <w:rPr>
          <w:b/>
          <w:i/>
          <w:sz w:val="24"/>
          <w:szCs w:val="24"/>
        </w:rPr>
      </w:pPr>
      <w:r w:rsidRPr="00BA5829">
        <w:rPr>
          <w:b/>
          <w:i/>
          <w:sz w:val="24"/>
          <w:szCs w:val="24"/>
        </w:rPr>
        <w:t>Таблица 2. Определение вероятности дефолта в зависимости от коэффициента кредитоспособности контрагента</w:t>
      </w:r>
    </w:p>
    <w:tbl>
      <w:tblPr>
        <w:tblW w:w="4967" w:type="pct"/>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4"/>
        <w:gridCol w:w="1463"/>
        <w:gridCol w:w="3371"/>
        <w:gridCol w:w="2112"/>
        <w:gridCol w:w="1176"/>
      </w:tblGrid>
      <w:tr w:rsidR="00074819" w:rsidRPr="00DC41EE" w:rsidTr="00EA777F">
        <w:trPr>
          <w:jc w:val="center"/>
        </w:trPr>
        <w:tc>
          <w:tcPr>
            <w:tcW w:w="608" w:type="pct"/>
            <w:vAlign w:val="center"/>
          </w:tcPr>
          <w:p w:rsidR="00074819" w:rsidRDefault="00074819" w:rsidP="00EA777F">
            <w:pPr>
              <w:jc w:val="center"/>
              <w:rPr>
                <w:rFonts w:eastAsia="MS Mincho"/>
                <w:bCs/>
              </w:rPr>
            </w:pPr>
            <w:r w:rsidRPr="00DC41EE">
              <w:rPr>
                <w:rFonts w:eastAsia="MS Mincho"/>
                <w:bCs/>
              </w:rPr>
              <w:t>№</w:t>
            </w:r>
          </w:p>
          <w:p w:rsidR="00074819" w:rsidRPr="00DC41EE" w:rsidRDefault="00074819" w:rsidP="00EA777F">
            <w:pPr>
              <w:jc w:val="center"/>
              <w:rPr>
                <w:rFonts w:eastAsia="MS Mincho"/>
                <w:bCs/>
              </w:rPr>
            </w:pPr>
            <w:r w:rsidRPr="00DC41EE">
              <w:rPr>
                <w:rFonts w:eastAsia="MS Mincho"/>
                <w:bCs/>
              </w:rPr>
              <w:t>категории</w:t>
            </w:r>
          </w:p>
        </w:tc>
        <w:tc>
          <w:tcPr>
            <w:tcW w:w="791"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Pr>
                <w:rFonts w:eastAsia="MS Mincho"/>
                <w:bCs/>
              </w:rPr>
              <w:t>Внутренний к</w:t>
            </w:r>
            <w:r w:rsidRPr="00DC41EE">
              <w:rPr>
                <w:rFonts w:eastAsia="MS Mincho"/>
                <w:bCs/>
              </w:rPr>
              <w:t>редитный рейтинг</w:t>
            </w:r>
          </w:p>
        </w:tc>
        <w:tc>
          <w:tcPr>
            <w:tcW w:w="1823"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Коэффициент кредитоспособности контрагента (КК)</w:t>
            </w:r>
          </w:p>
        </w:tc>
        <w:tc>
          <w:tcPr>
            <w:tcW w:w="1142"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Оценка кредитоспособности</w:t>
            </w:r>
          </w:p>
        </w:tc>
        <w:tc>
          <w:tcPr>
            <w:tcW w:w="636" w:type="pct"/>
            <w:vAlign w:val="center"/>
          </w:tcPr>
          <w:p w:rsidR="00074819" w:rsidRPr="00DC41EE" w:rsidRDefault="00074819" w:rsidP="00EA777F">
            <w:pPr>
              <w:jc w:val="center"/>
              <w:rPr>
                <w:rFonts w:eastAsia="MS Mincho"/>
                <w:bCs/>
              </w:rPr>
            </w:pPr>
            <w:r w:rsidRPr="00DC41EE">
              <w:rPr>
                <w:rFonts w:eastAsia="MS Mincho"/>
                <w:bCs/>
              </w:rPr>
              <w:t>PD</w:t>
            </w:r>
            <w:r>
              <w:rPr>
                <w:rFonts w:eastAsia="MS Mincho"/>
                <w:bCs/>
              </w:rPr>
              <w:t>, %</w:t>
            </w:r>
          </w:p>
        </w:tc>
      </w:tr>
      <w:tr w:rsidR="00074819" w:rsidRPr="00CF16C7" w:rsidTr="00EA777F">
        <w:trPr>
          <w:jc w:val="center"/>
        </w:trPr>
        <w:tc>
          <w:tcPr>
            <w:tcW w:w="608" w:type="pct"/>
            <w:vAlign w:val="center"/>
          </w:tcPr>
          <w:p w:rsidR="00074819" w:rsidRPr="00CF16C7" w:rsidRDefault="00074819" w:rsidP="00EA777F">
            <w:pPr>
              <w:jc w:val="center"/>
              <w:rPr>
                <w:rFonts w:eastAsia="MS Mincho"/>
                <w:bCs/>
              </w:rPr>
            </w:pPr>
            <w:r>
              <w:rPr>
                <w:rFonts w:eastAsia="MS Mincho"/>
                <w:bCs/>
              </w:rPr>
              <w:t>1</w:t>
            </w:r>
          </w:p>
        </w:tc>
        <w:tc>
          <w:tcPr>
            <w:tcW w:w="791"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2</w:t>
            </w:r>
          </w:p>
        </w:tc>
        <w:tc>
          <w:tcPr>
            <w:tcW w:w="1823"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3</w:t>
            </w:r>
          </w:p>
        </w:tc>
        <w:tc>
          <w:tcPr>
            <w:tcW w:w="1142"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4</w:t>
            </w:r>
          </w:p>
        </w:tc>
        <w:tc>
          <w:tcPr>
            <w:tcW w:w="636" w:type="pct"/>
            <w:vAlign w:val="center"/>
          </w:tcPr>
          <w:p w:rsidR="00074819" w:rsidRPr="00CF16C7" w:rsidRDefault="00074819" w:rsidP="00EA777F">
            <w:pPr>
              <w:jc w:val="center"/>
              <w:rPr>
                <w:rFonts w:eastAsia="MS Mincho"/>
                <w:bCs/>
              </w:rPr>
            </w:pPr>
            <w:r>
              <w:rPr>
                <w:rFonts w:eastAsia="MS Mincho"/>
                <w:bCs/>
              </w:rPr>
              <w:t>5</w:t>
            </w:r>
          </w:p>
        </w:tc>
      </w:tr>
      <w:tr w:rsidR="00074819" w:rsidRPr="00DC41EE" w:rsidTr="00EA777F">
        <w:trPr>
          <w:jc w:val="center"/>
        </w:trPr>
        <w:tc>
          <w:tcPr>
            <w:tcW w:w="608" w:type="pct"/>
            <w:vMerge w:val="restart"/>
            <w:vAlign w:val="center"/>
          </w:tcPr>
          <w:p w:rsidR="00074819" w:rsidRPr="0093245B" w:rsidRDefault="00074819" w:rsidP="00EA777F">
            <w:pPr>
              <w:jc w:val="center"/>
              <w:rPr>
                <w:color w:val="000000"/>
              </w:rPr>
            </w:pPr>
            <w:r>
              <w:rPr>
                <w:color w:val="000000"/>
              </w:rPr>
              <w:t>1</w:t>
            </w:r>
          </w:p>
        </w:tc>
        <w:tc>
          <w:tcPr>
            <w:tcW w:w="791" w:type="pct"/>
            <w:tcMar>
              <w:top w:w="0" w:type="dxa"/>
              <w:left w:w="108" w:type="dxa"/>
              <w:bottom w:w="0" w:type="dxa"/>
              <w:right w:w="108" w:type="dxa"/>
            </w:tcMar>
            <w:hideMark/>
          </w:tcPr>
          <w:p w:rsidR="00074819" w:rsidRPr="00DC41EE" w:rsidRDefault="00074819" w:rsidP="00EA777F">
            <w:pPr>
              <w:jc w:val="center"/>
              <w:rPr>
                <w:color w:val="000000"/>
              </w:rPr>
            </w:pPr>
            <w:r w:rsidRPr="00DC41EE">
              <w:rPr>
                <w:color w:val="000000"/>
              </w:rPr>
              <w:t>ААА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100 (вкл.)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высокая</w:t>
            </w:r>
          </w:p>
        </w:tc>
        <w:tc>
          <w:tcPr>
            <w:tcW w:w="636" w:type="pct"/>
            <w:vAlign w:val="center"/>
          </w:tcPr>
          <w:p w:rsidR="00074819" w:rsidRPr="00DC41EE" w:rsidRDefault="00074819" w:rsidP="00EA777F">
            <w:pPr>
              <w:jc w:val="center"/>
            </w:pPr>
            <w:r>
              <w:t>0,25</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 xml:space="preserve">От </w:t>
            </w:r>
            <w:r>
              <w:rPr>
                <w:color w:val="000000"/>
              </w:rPr>
              <w:t>90</w:t>
            </w:r>
            <w:r w:rsidRPr="00DC41EE">
              <w:rPr>
                <w:color w:val="000000"/>
              </w:rPr>
              <w:t xml:space="preserve"> (вкл.) до 1</w:t>
            </w:r>
            <w:r>
              <w:rPr>
                <w:color w:val="000000"/>
              </w:rPr>
              <w:t>00</w:t>
            </w:r>
            <w:r w:rsidRPr="00DC41EE">
              <w:rPr>
                <w:color w:val="000000"/>
              </w:rPr>
              <w:t xml:space="preserve">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0,51</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75 (вкл.) до 90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1,25</w:t>
            </w:r>
          </w:p>
        </w:tc>
      </w:tr>
      <w:tr w:rsidR="00074819" w:rsidRPr="00DC41EE" w:rsidTr="00EA777F">
        <w:trPr>
          <w:trHeight w:val="60"/>
          <w:jc w:val="center"/>
        </w:trPr>
        <w:tc>
          <w:tcPr>
            <w:tcW w:w="608" w:type="pct"/>
            <w:vMerge w:val="restart"/>
            <w:vAlign w:val="center"/>
          </w:tcPr>
          <w:p w:rsidR="00074819" w:rsidRPr="0093245B" w:rsidRDefault="00074819" w:rsidP="00EA777F">
            <w:pPr>
              <w:jc w:val="center"/>
              <w:rPr>
                <w:color w:val="000000"/>
              </w:rPr>
            </w:pPr>
            <w:r>
              <w:rPr>
                <w:color w:val="000000"/>
              </w:rPr>
              <w:t>2</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ВВВ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65 (вкл.) до 75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средняя</w:t>
            </w:r>
          </w:p>
        </w:tc>
        <w:tc>
          <w:tcPr>
            <w:tcW w:w="636" w:type="pct"/>
            <w:vAlign w:val="center"/>
          </w:tcPr>
          <w:p w:rsidR="00074819" w:rsidRPr="00DC41EE" w:rsidRDefault="00074819" w:rsidP="00EA777F">
            <w:pPr>
              <w:jc w:val="center"/>
            </w:pPr>
            <w:r>
              <w:t>2,15</w:t>
            </w:r>
          </w:p>
        </w:tc>
      </w:tr>
      <w:tr w:rsidR="00074819" w:rsidRPr="00DC41EE" w:rsidTr="00EA777F">
        <w:trPr>
          <w:trHeight w:val="60"/>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BВ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55 (вкл.) до 65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8,99</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40 (вкл.) до 55(искл.)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24</w:t>
            </w:r>
            <w:r w:rsidRPr="009E4844">
              <w:t>,</w:t>
            </w:r>
            <w:r>
              <w:t>07</w:t>
            </w:r>
          </w:p>
        </w:tc>
      </w:tr>
      <w:tr w:rsidR="00074819" w:rsidRPr="00CC51C7" w:rsidTr="00EA777F">
        <w:trPr>
          <w:jc w:val="center"/>
        </w:trPr>
        <w:tc>
          <w:tcPr>
            <w:tcW w:w="608" w:type="pct"/>
            <w:vMerge w:val="restart"/>
            <w:vAlign w:val="center"/>
          </w:tcPr>
          <w:p w:rsidR="00074819" w:rsidRPr="0093245B" w:rsidRDefault="00074819" w:rsidP="00EA777F">
            <w:pPr>
              <w:jc w:val="center"/>
              <w:rPr>
                <w:color w:val="000000"/>
              </w:rPr>
            </w:pPr>
            <w:r>
              <w:rPr>
                <w:color w:val="000000"/>
              </w:rPr>
              <w:t>3</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25 (вкл.) до 40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низкая</w:t>
            </w:r>
          </w:p>
        </w:tc>
        <w:tc>
          <w:tcPr>
            <w:tcW w:w="636" w:type="pct"/>
            <w:vAlign w:val="center"/>
          </w:tcPr>
          <w:p w:rsidR="00074819" w:rsidRPr="00CC51C7" w:rsidRDefault="00074819" w:rsidP="00EA777F">
            <w:pPr>
              <w:ind w:left="-61"/>
              <w:jc w:val="center"/>
              <w:rPr>
                <w:color w:val="000000"/>
              </w:rPr>
            </w:pPr>
            <w:r>
              <w:t>30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15 (вкл.) до 25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50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 (вкл.) до 15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75</w:t>
            </w:r>
          </w:p>
        </w:tc>
      </w:tr>
      <w:tr w:rsidR="00074819" w:rsidRPr="00CC51C7" w:rsidTr="00EA777F">
        <w:trPr>
          <w:jc w:val="center"/>
        </w:trPr>
        <w:tc>
          <w:tcPr>
            <w:tcW w:w="608" w:type="pct"/>
            <w:vAlign w:val="center"/>
          </w:tcPr>
          <w:p w:rsidR="00074819" w:rsidRPr="0093245B" w:rsidRDefault="00074819" w:rsidP="00EA777F">
            <w:pPr>
              <w:ind w:hanging="65"/>
              <w:jc w:val="center"/>
              <w:rPr>
                <w:color w:val="000000"/>
              </w:rPr>
            </w:pPr>
            <w:r>
              <w:rPr>
                <w:color w:val="000000"/>
              </w:rPr>
              <w:t>4</w:t>
            </w:r>
          </w:p>
        </w:tc>
        <w:tc>
          <w:tcPr>
            <w:tcW w:w="791" w:type="pct"/>
            <w:tcMar>
              <w:top w:w="0" w:type="dxa"/>
              <w:left w:w="108" w:type="dxa"/>
              <w:bottom w:w="0" w:type="dxa"/>
              <w:right w:w="108" w:type="dxa"/>
            </w:tcMar>
            <w:vAlign w:val="center"/>
            <w:hideMark/>
          </w:tcPr>
          <w:p w:rsidR="00074819" w:rsidRPr="00DC41EE" w:rsidRDefault="00074819" w:rsidP="00EA777F">
            <w:pPr>
              <w:ind w:firstLine="33"/>
              <w:jc w:val="center"/>
              <w:rPr>
                <w:color w:val="000000"/>
              </w:rPr>
            </w:pPr>
            <w:r w:rsidRPr="00DC41EE">
              <w:rPr>
                <w:color w:val="000000"/>
              </w:rPr>
              <w:t>D</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Pr>
                <w:color w:val="000000"/>
              </w:rPr>
              <w:t>м</w:t>
            </w:r>
            <w:r w:rsidRPr="00DC41EE">
              <w:rPr>
                <w:color w:val="000000"/>
              </w:rPr>
              <w:t>еньше 5</w:t>
            </w:r>
          </w:p>
        </w:tc>
        <w:tc>
          <w:tcPr>
            <w:tcW w:w="1142" w:type="pc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дефолт</w:t>
            </w:r>
          </w:p>
        </w:tc>
        <w:tc>
          <w:tcPr>
            <w:tcW w:w="636" w:type="pct"/>
            <w:vAlign w:val="center"/>
          </w:tcPr>
          <w:p w:rsidR="00074819" w:rsidRPr="00CC51C7" w:rsidRDefault="00074819" w:rsidP="00EA777F">
            <w:pPr>
              <w:ind w:left="-61"/>
              <w:jc w:val="center"/>
              <w:rPr>
                <w:color w:val="000000"/>
              </w:rPr>
            </w:pPr>
            <w:r w:rsidRPr="00DC41EE">
              <w:rPr>
                <w:lang w:val="en-US"/>
              </w:rPr>
              <w:t>100</w:t>
            </w:r>
          </w:p>
        </w:tc>
      </w:tr>
    </w:tbl>
    <w:p w:rsidR="00074819" w:rsidRPr="008803FD" w:rsidRDefault="00074819" w:rsidP="00074819">
      <w:pPr>
        <w:spacing w:before="120"/>
        <w:ind w:firstLine="567"/>
        <w:jc w:val="both"/>
        <w:rPr>
          <w:rFonts w:eastAsia="MS Mincho"/>
          <w:sz w:val="16"/>
          <w:szCs w:val="16"/>
        </w:rPr>
      </w:pPr>
    </w:p>
    <w:p w:rsidR="00074819" w:rsidRPr="00EF10DE" w:rsidRDefault="00074819" w:rsidP="00074819">
      <w:pPr>
        <w:ind w:firstLine="567"/>
        <w:jc w:val="both"/>
        <w:rPr>
          <w:rFonts w:eastAsia="MS Mincho"/>
          <w:sz w:val="24"/>
          <w:szCs w:val="24"/>
        </w:rPr>
      </w:pPr>
      <w:r w:rsidRPr="00EF10DE">
        <w:rPr>
          <w:rFonts w:eastAsia="MS Mincho"/>
          <w:sz w:val="24"/>
          <w:szCs w:val="24"/>
        </w:rPr>
        <w:t>Коэффициент кредитоспособности (КК) контрагента - юридического лица (ООО, ОАО, АО) устанавливается на основании внутреннего рейтинга, который формируется при оценке финансового положения контрагента, содержит оценку всех объективных факторов, связанных с его деятельностью и способных повлиять на выполнение им своих обязательств перед кредиторами.</w:t>
      </w:r>
    </w:p>
    <w:p w:rsidR="00074819" w:rsidRPr="00EF10DE" w:rsidRDefault="00074819" w:rsidP="00074819">
      <w:pPr>
        <w:ind w:firstLine="567"/>
        <w:jc w:val="both"/>
        <w:rPr>
          <w:rFonts w:eastAsia="MS Mincho"/>
          <w:sz w:val="24"/>
          <w:szCs w:val="24"/>
        </w:rPr>
      </w:pPr>
      <w:r w:rsidRPr="00EF10DE">
        <w:rPr>
          <w:rFonts w:eastAsia="MS Mincho"/>
          <w:sz w:val="24"/>
          <w:szCs w:val="24"/>
        </w:rPr>
        <w:t xml:space="preserve">В качестве оценочных показателей финансового положения используются показатели финансовой устойчивости (независимости), показатели ликвидности, рентабельности и деловой активности. </w:t>
      </w:r>
    </w:p>
    <w:p w:rsidR="00074819" w:rsidRPr="00EF00D0" w:rsidRDefault="00074819" w:rsidP="00074819">
      <w:pPr>
        <w:ind w:firstLine="567"/>
        <w:jc w:val="both"/>
        <w:rPr>
          <w:rFonts w:eastAsia="MS Mincho"/>
          <w:sz w:val="24"/>
          <w:szCs w:val="24"/>
        </w:rPr>
      </w:pPr>
      <w:r w:rsidRPr="00EF00D0">
        <w:rPr>
          <w:rFonts w:eastAsia="MS Mincho"/>
          <w:sz w:val="24"/>
          <w:szCs w:val="24"/>
        </w:rPr>
        <w:t xml:space="preserve">В расчете коэффициента кредитоспособности (КК) контрагента используются финансовые коэффициенты, для вычисления которых необходимы данные из бухгалтерской отчетности: Бухгалтерского баланса и Отчета о финансовых результатах. </w:t>
      </w:r>
    </w:p>
    <w:p w:rsidR="00074819" w:rsidRDefault="00074819" w:rsidP="00074819">
      <w:pPr>
        <w:ind w:firstLine="567"/>
        <w:jc w:val="both"/>
        <w:rPr>
          <w:rFonts w:eastAsia="MS Mincho"/>
          <w:sz w:val="24"/>
          <w:szCs w:val="24"/>
        </w:rPr>
      </w:pPr>
      <w:r w:rsidRPr="00EF10DE">
        <w:rPr>
          <w:rFonts w:eastAsia="MS Mincho"/>
          <w:sz w:val="24"/>
          <w:szCs w:val="24"/>
        </w:rPr>
        <w:t xml:space="preserve">Для расчета используется последняя (составленная на дату, наиболее близкую к расчетной) финансовая отчетность должника (поручителя, гаранта). </w:t>
      </w:r>
    </w:p>
    <w:p w:rsidR="00074819" w:rsidRPr="00EF00D0" w:rsidRDefault="00074819" w:rsidP="00074819">
      <w:pPr>
        <w:ind w:firstLine="567"/>
        <w:jc w:val="both"/>
        <w:rPr>
          <w:rFonts w:eastAsia="MS Mincho"/>
          <w:sz w:val="24"/>
          <w:szCs w:val="24"/>
        </w:rPr>
      </w:pPr>
      <w:r w:rsidRPr="00EF00D0">
        <w:rPr>
          <w:rFonts w:eastAsia="MS Mincho"/>
          <w:sz w:val="24"/>
          <w:szCs w:val="24"/>
        </w:rPr>
        <w:t>Коэффициент кредитоспособности контрагента определяется по формуле:</w:t>
      </w:r>
    </w:p>
    <w:p w:rsidR="00074819" w:rsidRPr="00EF00D0" w:rsidRDefault="00074819" w:rsidP="00074819">
      <w:pPr>
        <w:ind w:firstLine="709"/>
        <w:jc w:val="both"/>
        <w:rPr>
          <w:sz w:val="16"/>
          <w:szCs w:val="16"/>
        </w:rPr>
      </w:pPr>
    </w:p>
    <w:p w:rsidR="00074819" w:rsidRPr="00EF10DE" w:rsidRDefault="00074819" w:rsidP="00074819">
      <w:pPr>
        <w:ind w:firstLine="709"/>
        <w:jc w:val="right"/>
        <w:rPr>
          <w:bCs/>
          <w:sz w:val="24"/>
          <w:szCs w:val="24"/>
        </w:rPr>
      </w:pPr>
      <m:oMath>
        <m:r>
          <w:rPr>
            <w:rFonts w:ascii="Cambria Math" w:hAnsi="Cambria Math"/>
            <w:sz w:val="28"/>
            <w:szCs w:val="28"/>
          </w:rPr>
          <m:t>КК=</m:t>
        </m:r>
        <m:nary>
          <m:naryPr>
            <m:chr m:val="∑"/>
            <m:limLoc m:val="undOvr"/>
            <m:ctrlPr>
              <w:rPr>
                <w:rFonts w:ascii="Cambria Math" w:hAnsi="Cambria Math"/>
                <w:bCs/>
                <w:i/>
                <w:sz w:val="28"/>
                <w:szCs w:val="28"/>
              </w:rPr>
            </m:ctrlPr>
          </m:naryPr>
          <m:sub>
            <m:r>
              <w:rPr>
                <w:rFonts w:ascii="Cambria Math" w:hAnsi="Cambria Math"/>
                <w:sz w:val="28"/>
                <w:szCs w:val="28"/>
              </w:rPr>
              <m:t>i=1</m:t>
            </m:r>
          </m:sub>
          <m:sup>
            <m:r>
              <w:rPr>
                <w:rFonts w:ascii="Cambria Math" w:hAnsi="Cambria Math"/>
                <w:sz w:val="28"/>
                <w:szCs w:val="28"/>
              </w:rPr>
              <m:t>9</m:t>
            </m:r>
          </m:sup>
          <m:e>
            <m:sSub>
              <m:sSubPr>
                <m:ctrlPr>
                  <w:rPr>
                    <w:rFonts w:ascii="Cambria Math" w:hAnsi="Cambria Math"/>
                    <w:bCs/>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i</m:t>
                </m:r>
              </m:sub>
            </m:sSub>
          </m:e>
        </m:nary>
        <m:r>
          <w:rPr>
            <w:rFonts w:ascii="Cambria Math" w:hAnsi="Cambria Math"/>
            <w:sz w:val="28"/>
            <w:szCs w:val="28"/>
          </w:rPr>
          <m:t>*</m:t>
        </m:r>
        <m:sSub>
          <m:sSubPr>
            <m:ctrlPr>
              <w:rPr>
                <w:rFonts w:ascii="Cambria Math" w:hAnsi="Cambria Math"/>
                <w:bCs/>
                <w:i/>
                <w:sz w:val="28"/>
                <w:szCs w:val="28"/>
              </w:rPr>
            </m:ctrlPr>
          </m:sSubPr>
          <m:e>
            <m:r>
              <w:rPr>
                <w:rFonts w:ascii="Cambria Math" w:hAnsi="Cambria Math"/>
                <w:sz w:val="28"/>
                <w:szCs w:val="28"/>
              </w:rPr>
              <m:t>P</m:t>
            </m:r>
          </m:e>
          <m:sub>
            <m:r>
              <w:rPr>
                <w:rFonts w:ascii="Cambria Math" w:hAnsi="Cambria Math"/>
                <w:sz w:val="28"/>
                <w:szCs w:val="28"/>
              </w:rPr>
              <m:t>i</m:t>
            </m:r>
          </m:sub>
        </m:sSub>
      </m:oMath>
      <w:r w:rsidRPr="00A31FDB">
        <w:rPr>
          <w:bCs/>
          <w:sz w:val="28"/>
          <w:szCs w:val="28"/>
        </w:rPr>
        <w:t>,</w:t>
      </w:r>
      <w:r>
        <w:rPr>
          <w:bCs/>
          <w:sz w:val="24"/>
          <w:szCs w:val="24"/>
        </w:rPr>
        <w:tab/>
      </w:r>
      <w:r>
        <w:rPr>
          <w:bCs/>
          <w:sz w:val="24"/>
          <w:szCs w:val="24"/>
        </w:rPr>
        <w:tab/>
      </w:r>
      <w:r>
        <w:rPr>
          <w:bCs/>
          <w:sz w:val="24"/>
          <w:szCs w:val="24"/>
        </w:rPr>
        <w:tab/>
      </w:r>
      <w:r>
        <w:rPr>
          <w:bCs/>
          <w:sz w:val="24"/>
          <w:szCs w:val="24"/>
        </w:rPr>
        <w:tab/>
      </w:r>
      <w:r>
        <w:rPr>
          <w:bCs/>
          <w:sz w:val="24"/>
          <w:szCs w:val="24"/>
        </w:rPr>
        <w:tab/>
        <w:t>(3)</w:t>
      </w:r>
    </w:p>
    <w:p w:rsidR="00074819" w:rsidRPr="00EF00D0" w:rsidRDefault="00074819" w:rsidP="00074819">
      <w:pPr>
        <w:ind w:firstLine="709"/>
        <w:jc w:val="both"/>
        <w:rPr>
          <w:bCs/>
          <w:sz w:val="16"/>
          <w:szCs w:val="16"/>
        </w:rPr>
      </w:pPr>
    </w:p>
    <w:p w:rsidR="00074819" w:rsidRPr="00EF00D0" w:rsidRDefault="00074819" w:rsidP="00074819">
      <w:pPr>
        <w:ind w:firstLine="567"/>
        <w:jc w:val="both"/>
        <w:rPr>
          <w:rFonts w:eastAsia="MS Mincho"/>
          <w:sz w:val="24"/>
          <w:szCs w:val="24"/>
        </w:rPr>
      </w:pPr>
      <w:r w:rsidRPr="00EF00D0">
        <w:rPr>
          <w:rFonts w:eastAsia="MS Mincho"/>
          <w:sz w:val="24"/>
          <w:szCs w:val="24"/>
        </w:rPr>
        <w:t>где</w:t>
      </w:r>
    </w:p>
    <w:p w:rsidR="00074819" w:rsidRPr="00EF00D0" w:rsidRDefault="00570344"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B</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баллы </w:t>
      </w:r>
      <w:r w:rsidR="00074819" w:rsidRPr="002876FC">
        <w:rPr>
          <w:rFonts w:eastAsia="MS Mincho"/>
          <w:sz w:val="24"/>
          <w:szCs w:val="24"/>
        </w:rPr>
        <w:t xml:space="preserve">в соответствии со значением </w:t>
      </w:r>
      <w:r w:rsidR="00074819" w:rsidRPr="00EF00D0">
        <w:rPr>
          <w:rFonts w:eastAsia="MS Mincho"/>
          <w:sz w:val="24"/>
          <w:szCs w:val="24"/>
        </w:rPr>
        <w:t>коэффициента,</w:t>
      </w:r>
    </w:p>
    <w:p w:rsidR="00074819" w:rsidRPr="00EF00D0" w:rsidRDefault="00570344"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P</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вес коэффициента.</w:t>
      </w:r>
    </w:p>
    <w:p w:rsidR="00074819" w:rsidRPr="00EF00D0" w:rsidRDefault="00074819" w:rsidP="00074819">
      <w:pPr>
        <w:ind w:firstLine="567"/>
        <w:jc w:val="both"/>
        <w:rPr>
          <w:rFonts w:eastAsia="MS Mincho"/>
          <w:sz w:val="24"/>
          <w:szCs w:val="24"/>
        </w:rPr>
      </w:pPr>
    </w:p>
    <w:p w:rsidR="00074819" w:rsidRDefault="00074819" w:rsidP="00074819">
      <w:pPr>
        <w:ind w:firstLine="567"/>
        <w:rPr>
          <w:rFonts w:eastAsia="MS Mincho"/>
          <w:sz w:val="24"/>
          <w:szCs w:val="24"/>
        </w:rPr>
      </w:pPr>
      <w:r w:rsidRPr="002876FC">
        <w:rPr>
          <w:rFonts w:eastAsia="MS Mincho"/>
          <w:sz w:val="24"/>
          <w:szCs w:val="24"/>
        </w:rPr>
        <w:t xml:space="preserve">В зависимости от типа организации в Таблицах 3.1 и 3.2 приводятся используемые в расчете коэффициенты и их веса </w:t>
      </w:r>
    </w:p>
    <w:p w:rsidR="00074819" w:rsidRDefault="00074819" w:rsidP="00074819">
      <w:pPr>
        <w:ind w:firstLine="567"/>
        <w:rPr>
          <w:rFonts w:eastAsia="MS Mincho"/>
          <w:sz w:val="24"/>
          <w:szCs w:val="24"/>
        </w:rPr>
      </w:pPr>
    </w:p>
    <w:p w:rsidR="00074819" w:rsidRPr="00BA5829" w:rsidRDefault="00074819" w:rsidP="00074819">
      <w:pPr>
        <w:ind w:firstLine="567"/>
        <w:rPr>
          <w:rFonts w:eastAsia="MS Mincho"/>
          <w:b/>
          <w:i/>
          <w:sz w:val="24"/>
          <w:szCs w:val="24"/>
        </w:rPr>
      </w:pPr>
      <w:r w:rsidRPr="00BA5829">
        <w:rPr>
          <w:rFonts w:eastAsia="MS Mincho"/>
          <w:b/>
          <w:i/>
          <w:sz w:val="24"/>
          <w:szCs w:val="24"/>
        </w:rPr>
        <w:t>Таблица 3.1. Коэффициенты для юридических лиц (за исключением кредитных организаций и некредитных финансовых организаций)</w:t>
      </w:r>
    </w:p>
    <w:tbl>
      <w:tblPr>
        <w:tblpPr w:leftFromText="180" w:rightFromText="180" w:vertAnchor="text" w:horzAnchor="margin" w:tblpX="213" w:tblpY="183"/>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69"/>
        <w:gridCol w:w="1522"/>
        <w:gridCol w:w="1522"/>
        <w:gridCol w:w="1523"/>
        <w:gridCol w:w="786"/>
        <w:gridCol w:w="1502"/>
      </w:tblGrid>
      <w:tr w:rsidR="00074819" w:rsidRPr="00EF10DE" w:rsidTr="00AF70C4">
        <w:tc>
          <w:tcPr>
            <w:tcW w:w="242" w:type="pct"/>
            <w:vMerge w:val="restart"/>
            <w:vAlign w:val="center"/>
          </w:tcPr>
          <w:p w:rsidR="00074819" w:rsidRPr="00EF10DE" w:rsidRDefault="00074819" w:rsidP="00EA777F">
            <w:pPr>
              <w:jc w:val="center"/>
              <w:rPr>
                <w:rFonts w:eastAsia="MS Mincho"/>
                <w:bCs/>
              </w:rPr>
            </w:pPr>
            <w:r w:rsidRPr="00EF10DE">
              <w:rPr>
                <w:rFonts w:eastAsia="MS Mincho"/>
                <w:bCs/>
              </w:rPr>
              <w:t>№</w:t>
            </w:r>
          </w:p>
        </w:tc>
        <w:tc>
          <w:tcPr>
            <w:tcW w:w="1062" w:type="pct"/>
            <w:vMerge w:val="restar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2463" w:type="pct"/>
            <w:gridSpan w:val="3"/>
            <w:vAlign w:val="center"/>
          </w:tcPr>
          <w:p w:rsidR="00074819" w:rsidRPr="00EF10DE" w:rsidRDefault="00074819" w:rsidP="00EA777F">
            <w:pPr>
              <w:jc w:val="center"/>
              <w:rPr>
                <w:bCs/>
                <w:spacing w:val="-3"/>
              </w:rPr>
            </w:pPr>
            <w:r w:rsidRPr="00EF10DE">
              <w:rPr>
                <w:rFonts w:eastAsia="MS Mincho"/>
                <w:bCs/>
              </w:rPr>
              <w:t>Значение</w:t>
            </w:r>
          </w:p>
        </w:tc>
        <w:tc>
          <w:tcPr>
            <w:tcW w:w="424" w:type="pct"/>
            <w:vMerge w:val="restart"/>
            <w:vAlign w:val="center"/>
          </w:tcPr>
          <w:p w:rsidR="00074819" w:rsidRPr="00EF10DE" w:rsidRDefault="00074819" w:rsidP="00EA777F">
            <w:pPr>
              <w:jc w:val="center"/>
              <w:rPr>
                <w:bCs/>
                <w:spacing w:val="-3"/>
              </w:rPr>
            </w:pPr>
            <w:r w:rsidRPr="00EF10DE">
              <w:rPr>
                <w:bCs/>
                <w:spacing w:val="-3"/>
              </w:rPr>
              <w:t>Баллы,</w:t>
            </w:r>
          </w:p>
          <w:p w:rsidR="00074819" w:rsidRPr="00EF10DE" w:rsidRDefault="00074819" w:rsidP="00EA777F">
            <w:pPr>
              <w:jc w:val="center"/>
              <w:rPr>
                <w:bCs/>
                <w:spacing w:val="-3"/>
              </w:rPr>
            </w:pPr>
            <w:r w:rsidRPr="00EF10DE">
              <w:rPr>
                <w:bCs/>
                <w:lang w:val="en-US"/>
              </w:rPr>
              <w:t>Bi</w:t>
            </w:r>
          </w:p>
        </w:tc>
        <w:tc>
          <w:tcPr>
            <w:tcW w:w="810" w:type="pct"/>
            <w:vMerge w:val="restart"/>
            <w:vAlign w:val="center"/>
          </w:tcPr>
          <w:p w:rsidR="00074819" w:rsidRPr="00EF10DE" w:rsidRDefault="00074819" w:rsidP="00EA777F">
            <w:pPr>
              <w:jc w:val="center"/>
              <w:rPr>
                <w:bCs/>
              </w:rPr>
            </w:pPr>
            <w:r w:rsidRPr="00EF10DE">
              <w:rPr>
                <w:bCs/>
              </w:rPr>
              <w:t>Вес коэффициента,</w:t>
            </w:r>
          </w:p>
          <w:p w:rsidR="00074819" w:rsidRPr="00EF10DE" w:rsidRDefault="00074819" w:rsidP="00EA777F">
            <w:pPr>
              <w:jc w:val="center"/>
              <w:rPr>
                <w:rFonts w:eastAsia="MS Mincho"/>
                <w:bCs/>
              </w:rPr>
            </w:pPr>
            <w:r w:rsidRPr="00EF10DE">
              <w:rPr>
                <w:bCs/>
                <w:smallCaps/>
                <w:lang w:val="en-US"/>
              </w:rPr>
              <w:t>P</w:t>
            </w:r>
            <w:r w:rsidRPr="00EF10DE">
              <w:rPr>
                <w:bCs/>
                <w:lang w:val="en-US"/>
              </w:rPr>
              <w:t>i</w:t>
            </w:r>
          </w:p>
        </w:tc>
      </w:tr>
      <w:tr w:rsidR="00074819" w:rsidRPr="00EF10DE" w:rsidTr="00AF70C4">
        <w:tc>
          <w:tcPr>
            <w:tcW w:w="242" w:type="pct"/>
            <w:vMerge/>
            <w:vAlign w:val="center"/>
          </w:tcPr>
          <w:p w:rsidR="00074819" w:rsidRPr="00EF10DE" w:rsidRDefault="00074819" w:rsidP="00EA777F">
            <w:pPr>
              <w:jc w:val="center"/>
              <w:rPr>
                <w:rFonts w:eastAsia="MS Mincho"/>
                <w:bCs/>
              </w:rPr>
            </w:pPr>
          </w:p>
        </w:tc>
        <w:tc>
          <w:tcPr>
            <w:tcW w:w="1062" w:type="pct"/>
            <w:vMerge/>
            <w:vAlign w:val="center"/>
          </w:tcPr>
          <w:p w:rsidR="00074819" w:rsidRPr="00EF10DE" w:rsidRDefault="00074819" w:rsidP="00EA777F">
            <w:pPr>
              <w:jc w:val="center"/>
              <w:rPr>
                <w:rFonts w:eastAsia="MS Mincho"/>
                <w:bCs/>
              </w:rPr>
            </w:pPr>
          </w:p>
        </w:tc>
        <w:tc>
          <w:tcPr>
            <w:tcW w:w="821" w:type="pct"/>
            <w:vAlign w:val="center"/>
          </w:tcPr>
          <w:p w:rsidR="00074819" w:rsidRPr="00EF10DE" w:rsidRDefault="00074819" w:rsidP="00EA777F">
            <w:pPr>
              <w:jc w:val="center"/>
              <w:rPr>
                <w:rFonts w:eastAsia="MS Mincho"/>
                <w:bCs/>
              </w:rPr>
            </w:pPr>
            <w:r w:rsidRPr="00EF10DE">
              <w:rPr>
                <w:rFonts w:eastAsia="MS Mincho"/>
                <w:bCs/>
              </w:rPr>
              <w:t>Все отрасли</w:t>
            </w:r>
          </w:p>
        </w:tc>
        <w:tc>
          <w:tcPr>
            <w:tcW w:w="821" w:type="pct"/>
            <w:vAlign w:val="center"/>
          </w:tcPr>
          <w:p w:rsidR="00074819" w:rsidRPr="00EF10DE" w:rsidRDefault="00074819" w:rsidP="00EA777F">
            <w:pPr>
              <w:jc w:val="center"/>
              <w:rPr>
                <w:bCs/>
                <w:spacing w:val="-3"/>
              </w:rPr>
            </w:pPr>
            <w:r w:rsidRPr="00EF10DE">
              <w:rPr>
                <w:bCs/>
                <w:spacing w:val="-3"/>
              </w:rPr>
              <w:t>Строительство</w:t>
            </w:r>
          </w:p>
        </w:tc>
        <w:tc>
          <w:tcPr>
            <w:tcW w:w="821" w:type="pct"/>
            <w:vAlign w:val="center"/>
          </w:tcPr>
          <w:p w:rsidR="00074819" w:rsidRPr="00EF10DE" w:rsidRDefault="00074819" w:rsidP="00EA777F">
            <w:pPr>
              <w:jc w:val="center"/>
              <w:rPr>
                <w:bCs/>
                <w:spacing w:val="-3"/>
              </w:rPr>
            </w:pPr>
            <w:r w:rsidRPr="00EF10DE">
              <w:rPr>
                <w:bCs/>
                <w:spacing w:val="-3"/>
              </w:rPr>
              <w:t>Сдача в наем и купля продажа недвижимого имущества</w:t>
            </w:r>
          </w:p>
        </w:tc>
        <w:tc>
          <w:tcPr>
            <w:tcW w:w="424" w:type="pct"/>
            <w:vMerge/>
          </w:tcPr>
          <w:p w:rsidR="00074819" w:rsidRPr="00EF10DE" w:rsidRDefault="00074819" w:rsidP="00EA777F">
            <w:pPr>
              <w:jc w:val="center"/>
              <w:rPr>
                <w:bCs/>
                <w:spacing w:val="-3"/>
              </w:rPr>
            </w:pPr>
          </w:p>
        </w:tc>
        <w:tc>
          <w:tcPr>
            <w:tcW w:w="810" w:type="pct"/>
            <w:vMerge/>
            <w:vAlign w:val="center"/>
          </w:tcPr>
          <w:p w:rsidR="00074819" w:rsidRPr="00EF10DE" w:rsidRDefault="00074819" w:rsidP="00EA777F">
            <w:pPr>
              <w:rPr>
                <w:bCs/>
              </w:rPr>
            </w:pPr>
          </w:p>
        </w:tc>
      </w:tr>
      <w:tr w:rsidR="00074819" w:rsidRPr="00EF10DE" w:rsidTr="00EA777F">
        <w:trPr>
          <w:cantSplit/>
        </w:trPr>
        <w:tc>
          <w:tcPr>
            <w:tcW w:w="5000" w:type="pct"/>
            <w:gridSpan w:val="7"/>
            <w:vAlign w:val="center"/>
          </w:tcPr>
          <w:p w:rsidR="00074819" w:rsidRPr="00EF10DE" w:rsidRDefault="00074819" w:rsidP="00EA777F">
            <w:pPr>
              <w:rPr>
                <w:bCs/>
              </w:rPr>
            </w:pPr>
            <w:r w:rsidRPr="00EF10DE">
              <w:rPr>
                <w:bCs/>
              </w:rPr>
              <w:t>Показатели финансовой устойчивости (независимости)</w:t>
            </w:r>
          </w:p>
        </w:tc>
      </w:tr>
      <w:tr w:rsidR="00074819" w:rsidRPr="00EF10DE" w:rsidTr="00AF70C4">
        <w:trPr>
          <w:cantSplit/>
          <w:trHeight w:val="766"/>
        </w:trPr>
        <w:tc>
          <w:tcPr>
            <w:tcW w:w="242" w:type="pct"/>
            <w:tcBorders>
              <w:bottom w:val="single" w:sz="4" w:space="0" w:color="auto"/>
            </w:tcBorders>
            <w:vAlign w:val="center"/>
          </w:tcPr>
          <w:p w:rsidR="00074819" w:rsidRPr="00EF10DE" w:rsidRDefault="00074819" w:rsidP="00EA777F">
            <w:pPr>
              <w:rPr>
                <w:rFonts w:eastAsia="MS Mincho"/>
                <w:bCs/>
                <w:i/>
                <w:iCs/>
              </w:rPr>
            </w:pPr>
            <w:r w:rsidRPr="00EF10DE">
              <w:rPr>
                <w:rFonts w:eastAsia="MS Mincho"/>
                <w:bCs/>
                <w:i/>
                <w:iCs/>
              </w:rPr>
              <w:t>К1</w:t>
            </w:r>
          </w:p>
        </w:tc>
        <w:tc>
          <w:tcPr>
            <w:tcW w:w="1062"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w:t>
            </w:r>
          </w:p>
          <w:p w:rsidR="00074819" w:rsidRPr="00EF10DE" w:rsidRDefault="00074819" w:rsidP="00EA777F">
            <w:pPr>
              <w:jc w:val="center"/>
              <w:rPr>
                <w:rFonts w:eastAsia="MS Mincho"/>
              </w:rPr>
            </w:pPr>
            <w:r w:rsidRPr="00EF10DE">
              <w:rPr>
                <w:rFonts w:eastAsia="MS Mincho"/>
              </w:rPr>
              <w:t>от 0,1 до 0,3</w:t>
            </w:r>
          </w:p>
          <w:p w:rsidR="00074819" w:rsidRPr="00EF10DE" w:rsidRDefault="00074819" w:rsidP="00EA777F">
            <w:pPr>
              <w:jc w:val="center"/>
              <w:rPr>
                <w:rFonts w:eastAsia="MS Mincho"/>
              </w:rPr>
            </w:pPr>
            <w:r w:rsidRPr="00EF10DE">
              <w:rPr>
                <w:rFonts w:eastAsia="MS Mincho"/>
              </w:rPr>
              <w:t>от 0 до 0,1</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0,12</w:t>
            </w:r>
          </w:p>
          <w:p w:rsidR="00074819" w:rsidRPr="00EF10DE" w:rsidRDefault="00074819" w:rsidP="00EA777F">
            <w:pPr>
              <w:jc w:val="center"/>
              <w:rPr>
                <w:rFonts w:eastAsia="MS Mincho"/>
              </w:rPr>
            </w:pPr>
            <w:r w:rsidRPr="00EF10DE">
              <w:rPr>
                <w:rFonts w:eastAsia="MS Mincho"/>
              </w:rPr>
              <w:t>от 0,07 до 0,12</w:t>
            </w:r>
          </w:p>
          <w:p w:rsidR="00074819" w:rsidRPr="00EF10DE" w:rsidRDefault="00074819" w:rsidP="00EA777F">
            <w:pPr>
              <w:jc w:val="center"/>
              <w:rPr>
                <w:rFonts w:eastAsia="MS Mincho"/>
              </w:rPr>
            </w:pPr>
            <w:r w:rsidRPr="00EF10DE">
              <w:rPr>
                <w:rFonts w:eastAsia="MS Mincho"/>
              </w:rPr>
              <w:t>от 0 до 0,07</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0,37</w:t>
            </w:r>
          </w:p>
          <w:p w:rsidR="00074819" w:rsidRPr="00EF10DE" w:rsidRDefault="00074819" w:rsidP="00EA777F">
            <w:pPr>
              <w:jc w:val="center"/>
              <w:rPr>
                <w:rFonts w:eastAsia="MS Mincho"/>
              </w:rPr>
            </w:pPr>
            <w:r w:rsidRPr="00EF10DE">
              <w:rPr>
                <w:rFonts w:eastAsia="MS Mincho"/>
              </w:rPr>
              <w:t>от 0,22 до 0,37</w:t>
            </w:r>
          </w:p>
          <w:p w:rsidR="00074819" w:rsidRPr="00EF10DE" w:rsidRDefault="00074819" w:rsidP="00EA777F">
            <w:pPr>
              <w:jc w:val="center"/>
              <w:rPr>
                <w:rFonts w:eastAsia="MS Mincho"/>
              </w:rPr>
            </w:pPr>
            <w:r w:rsidRPr="00EF10DE">
              <w:rPr>
                <w:rFonts w:eastAsia="MS Mincho"/>
              </w:rPr>
              <w:t>от 0 до 0,22</w:t>
            </w:r>
          </w:p>
          <w:p w:rsidR="00074819" w:rsidRPr="00EF10DE" w:rsidRDefault="00074819" w:rsidP="00EA777F">
            <w:pPr>
              <w:jc w:val="center"/>
              <w:rPr>
                <w:rFonts w:eastAsia="MS Mincho"/>
              </w:rPr>
            </w:pPr>
            <w:r w:rsidRPr="00EF10DE">
              <w:rPr>
                <w:rFonts w:eastAsia="MS Mincho"/>
              </w:rPr>
              <w:t>отрицательный</w:t>
            </w:r>
          </w:p>
        </w:tc>
        <w:tc>
          <w:tcPr>
            <w:tcW w:w="424"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w:t>
            </w:r>
          </w:p>
          <w:p w:rsidR="00074819" w:rsidRPr="00EF10DE" w:rsidRDefault="00074819" w:rsidP="00EA777F">
            <w:pPr>
              <w:jc w:val="center"/>
              <w:rPr>
                <w:rFonts w:eastAsia="MS Mincho"/>
              </w:rPr>
            </w:pPr>
            <w:r>
              <w:rPr>
                <w:rFonts w:eastAsia="MS Mincho"/>
              </w:rPr>
              <w:t>- 5</w:t>
            </w:r>
          </w:p>
        </w:tc>
        <w:tc>
          <w:tcPr>
            <w:tcW w:w="810"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AF70C4">
        <w:trPr>
          <w:cantSplit/>
          <w:trHeight w:val="679"/>
        </w:trPr>
        <w:tc>
          <w:tcPr>
            <w:tcW w:w="242" w:type="pct"/>
            <w:vAlign w:val="center"/>
          </w:tcPr>
          <w:p w:rsidR="00074819" w:rsidRPr="00EF10DE" w:rsidRDefault="00074819" w:rsidP="00EA777F">
            <w:pPr>
              <w:rPr>
                <w:rFonts w:eastAsia="MS Mincho"/>
                <w:bCs/>
                <w:i/>
                <w:iCs/>
              </w:rPr>
            </w:pPr>
            <w:r w:rsidRPr="00EF10DE">
              <w:rPr>
                <w:rFonts w:eastAsia="MS Mincho"/>
                <w:bCs/>
                <w:i/>
                <w:iCs/>
              </w:rPr>
              <w:t>К2</w:t>
            </w:r>
          </w:p>
        </w:tc>
        <w:tc>
          <w:tcPr>
            <w:tcW w:w="1062" w:type="pct"/>
            <w:vAlign w:val="center"/>
          </w:tcPr>
          <w:p w:rsidR="00074819" w:rsidRPr="00EF10DE" w:rsidRDefault="00074819" w:rsidP="00EA777F">
            <w:r w:rsidRPr="00EF10DE">
              <w:t>Коэффициент обеспеченности собственными оборотными средствами</w:t>
            </w:r>
          </w:p>
        </w:tc>
        <w:tc>
          <w:tcPr>
            <w:tcW w:w="2463" w:type="pct"/>
            <w:gridSpan w:val="3"/>
            <w:vAlign w:val="center"/>
          </w:tcPr>
          <w:p w:rsidR="00074819" w:rsidRPr="00EF10DE" w:rsidRDefault="00074819" w:rsidP="00EA777F">
            <w:pPr>
              <w:jc w:val="center"/>
              <w:rPr>
                <w:rFonts w:eastAsia="MS Mincho"/>
              </w:rPr>
            </w:pPr>
            <w:r w:rsidRPr="00EF10DE">
              <w:rPr>
                <w:rFonts w:eastAsia="MS Mincho"/>
              </w:rPr>
              <w:t>свыше 0,2</w:t>
            </w:r>
          </w:p>
          <w:p w:rsidR="00074819" w:rsidRPr="00EF10DE" w:rsidRDefault="00074819" w:rsidP="00EA777F">
            <w:pPr>
              <w:jc w:val="center"/>
              <w:rPr>
                <w:rFonts w:eastAsia="MS Mincho"/>
              </w:rPr>
            </w:pPr>
            <w:r w:rsidRPr="00EF10DE">
              <w:rPr>
                <w:rFonts w:eastAsia="MS Mincho"/>
              </w:rPr>
              <w:t>от 0 до 0,2</w:t>
            </w:r>
          </w:p>
          <w:p w:rsidR="00074819" w:rsidRPr="00EF10DE" w:rsidRDefault="00074819" w:rsidP="00EA777F">
            <w:pPr>
              <w:jc w:val="center"/>
              <w:rPr>
                <w:rFonts w:eastAsia="MS Mincho"/>
              </w:rPr>
            </w:pPr>
            <w:r w:rsidRPr="00EF10DE">
              <w:rPr>
                <w:rFonts w:eastAsia="MS Mincho"/>
              </w:rPr>
              <w:t>отрицательный</w:t>
            </w:r>
          </w:p>
        </w:tc>
        <w:tc>
          <w:tcPr>
            <w:tcW w:w="424" w:type="pct"/>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Pr>
                <w:rFonts w:eastAsia="MS Mincho"/>
              </w:rPr>
              <w:t>- 5</w:t>
            </w:r>
          </w:p>
        </w:tc>
        <w:tc>
          <w:tcPr>
            <w:tcW w:w="810" w:type="pct"/>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EA777F">
        <w:trPr>
          <w:cantSplit/>
          <w:trHeight w:val="292"/>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ликвидности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К3</w:t>
            </w:r>
          </w:p>
        </w:tc>
        <w:tc>
          <w:tcPr>
            <w:tcW w:w="1062" w:type="pct"/>
            <w:vAlign w:val="center"/>
          </w:tcPr>
          <w:p w:rsidR="00AF70C4" w:rsidRPr="00EF10DE" w:rsidRDefault="00AF70C4" w:rsidP="00AF70C4">
            <w:r w:rsidRPr="00EF10DE">
              <w:t>Коэффициент текущей ликвидности</w:t>
            </w:r>
          </w:p>
        </w:tc>
        <w:tc>
          <w:tcPr>
            <w:tcW w:w="2463" w:type="pct"/>
            <w:gridSpan w:val="3"/>
          </w:tcPr>
          <w:p w:rsidR="00AF70C4" w:rsidRPr="00EF10DE" w:rsidRDefault="00AF70C4" w:rsidP="00AF70C4">
            <w:pPr>
              <w:jc w:val="center"/>
              <w:rPr>
                <w:rFonts w:eastAsia="MS Mincho"/>
              </w:rPr>
            </w:pPr>
            <w:r>
              <w:rPr>
                <w:rFonts w:eastAsia="MS Mincho"/>
              </w:rPr>
              <w:t>от</w:t>
            </w:r>
            <w:r w:rsidRPr="00EF10DE">
              <w:rPr>
                <w:rFonts w:eastAsia="MS Mincho"/>
              </w:rPr>
              <w:t xml:space="preserve"> 1,6</w:t>
            </w:r>
            <w:r>
              <w:rPr>
                <w:rFonts w:eastAsia="MS Mincho"/>
              </w:rPr>
              <w:t xml:space="preserve"> до 2,0</w:t>
            </w:r>
          </w:p>
          <w:p w:rsidR="00AF70C4" w:rsidRPr="00EF10DE" w:rsidRDefault="00AF70C4" w:rsidP="00AF70C4">
            <w:pPr>
              <w:jc w:val="center"/>
              <w:rPr>
                <w:rFonts w:eastAsia="MS Mincho"/>
              </w:rPr>
            </w:pPr>
            <w:r w:rsidRPr="00EF10DE">
              <w:rPr>
                <w:rFonts w:eastAsia="MS Mincho"/>
              </w:rPr>
              <w:t>от 1,0 до 1,6</w:t>
            </w:r>
          </w:p>
          <w:p w:rsidR="00AF70C4" w:rsidRDefault="00AF70C4" w:rsidP="00AF70C4">
            <w:pPr>
              <w:jc w:val="center"/>
              <w:rPr>
                <w:rFonts w:eastAsia="MS Mincho"/>
              </w:rPr>
            </w:pPr>
            <w:r>
              <w:rPr>
                <w:rFonts w:eastAsia="MS Mincho"/>
              </w:rPr>
              <w:t xml:space="preserve">от 0 </w:t>
            </w:r>
            <w:r w:rsidRPr="00EF10DE">
              <w:rPr>
                <w:rFonts w:eastAsia="MS Mincho"/>
              </w:rPr>
              <w:t>до 1,0</w:t>
            </w:r>
          </w:p>
          <w:p w:rsidR="00AF70C4" w:rsidRPr="00EF10DE" w:rsidRDefault="00AF70C4" w:rsidP="00AF70C4">
            <w:pPr>
              <w:jc w:val="center"/>
              <w:rPr>
                <w:rFonts w:eastAsia="MS Mincho"/>
              </w:rPr>
            </w:pPr>
            <w:r>
              <w:rPr>
                <w:rFonts w:eastAsia="MS Mincho"/>
              </w:rPr>
              <w:t>отрицательный или больше 2,0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lang w:val="en-US"/>
              </w:rPr>
            </w:pPr>
            <w:r w:rsidRPr="00EF10DE">
              <w:rPr>
                <w:rFonts w:eastAsia="MS Mincho"/>
              </w:rPr>
              <w:t>0,</w:t>
            </w:r>
            <w:r w:rsidRPr="00EF10DE">
              <w:rPr>
                <w:rFonts w:eastAsia="MS Mincho"/>
                <w:lang w:val="en-US"/>
              </w:rPr>
              <w:t>20</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К4</w:t>
            </w:r>
          </w:p>
        </w:tc>
        <w:tc>
          <w:tcPr>
            <w:tcW w:w="1062" w:type="pct"/>
            <w:vAlign w:val="center"/>
          </w:tcPr>
          <w:p w:rsidR="00AF70C4" w:rsidRPr="00EF10DE" w:rsidRDefault="00AF70C4" w:rsidP="00AF70C4">
            <w:r w:rsidRPr="00EF10DE">
              <w:t>Коэффициент срочной ликвидности</w:t>
            </w:r>
          </w:p>
        </w:tc>
        <w:tc>
          <w:tcPr>
            <w:tcW w:w="2463" w:type="pct"/>
            <w:gridSpan w:val="3"/>
          </w:tcPr>
          <w:p w:rsidR="00AF70C4" w:rsidRPr="00EF10DE" w:rsidRDefault="00AF70C4" w:rsidP="00AF70C4">
            <w:pPr>
              <w:jc w:val="center"/>
              <w:rPr>
                <w:rFonts w:eastAsia="MS Mincho"/>
              </w:rPr>
            </w:pPr>
            <w:r>
              <w:rPr>
                <w:rFonts w:eastAsia="MS Mincho"/>
              </w:rPr>
              <w:t xml:space="preserve">от </w:t>
            </w:r>
            <w:r w:rsidRPr="00EF10DE">
              <w:rPr>
                <w:rFonts w:eastAsia="MS Mincho"/>
              </w:rPr>
              <w:t xml:space="preserve"> 0,5</w:t>
            </w:r>
            <w:r>
              <w:rPr>
                <w:rFonts w:eastAsia="MS Mincho"/>
              </w:rPr>
              <w:t xml:space="preserve"> до 1,0</w:t>
            </w:r>
          </w:p>
          <w:p w:rsidR="00AF70C4" w:rsidRPr="00EF10DE" w:rsidRDefault="00AF70C4" w:rsidP="00AF70C4">
            <w:pPr>
              <w:jc w:val="center"/>
              <w:rPr>
                <w:rFonts w:eastAsia="MS Mincho"/>
              </w:rPr>
            </w:pPr>
            <w:r w:rsidRPr="00EF10DE">
              <w:rPr>
                <w:rFonts w:eastAsia="MS Mincho"/>
              </w:rPr>
              <w:t>от 0,1 до 0,5</w:t>
            </w:r>
          </w:p>
          <w:p w:rsidR="00AF70C4" w:rsidRDefault="00AF70C4" w:rsidP="00AF70C4">
            <w:pPr>
              <w:jc w:val="center"/>
              <w:rPr>
                <w:rFonts w:eastAsia="MS Mincho"/>
              </w:rPr>
            </w:pPr>
            <w:r>
              <w:rPr>
                <w:rFonts w:eastAsia="MS Mincho"/>
              </w:rPr>
              <w:t xml:space="preserve">от 0 </w:t>
            </w:r>
            <w:r w:rsidRPr="00EF10DE">
              <w:rPr>
                <w:rFonts w:eastAsia="MS Mincho"/>
              </w:rPr>
              <w:t>до 0,1</w:t>
            </w:r>
          </w:p>
          <w:p w:rsidR="00AF70C4" w:rsidRPr="00EF10DE" w:rsidRDefault="00AF70C4" w:rsidP="00AF70C4">
            <w:pPr>
              <w:jc w:val="center"/>
              <w:rPr>
                <w:rFonts w:eastAsia="MS Mincho"/>
              </w:rPr>
            </w:pPr>
            <w:r>
              <w:rPr>
                <w:rFonts w:eastAsia="MS Mincho"/>
              </w:rPr>
              <w:t>отрицательный или больше 1,0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рентабельности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К5</w:t>
            </w:r>
          </w:p>
        </w:tc>
        <w:tc>
          <w:tcPr>
            <w:tcW w:w="1062" w:type="pct"/>
            <w:vAlign w:val="center"/>
          </w:tcPr>
          <w:p w:rsidR="00AF70C4" w:rsidRPr="00EF10DE" w:rsidRDefault="00AF70C4" w:rsidP="00AF70C4">
            <w:r w:rsidRPr="00EF10DE">
              <w:t>Рентабельность продаж</w:t>
            </w:r>
          </w:p>
          <w:p w:rsidR="00AF70C4" w:rsidRPr="00EF10DE" w:rsidRDefault="00AF70C4" w:rsidP="00AF70C4">
            <w:r w:rsidRPr="00EF10DE">
              <w:t>(норма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lang w:val="en-US"/>
              </w:rPr>
              <w:t>0</w:t>
            </w:r>
            <w:r w:rsidRPr="00EF10DE">
              <w:rPr>
                <w:rFonts w:eastAsia="MS Mincho"/>
              </w:rPr>
              <w:t>,</w:t>
            </w:r>
            <w:r w:rsidRPr="00EF10DE">
              <w:rPr>
                <w:rFonts w:eastAsia="MS Mincho"/>
                <w:lang w:val="en-US"/>
              </w:rPr>
              <w:t>05</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К6</w:t>
            </w:r>
          </w:p>
        </w:tc>
        <w:tc>
          <w:tcPr>
            <w:tcW w:w="1062" w:type="pct"/>
            <w:vAlign w:val="center"/>
          </w:tcPr>
          <w:p w:rsidR="00AF70C4" w:rsidRPr="00EF10DE" w:rsidRDefault="00AF70C4" w:rsidP="00AF70C4">
            <w:r w:rsidRPr="00EF10DE">
              <w:t>Рентабельность реализации продукции (норма чистой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деловой активности</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К7</w:t>
            </w:r>
          </w:p>
        </w:tc>
        <w:tc>
          <w:tcPr>
            <w:tcW w:w="1062" w:type="pct"/>
            <w:vAlign w:val="center"/>
          </w:tcPr>
          <w:p w:rsidR="00074819" w:rsidRPr="00EF10DE" w:rsidRDefault="00074819" w:rsidP="00EA777F">
            <w:r w:rsidRPr="00EF10DE">
              <w:t>Оборачиваемость товарно-материальных запасов</w:t>
            </w:r>
          </w:p>
        </w:tc>
        <w:tc>
          <w:tcPr>
            <w:tcW w:w="2463" w:type="pct"/>
            <w:gridSpan w:val="3"/>
          </w:tcPr>
          <w:p w:rsidR="00074819" w:rsidRPr="00EF10DE" w:rsidRDefault="00074819" w:rsidP="00EA777F">
            <w:pPr>
              <w:jc w:val="center"/>
              <w:rPr>
                <w:rFonts w:eastAsia="MS Mincho"/>
              </w:rPr>
            </w:pPr>
            <w:r w:rsidRPr="00EF10DE">
              <w:rPr>
                <w:rFonts w:eastAsia="MS Mincho"/>
              </w:rPr>
              <w:t>свыше 45</w:t>
            </w:r>
          </w:p>
          <w:p w:rsidR="00074819" w:rsidRPr="00EF10DE" w:rsidRDefault="00074819" w:rsidP="00EA777F">
            <w:pPr>
              <w:jc w:val="center"/>
              <w:rPr>
                <w:rFonts w:eastAsia="MS Mincho"/>
              </w:rPr>
            </w:pPr>
            <w:r w:rsidRPr="00EF10DE">
              <w:rPr>
                <w:rFonts w:eastAsia="MS Mincho"/>
              </w:rPr>
              <w:t>от 20 до 45</w:t>
            </w:r>
          </w:p>
          <w:p w:rsidR="00074819" w:rsidRPr="00EF10DE" w:rsidRDefault="00074819" w:rsidP="00EA777F">
            <w:pPr>
              <w:jc w:val="center"/>
              <w:rPr>
                <w:rFonts w:eastAsia="MS Mincho"/>
              </w:rPr>
            </w:pPr>
            <w:r w:rsidRPr="00EF10DE">
              <w:rPr>
                <w:rFonts w:eastAsia="MS Mincho"/>
              </w:rPr>
              <w:t>до 20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К8</w:t>
            </w:r>
          </w:p>
        </w:tc>
        <w:tc>
          <w:tcPr>
            <w:tcW w:w="1062" w:type="pct"/>
            <w:vAlign w:val="center"/>
          </w:tcPr>
          <w:p w:rsidR="00074819" w:rsidRPr="00EF10DE" w:rsidRDefault="00074819" w:rsidP="00EA777F">
            <w:r w:rsidRPr="00EF10DE">
              <w:t>Оборачиваемость дебиторской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К9</w:t>
            </w:r>
          </w:p>
        </w:tc>
        <w:tc>
          <w:tcPr>
            <w:tcW w:w="1062" w:type="pct"/>
            <w:vAlign w:val="center"/>
          </w:tcPr>
          <w:p w:rsidR="00074819" w:rsidRPr="00EF10DE" w:rsidRDefault="00074819" w:rsidP="00EA777F">
            <w:r w:rsidRPr="00EF10DE">
              <w:t>Оборачиваемость кредиторской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bl>
    <w:p w:rsidR="00074819" w:rsidRPr="00EF10DE" w:rsidRDefault="00074819" w:rsidP="00074819">
      <w:pPr>
        <w:ind w:firstLine="709"/>
        <w:jc w:val="right"/>
        <w:rPr>
          <w:sz w:val="24"/>
          <w:szCs w:val="24"/>
        </w:rPr>
      </w:pPr>
    </w:p>
    <w:p w:rsidR="00074819" w:rsidRDefault="00074819" w:rsidP="00074819">
      <w:pPr>
        <w:rPr>
          <w:b/>
          <w:i/>
          <w:sz w:val="24"/>
          <w:szCs w:val="24"/>
        </w:rPr>
      </w:pPr>
      <w:r w:rsidRPr="00BA5829">
        <w:rPr>
          <w:b/>
          <w:i/>
          <w:sz w:val="24"/>
          <w:szCs w:val="24"/>
        </w:rPr>
        <w:t>Таблица 3.2. Коэффициенты для некредитных финансовых организаций</w:t>
      </w:r>
    </w:p>
    <w:p w:rsidR="00074819" w:rsidRDefault="00074819" w:rsidP="00074819">
      <w:pPr>
        <w:rPr>
          <w:b/>
          <w:i/>
          <w:sz w:val="24"/>
          <w:szCs w:val="24"/>
        </w:rPr>
      </w:pPr>
    </w:p>
    <w:tbl>
      <w:tblPr>
        <w:tblpPr w:leftFromText="180" w:rightFromText="180" w:vertAnchor="text" w:horzAnchor="margin" w:tblpXSpec="center" w:tblpY="183"/>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52"/>
        <w:gridCol w:w="1823"/>
        <w:gridCol w:w="847"/>
        <w:gridCol w:w="1512"/>
      </w:tblGrid>
      <w:tr w:rsidR="00074819" w:rsidRPr="00B67C20" w:rsidTr="00EA777F">
        <w:trPr>
          <w:trHeight w:val="690"/>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lastRenderedPageBreak/>
              <w:t>№</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984" w:type="pct"/>
            <w:tcBorders>
              <w:top w:val="single" w:sz="4" w:space="0" w:color="auto"/>
              <w:left w:val="single" w:sz="4" w:space="0" w:color="auto"/>
              <w:right w:val="single" w:sz="4" w:space="0" w:color="auto"/>
            </w:tcBorders>
            <w:vAlign w:val="center"/>
            <w:hideMark/>
          </w:tcPr>
          <w:p w:rsidR="00074819" w:rsidRPr="00B67C20" w:rsidRDefault="00074819" w:rsidP="00EA777F">
            <w:pPr>
              <w:jc w:val="center"/>
              <w:rPr>
                <w:bCs/>
                <w:spacing w:val="-3"/>
              </w:rPr>
            </w:pPr>
            <w:r w:rsidRPr="00B67C20">
              <w:rPr>
                <w:rFonts w:eastAsia="MS Mincho"/>
                <w:bCs/>
              </w:rPr>
              <w:t>Значение</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Баллы,</w:t>
            </w:r>
          </w:p>
          <w:p w:rsidR="00074819" w:rsidRPr="00B67C20" w:rsidRDefault="00074819" w:rsidP="00EA777F">
            <w:pPr>
              <w:jc w:val="center"/>
              <w:rPr>
                <w:bCs/>
                <w:spacing w:val="-3"/>
              </w:rPr>
            </w:pPr>
            <w:r w:rsidRPr="00B67C20">
              <w:rPr>
                <w:bCs/>
                <w:lang w:val="en-US"/>
              </w:rPr>
              <w:t>Bi</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rPr>
            </w:pPr>
            <w:r w:rsidRPr="00B67C20">
              <w:rPr>
                <w:bCs/>
              </w:rPr>
              <w:t>Вес коэффициента,</w:t>
            </w:r>
          </w:p>
          <w:p w:rsidR="00074819" w:rsidRPr="00B67C20" w:rsidRDefault="00074819" w:rsidP="00EA777F">
            <w:pPr>
              <w:jc w:val="center"/>
              <w:rPr>
                <w:rFonts w:eastAsia="MS Mincho"/>
                <w:bCs/>
              </w:rPr>
            </w:pPr>
            <w:r w:rsidRPr="00B67C20">
              <w:rPr>
                <w:bCs/>
                <w:smallCaps/>
                <w:lang w:val="en-US"/>
              </w:rPr>
              <w:t>P</w:t>
            </w:r>
            <w:r w:rsidRPr="00B67C20">
              <w:rPr>
                <w:bCs/>
                <w:lang w:val="en-US"/>
              </w:rPr>
              <w:t>i</w:t>
            </w:r>
          </w:p>
        </w:tc>
      </w:tr>
      <w:tr w:rsidR="00074819" w:rsidRPr="00B67C20" w:rsidTr="00EA777F">
        <w:trPr>
          <w:cantSplit/>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rPr>
            </w:pPr>
            <w:r w:rsidRPr="00B67C20">
              <w:rPr>
                <w:bCs/>
              </w:rPr>
              <w:t>Показатели финансовой устойчивости (независимости)</w:t>
            </w:r>
          </w:p>
        </w:tc>
      </w:tr>
      <w:tr w:rsidR="00074819" w:rsidRPr="00B67C20" w:rsidTr="00EA777F">
        <w:trPr>
          <w:cantSplit/>
          <w:trHeight w:val="766"/>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К1</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185C07" w:rsidRDefault="00074819" w:rsidP="00EA777F">
            <w:pPr>
              <w:jc w:val="center"/>
              <w:rPr>
                <w:rFonts w:eastAsia="MS Mincho"/>
              </w:rPr>
            </w:pPr>
            <w:r w:rsidRPr="00B67C20">
              <w:rPr>
                <w:rFonts w:eastAsia="MS Mincho"/>
              </w:rPr>
              <w:t>свыше 0,</w:t>
            </w:r>
            <w:r w:rsidRPr="00185C07">
              <w:rPr>
                <w:rFonts w:eastAsia="MS Mincho"/>
              </w:rPr>
              <w:t>15</w:t>
            </w:r>
          </w:p>
          <w:p w:rsidR="00074819" w:rsidRPr="00185C07" w:rsidRDefault="00074819" w:rsidP="00EA777F">
            <w:pPr>
              <w:jc w:val="center"/>
              <w:rPr>
                <w:rFonts w:eastAsia="MS Mincho"/>
              </w:rPr>
            </w:pPr>
            <w:r w:rsidRPr="00B67C20">
              <w:rPr>
                <w:rFonts w:eastAsia="MS Mincho"/>
              </w:rPr>
              <w:t>от 0,1 до 0,</w:t>
            </w:r>
            <w:r w:rsidRPr="00185C07">
              <w:rPr>
                <w:rFonts w:eastAsia="MS Mincho"/>
              </w:rPr>
              <w:t>15</w:t>
            </w:r>
          </w:p>
          <w:p w:rsidR="00074819" w:rsidRPr="00B67C20"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B67C20" w:rsidRDefault="00074819" w:rsidP="00EA777F">
            <w:pPr>
              <w:jc w:val="center"/>
              <w:rPr>
                <w:rFonts w:eastAsia="MS Mincho"/>
              </w:rPr>
            </w:pPr>
            <w:r>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67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К2</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свыше 0,1</w:t>
            </w:r>
            <w:r>
              <w:rPr>
                <w:rFonts w:eastAsia="MS Mincho"/>
              </w:rPr>
              <w:t>2</w:t>
            </w:r>
          </w:p>
          <w:p w:rsidR="00074819" w:rsidRPr="00B67C20" w:rsidRDefault="00074819" w:rsidP="00EA777F">
            <w:pPr>
              <w:jc w:val="center"/>
              <w:rPr>
                <w:rFonts w:eastAsia="MS Mincho"/>
              </w:rPr>
            </w:pPr>
            <w:r w:rsidRPr="00B67C20">
              <w:rPr>
                <w:rFonts w:eastAsia="MS Mincho"/>
              </w:rPr>
              <w:t>от 0,</w:t>
            </w:r>
            <w:r>
              <w:rPr>
                <w:rFonts w:eastAsia="MS Mincho"/>
              </w:rPr>
              <w:t>1</w:t>
            </w:r>
            <w:r w:rsidRPr="00B67C20">
              <w:rPr>
                <w:rFonts w:eastAsia="MS Mincho"/>
              </w:rPr>
              <w:t xml:space="preserve"> до 0,1</w:t>
            </w:r>
            <w:r>
              <w:rPr>
                <w:rFonts w:eastAsia="MS Mincho"/>
              </w:rPr>
              <w:t>2</w:t>
            </w:r>
          </w:p>
          <w:p w:rsidR="00074819"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185C07" w:rsidRDefault="00074819" w:rsidP="00EA777F">
            <w:pPr>
              <w:jc w:val="center"/>
              <w:rPr>
                <w:rFonts w:eastAsia="MS Mincho"/>
              </w:rPr>
            </w:pPr>
            <w:r w:rsidRPr="00B67C20">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Default="00074819" w:rsidP="00EA777F">
            <w:pPr>
              <w:jc w:val="center"/>
              <w:rPr>
                <w:rFonts w:eastAsia="MS Mincho"/>
                <w:lang w:val="en-US"/>
              </w:rPr>
            </w:pPr>
            <w:r w:rsidRPr="00B67C20">
              <w:rPr>
                <w:rFonts w:eastAsia="MS Mincho"/>
              </w:rPr>
              <w:t>70</w:t>
            </w:r>
          </w:p>
          <w:p w:rsidR="00074819" w:rsidRPr="001143E9" w:rsidRDefault="00074819" w:rsidP="00EA777F">
            <w:pPr>
              <w:jc w:val="center"/>
              <w:rPr>
                <w:rFonts w:eastAsia="MS Mincho"/>
                <w:lang w:val="en-US"/>
              </w:rPr>
            </w:pPr>
            <w:r>
              <w:rPr>
                <w:rFonts w:eastAsia="MS Mincho"/>
                <w:lang w:val="en-US"/>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60"/>
        </w:trPr>
        <w:tc>
          <w:tcPr>
            <w:tcW w:w="3727" w:type="pct"/>
            <w:gridSpan w:val="3"/>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 xml:space="preserve">Показатель качества активов </w:t>
            </w:r>
          </w:p>
        </w:tc>
        <w:tc>
          <w:tcPr>
            <w:tcW w:w="1273" w:type="pct"/>
            <w:gridSpan w:val="2"/>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К3</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свыше 0,8</w:t>
            </w:r>
          </w:p>
          <w:p w:rsidR="00074819" w:rsidRPr="00B67C20" w:rsidRDefault="00074819" w:rsidP="00EA777F">
            <w:pPr>
              <w:jc w:val="center"/>
              <w:rPr>
                <w:rFonts w:eastAsia="MS Mincho"/>
              </w:rPr>
            </w:pPr>
            <w:r w:rsidRPr="00B67C20">
              <w:rPr>
                <w:rFonts w:eastAsia="MS Mincho"/>
              </w:rPr>
              <w:t>от 0,5 до 0,8</w:t>
            </w:r>
          </w:p>
          <w:p w:rsidR="00074819" w:rsidRPr="00B67C20" w:rsidRDefault="00074819" w:rsidP="00EA777F">
            <w:pPr>
              <w:jc w:val="center"/>
              <w:rPr>
                <w:rFonts w:eastAsia="MS Mincho"/>
              </w:rPr>
            </w:pPr>
            <w:r w:rsidRPr="00B67C20">
              <w:rPr>
                <w:rFonts w:eastAsia="MS Mincho"/>
              </w:rPr>
              <w:t>от 0,4 до 0,5</w:t>
            </w:r>
          </w:p>
          <w:p w:rsidR="00074819" w:rsidRPr="00B67C20" w:rsidRDefault="00074819" w:rsidP="00EA777F">
            <w:pPr>
              <w:jc w:val="center"/>
              <w:rPr>
                <w:rFonts w:eastAsia="MS Mincho"/>
              </w:rPr>
            </w:pPr>
            <w:r w:rsidRPr="00B67C20">
              <w:rPr>
                <w:rFonts w:eastAsia="MS Mincho"/>
              </w:rPr>
              <w:t>менее 0,4</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30</w:t>
            </w:r>
          </w:p>
          <w:p w:rsidR="00074819" w:rsidRPr="00B67C20" w:rsidRDefault="00074819" w:rsidP="00EA777F">
            <w:pPr>
              <w:jc w:val="center"/>
              <w:rPr>
                <w:rFonts w:eastAsia="MS Mincho"/>
              </w:rPr>
            </w:pPr>
            <w:r w:rsidRPr="00B67C20">
              <w:rPr>
                <w:rFonts w:eastAsia="MS Mincho"/>
              </w:rPr>
              <w:t>-10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Показатели рентабельности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К4</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активов по чистой прибыли (ROA)</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0,05</w:t>
            </w:r>
          </w:p>
          <w:p w:rsidR="00074819" w:rsidRPr="00B67C20" w:rsidRDefault="00074819" w:rsidP="00EA777F">
            <w:pPr>
              <w:jc w:val="center"/>
              <w:rPr>
                <w:rFonts w:eastAsia="MS Mincho"/>
              </w:rPr>
            </w:pPr>
            <w:r w:rsidRPr="00B67C20">
              <w:rPr>
                <w:rFonts w:eastAsia="MS Mincho"/>
              </w:rPr>
              <w:t>от 0 до 0,05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lang w:val="en-US"/>
              </w:rPr>
              <w:t>0</w:t>
            </w:r>
            <w:r w:rsidRPr="00B67C20">
              <w:rPr>
                <w:rFonts w:eastAsia="MS Mincho"/>
              </w:rPr>
              <w:t>,1</w:t>
            </w:r>
            <w:r w:rsidRPr="00B67C20">
              <w:rPr>
                <w:rFonts w:eastAsia="MS Mincho"/>
                <w:lang w:val="en-US"/>
              </w:rPr>
              <w:t>5</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К5</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капитала по чистой прибыли (ROE)</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0,15</w:t>
            </w:r>
          </w:p>
          <w:p w:rsidR="00074819" w:rsidRPr="00B67C20" w:rsidRDefault="00074819" w:rsidP="00EA777F">
            <w:pPr>
              <w:jc w:val="center"/>
              <w:rPr>
                <w:rFonts w:eastAsia="MS Mincho"/>
              </w:rPr>
            </w:pPr>
            <w:r w:rsidRPr="00B67C20">
              <w:rPr>
                <w:rFonts w:eastAsia="MS Mincho"/>
              </w:rPr>
              <w:t>от 0 до 0,15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r w:rsidRPr="00B67C20">
              <w:rPr>
                <w:rFonts w:eastAsia="MS Mincho"/>
                <w:bCs/>
              </w:rPr>
              <w:t>Показател</w:t>
            </w:r>
            <w:r>
              <w:rPr>
                <w:rFonts w:eastAsia="MS Mincho"/>
                <w:bCs/>
              </w:rPr>
              <w:t>ь</w:t>
            </w:r>
            <w:r w:rsidRPr="00B67C20">
              <w:rPr>
                <w:rFonts w:eastAsia="MS Mincho"/>
                <w:bCs/>
              </w:rPr>
              <w:t xml:space="preserve"> долговой нагрузки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bCs/>
                <w:i/>
                <w:iCs/>
              </w:rPr>
            </w:pPr>
            <w:r w:rsidRPr="00B67C20">
              <w:rPr>
                <w:rFonts w:eastAsia="MS Mincho"/>
                <w:bCs/>
                <w:i/>
                <w:iCs/>
              </w:rPr>
              <w:t>К6</w:t>
            </w:r>
          </w:p>
        </w:tc>
        <w:tc>
          <w:tcPr>
            <w:tcW w:w="245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менее 0,4</w:t>
            </w:r>
          </w:p>
          <w:p w:rsidR="00074819" w:rsidRPr="00B67C20" w:rsidRDefault="00074819" w:rsidP="00EA777F">
            <w:pPr>
              <w:jc w:val="center"/>
              <w:rPr>
                <w:rFonts w:eastAsia="MS Mincho"/>
              </w:rPr>
            </w:pPr>
            <w:r w:rsidRPr="00B67C20">
              <w:rPr>
                <w:rFonts w:eastAsia="MS Mincho"/>
              </w:rPr>
              <w:t>от 0,7 до 0,4</w:t>
            </w:r>
          </w:p>
          <w:p w:rsidR="00074819" w:rsidRPr="00B67C20" w:rsidRDefault="00074819" w:rsidP="00EA777F">
            <w:pPr>
              <w:jc w:val="center"/>
              <w:rPr>
                <w:rFonts w:eastAsia="MS Mincho"/>
              </w:rPr>
            </w:pPr>
            <w:r w:rsidRPr="00B67C20">
              <w:rPr>
                <w:rFonts w:eastAsia="MS Mincho"/>
              </w:rPr>
              <w:t>более 0,7</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0,15</w:t>
            </w:r>
          </w:p>
        </w:tc>
      </w:tr>
    </w:tbl>
    <w:p w:rsidR="00074819" w:rsidRDefault="00074819" w:rsidP="00074819">
      <w:pPr>
        <w:rPr>
          <w:sz w:val="24"/>
          <w:szCs w:val="24"/>
        </w:rPr>
      </w:pPr>
    </w:p>
    <w:p w:rsidR="00074819" w:rsidRPr="00EF10DE" w:rsidRDefault="00074819" w:rsidP="00074819">
      <w:pPr>
        <w:jc w:val="both"/>
        <w:rPr>
          <w:sz w:val="24"/>
          <w:szCs w:val="24"/>
        </w:rPr>
      </w:pPr>
      <w:r>
        <w:rPr>
          <w:sz w:val="24"/>
          <w:szCs w:val="24"/>
        </w:rPr>
        <w:t>В Т</w:t>
      </w:r>
      <w:r w:rsidRPr="00EF10DE">
        <w:rPr>
          <w:sz w:val="24"/>
          <w:szCs w:val="24"/>
        </w:rPr>
        <w:t>аблиц</w:t>
      </w:r>
      <w:r>
        <w:rPr>
          <w:sz w:val="24"/>
          <w:szCs w:val="24"/>
        </w:rPr>
        <w:t>ах 4.1 и 4.2</w:t>
      </w:r>
      <w:r w:rsidRPr="00EF10DE">
        <w:rPr>
          <w:sz w:val="24"/>
          <w:szCs w:val="24"/>
        </w:rPr>
        <w:t xml:space="preserve"> приведены принятые правила расчета</w:t>
      </w:r>
      <w:r>
        <w:rPr>
          <w:sz w:val="24"/>
          <w:szCs w:val="24"/>
        </w:rPr>
        <w:t xml:space="preserve"> коэффициентов из соответствующих Таблиц 3.1 и 3.2.</w:t>
      </w:r>
    </w:p>
    <w:p w:rsidR="00074819" w:rsidRPr="00BA5829" w:rsidRDefault="00074819" w:rsidP="00074819">
      <w:pPr>
        <w:rPr>
          <w:rFonts w:eastAsia="MS Mincho"/>
          <w:b/>
          <w:i/>
          <w:sz w:val="24"/>
          <w:szCs w:val="24"/>
        </w:rPr>
      </w:pPr>
      <w:r w:rsidRPr="00BA5829">
        <w:rPr>
          <w:b/>
          <w:i/>
          <w:sz w:val="24"/>
          <w:szCs w:val="24"/>
        </w:rPr>
        <w:t xml:space="preserve">Таблица 4.1 Правила расчёта коэффициентов </w:t>
      </w:r>
      <w:r w:rsidRPr="00BA5829">
        <w:rPr>
          <w:rFonts w:eastAsia="MS Mincho"/>
          <w:b/>
          <w:i/>
          <w:sz w:val="24"/>
          <w:szCs w:val="24"/>
        </w:rPr>
        <w:t>для юридических лиц (за исключением кредитных организаций и некредитных финансовых организаций)</w:t>
      </w:r>
    </w:p>
    <w:p w:rsidR="00074819" w:rsidRPr="009C1975" w:rsidRDefault="00074819" w:rsidP="00074819">
      <w:pPr>
        <w:rPr>
          <w:sz w:val="24"/>
          <w:szCs w:val="24"/>
        </w:rPr>
      </w:pPr>
    </w:p>
    <w:tbl>
      <w:tblPr>
        <w:tblpPr w:leftFromText="180" w:rightFromText="180" w:vertAnchor="text" w:horzAnchor="margin" w:tblpX="186" w:tblpY="183"/>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37"/>
        <w:gridCol w:w="2992"/>
        <w:gridCol w:w="3897"/>
      </w:tblGrid>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rPr>
              <w:t>№</w:t>
            </w:r>
          </w:p>
        </w:tc>
        <w:tc>
          <w:tcPr>
            <w:tcW w:w="1044" w:type="pc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1613" w:type="pct"/>
            <w:vAlign w:val="center"/>
          </w:tcPr>
          <w:p w:rsidR="00074819" w:rsidRPr="00EF10DE" w:rsidRDefault="00074819" w:rsidP="00EA777F">
            <w:pPr>
              <w:jc w:val="center"/>
              <w:rPr>
                <w:bCs/>
                <w:spacing w:val="-3"/>
              </w:rPr>
            </w:pPr>
            <w:r w:rsidRPr="00EF10DE">
              <w:rPr>
                <w:bCs/>
                <w:spacing w:val="-3"/>
              </w:rPr>
              <w:t>Формула расчета</w:t>
            </w:r>
          </w:p>
          <w:p w:rsidR="00074819" w:rsidRPr="00EF10DE" w:rsidRDefault="00074819" w:rsidP="00EA777F">
            <w:pPr>
              <w:jc w:val="center"/>
              <w:rPr>
                <w:bCs/>
                <w:spacing w:val="-3"/>
              </w:rPr>
            </w:pPr>
            <w:r w:rsidRPr="00EF10DE">
              <w:rPr>
                <w:bCs/>
                <w:spacing w:val="-3"/>
              </w:rPr>
              <w:t>(с использованием данных строк бухгалтерского баланса)</w:t>
            </w:r>
          </w:p>
        </w:tc>
        <w:tc>
          <w:tcPr>
            <w:tcW w:w="2101" w:type="pct"/>
            <w:vAlign w:val="center"/>
          </w:tcPr>
          <w:p w:rsidR="00074819" w:rsidRPr="00EF10DE" w:rsidRDefault="00074819" w:rsidP="00EA777F">
            <w:pPr>
              <w:ind w:hanging="20"/>
              <w:jc w:val="center"/>
              <w:rPr>
                <w:bCs/>
                <w:spacing w:val="-3"/>
              </w:rPr>
            </w:pPr>
            <w:r w:rsidRPr="00EF10DE">
              <w:rPr>
                <w:bCs/>
                <w:spacing w:val="-3"/>
              </w:rPr>
              <w:t>Примечания</w:t>
            </w:r>
          </w:p>
        </w:tc>
      </w:tr>
      <w:tr w:rsidR="00074819" w:rsidRPr="00EF10DE" w:rsidTr="00EA777F">
        <w:trPr>
          <w:cantSplit/>
          <w:trHeight w:val="766"/>
        </w:trPr>
        <w:tc>
          <w:tcPr>
            <w:tcW w:w="242" w:type="pct"/>
            <w:tcBorders>
              <w:bottom w:val="single" w:sz="4" w:space="0" w:color="auto"/>
            </w:tcBorders>
            <w:vAlign w:val="center"/>
          </w:tcPr>
          <w:p w:rsidR="00074819" w:rsidRPr="00EF10DE" w:rsidRDefault="00074819" w:rsidP="00EA777F">
            <w:pPr>
              <w:jc w:val="center"/>
              <w:rPr>
                <w:rFonts w:eastAsia="MS Mincho"/>
                <w:bCs/>
                <w:i/>
                <w:iCs/>
              </w:rPr>
            </w:pPr>
            <w:r w:rsidRPr="00EF10DE">
              <w:rPr>
                <w:rFonts w:eastAsia="MS Mincho"/>
                <w:bCs/>
                <w:i/>
                <w:iCs/>
              </w:rPr>
              <w:t>К1</w:t>
            </w:r>
          </w:p>
        </w:tc>
        <w:tc>
          <w:tcPr>
            <w:tcW w:w="1044"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1613" w:type="pct"/>
            <w:tcBorders>
              <w:bottom w:val="single" w:sz="4" w:space="0" w:color="auto"/>
            </w:tcBorders>
            <w:vAlign w:val="center"/>
          </w:tcPr>
          <w:p w:rsidR="00074819" w:rsidRPr="00EF10DE" w:rsidRDefault="00074819" w:rsidP="00EA777F">
            <w:pPr>
              <w:jc w:val="center"/>
              <w:rPr>
                <w:rFonts w:eastAsia="MS Mincho"/>
              </w:rPr>
            </w:pPr>
            <w:r w:rsidRPr="00EF10DE">
              <w:rPr>
                <w:bCs/>
              </w:rPr>
              <w:t>К1 = (стр. 1300) / (стр.1700)</w:t>
            </w:r>
          </w:p>
        </w:tc>
        <w:tc>
          <w:tcPr>
            <w:tcW w:w="2101" w:type="pct"/>
            <w:tcBorders>
              <w:bottom w:val="single" w:sz="4" w:space="0" w:color="auto"/>
            </w:tcBorders>
            <w:vAlign w:val="center"/>
          </w:tcPr>
          <w:p w:rsidR="00074819" w:rsidRPr="00EF10DE" w:rsidRDefault="00074819" w:rsidP="00EA777F">
            <w:r w:rsidRPr="00EF10DE">
              <w:t>Отношение капитала и резервов организации к итогу баланса и характеризует независимость Заемщика от заемного капитала.</w:t>
            </w:r>
          </w:p>
        </w:tc>
      </w:tr>
      <w:tr w:rsidR="00074819" w:rsidRPr="00EF10DE" w:rsidTr="00EA777F">
        <w:trPr>
          <w:cantSplit/>
          <w:trHeight w:val="67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К2</w:t>
            </w:r>
          </w:p>
        </w:tc>
        <w:tc>
          <w:tcPr>
            <w:tcW w:w="1044" w:type="pct"/>
            <w:vAlign w:val="center"/>
          </w:tcPr>
          <w:p w:rsidR="00074819" w:rsidRPr="00EF10DE" w:rsidRDefault="00074819" w:rsidP="00EA777F">
            <w:r w:rsidRPr="00EF10DE">
              <w:t>Коэффициент обеспеченности собственными оборотными средствами</w:t>
            </w:r>
          </w:p>
        </w:tc>
        <w:tc>
          <w:tcPr>
            <w:tcW w:w="1613" w:type="pct"/>
            <w:vAlign w:val="center"/>
          </w:tcPr>
          <w:p w:rsidR="00074819" w:rsidRPr="00EF10DE" w:rsidRDefault="00074819" w:rsidP="00EA777F">
            <w:pPr>
              <w:jc w:val="center"/>
              <w:rPr>
                <w:bCs/>
              </w:rPr>
            </w:pPr>
            <w:r w:rsidRPr="00EF10DE">
              <w:rPr>
                <w:bCs/>
              </w:rPr>
              <w:t>К2 = (стр.1300–стр.1100) / (стр.1200)</w:t>
            </w:r>
          </w:p>
        </w:tc>
        <w:tc>
          <w:tcPr>
            <w:tcW w:w="2101" w:type="pct"/>
            <w:vAlign w:val="center"/>
          </w:tcPr>
          <w:p w:rsidR="00074819" w:rsidRPr="00EF10DE" w:rsidRDefault="00074819" w:rsidP="00EA777F">
            <w:pPr>
              <w:rPr>
                <w:rFonts w:eastAsia="MS Mincho"/>
              </w:rPr>
            </w:pPr>
            <w:r w:rsidRPr="00EF10DE">
              <w:t>Отношение разности по статьям: капиталы и резервы организации и внеоборотные активы к оборотным активам.</w:t>
            </w:r>
          </w:p>
        </w:tc>
      </w:tr>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i/>
                <w:iCs/>
              </w:rPr>
              <w:t>К3</w:t>
            </w:r>
          </w:p>
        </w:tc>
        <w:tc>
          <w:tcPr>
            <w:tcW w:w="1044" w:type="pct"/>
            <w:vAlign w:val="center"/>
          </w:tcPr>
          <w:p w:rsidR="00074819" w:rsidRPr="00EF10DE" w:rsidRDefault="00074819" w:rsidP="00EA777F">
            <w:pPr>
              <w:rPr>
                <w:rFonts w:eastAsia="MS Mincho"/>
                <w:bCs/>
              </w:rPr>
            </w:pPr>
            <w:r w:rsidRPr="00EF10DE">
              <w:t>Коэффициент текущей ликвидности</w:t>
            </w:r>
          </w:p>
        </w:tc>
        <w:tc>
          <w:tcPr>
            <w:tcW w:w="1613" w:type="pct"/>
            <w:vAlign w:val="center"/>
          </w:tcPr>
          <w:p w:rsidR="00074819" w:rsidRPr="00EF10DE" w:rsidRDefault="00074819" w:rsidP="00EA777F">
            <w:pPr>
              <w:jc w:val="center"/>
              <w:rPr>
                <w:bCs/>
                <w:spacing w:val="-3"/>
              </w:rPr>
            </w:pPr>
            <w:r w:rsidRPr="00EF10DE">
              <w:rPr>
                <w:bCs/>
              </w:rPr>
              <w:t>К3 =(стр.1200 – просроченная Дт задолженность*) / (стр.1500)</w:t>
            </w:r>
          </w:p>
        </w:tc>
        <w:tc>
          <w:tcPr>
            <w:tcW w:w="2101" w:type="pct"/>
            <w:vAlign w:val="center"/>
          </w:tcPr>
          <w:p w:rsidR="00074819" w:rsidRPr="00EF10DE" w:rsidRDefault="00074819" w:rsidP="00EA777F">
            <w:pPr>
              <w:ind w:hanging="20"/>
              <w:rPr>
                <w:bCs/>
                <w:spacing w:val="-3"/>
              </w:rPr>
            </w:pPr>
            <w:r w:rsidRPr="00EF10DE">
              <w:t>Отношение общей суммы оборотных активов к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К4</w:t>
            </w:r>
          </w:p>
        </w:tc>
        <w:tc>
          <w:tcPr>
            <w:tcW w:w="1044" w:type="pct"/>
            <w:vAlign w:val="center"/>
          </w:tcPr>
          <w:p w:rsidR="00074819" w:rsidRPr="00EF10DE" w:rsidRDefault="00074819" w:rsidP="00EA777F">
            <w:r w:rsidRPr="00EF10DE">
              <w:t>Коэффициент срочной ликвидности</w:t>
            </w:r>
          </w:p>
        </w:tc>
        <w:tc>
          <w:tcPr>
            <w:tcW w:w="1613" w:type="pct"/>
            <w:vAlign w:val="center"/>
          </w:tcPr>
          <w:p w:rsidR="00074819" w:rsidRPr="00EF10DE" w:rsidRDefault="00074819" w:rsidP="00EA777F">
            <w:pPr>
              <w:jc w:val="center"/>
              <w:rPr>
                <w:bCs/>
              </w:rPr>
            </w:pPr>
            <w:r w:rsidRPr="00EF10DE">
              <w:rPr>
                <w:bCs/>
              </w:rPr>
              <w:t>К4= (стр.1230+стр.1240 +стр.1250) /</w:t>
            </w:r>
          </w:p>
          <w:p w:rsidR="00074819" w:rsidRPr="00EF10DE" w:rsidRDefault="00074819" w:rsidP="00EA777F">
            <w:pPr>
              <w:jc w:val="center"/>
              <w:rPr>
                <w:bCs/>
              </w:rPr>
            </w:pPr>
            <w:r w:rsidRPr="00EF10DE">
              <w:rPr>
                <w:bCs/>
              </w:rPr>
              <w:t>(стр.1500 -стр.1530- стр.1540)</w:t>
            </w:r>
          </w:p>
        </w:tc>
        <w:tc>
          <w:tcPr>
            <w:tcW w:w="2101" w:type="pct"/>
            <w:vAlign w:val="center"/>
          </w:tcPr>
          <w:p w:rsidR="00074819" w:rsidRPr="00EF10DE" w:rsidRDefault="00074819" w:rsidP="00EA777F">
            <w:pPr>
              <w:rPr>
                <w:rFonts w:eastAsia="MS Mincho"/>
              </w:rPr>
            </w:pPr>
            <w:r w:rsidRPr="00EF10DE">
              <w:t>Отношение суммы ликвидных активов и быстрореализуемых активов (дебиторская задолженность, платежи по которой ожидаются в течение 12 месяцев, краткосрочные финансовые вложения, денежные средства) к сумме краткосрочных заемных средств, кредиторской задолженности и прочим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lastRenderedPageBreak/>
              <w:t>К5</w:t>
            </w:r>
          </w:p>
        </w:tc>
        <w:tc>
          <w:tcPr>
            <w:tcW w:w="1044" w:type="pct"/>
            <w:vAlign w:val="center"/>
          </w:tcPr>
          <w:p w:rsidR="00074819" w:rsidRPr="00EF10DE" w:rsidRDefault="00074819" w:rsidP="00EA777F">
            <w:r w:rsidRPr="00EF10DE">
              <w:t>Рентабельность продаж</w:t>
            </w:r>
          </w:p>
        </w:tc>
        <w:tc>
          <w:tcPr>
            <w:tcW w:w="1613" w:type="pct"/>
            <w:vAlign w:val="center"/>
          </w:tcPr>
          <w:p w:rsidR="00074819" w:rsidRPr="00EF10DE" w:rsidRDefault="00074819" w:rsidP="00EA777F">
            <w:pPr>
              <w:jc w:val="center"/>
              <w:rPr>
                <w:bCs/>
                <w:u w:val="single"/>
              </w:rPr>
            </w:pPr>
            <w:r w:rsidRPr="00EF10DE">
              <w:rPr>
                <w:bCs/>
              </w:rPr>
              <w:t>К5 = стр. 2200 / стр. 2110**</w:t>
            </w:r>
          </w:p>
        </w:tc>
        <w:tc>
          <w:tcPr>
            <w:tcW w:w="2101" w:type="pct"/>
            <w:vAlign w:val="center"/>
          </w:tcPr>
          <w:p w:rsidR="00074819" w:rsidRPr="00EF10DE" w:rsidRDefault="00074819" w:rsidP="00EA777F">
            <w:r w:rsidRPr="00EF10DE">
              <w:t>Отношение прибыли от продаж к выручке от продажи товаров, продукции, работ,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К6</w:t>
            </w:r>
          </w:p>
        </w:tc>
        <w:tc>
          <w:tcPr>
            <w:tcW w:w="1044" w:type="pct"/>
            <w:vAlign w:val="center"/>
          </w:tcPr>
          <w:p w:rsidR="00074819" w:rsidRPr="00EF10DE" w:rsidRDefault="00074819" w:rsidP="00EA777F">
            <w:r w:rsidRPr="00EF10DE">
              <w:t xml:space="preserve">Рентабельность реализации продукции </w:t>
            </w:r>
          </w:p>
        </w:tc>
        <w:tc>
          <w:tcPr>
            <w:tcW w:w="1613" w:type="pct"/>
            <w:vAlign w:val="center"/>
          </w:tcPr>
          <w:p w:rsidR="00074819" w:rsidRPr="00EF10DE" w:rsidRDefault="00074819" w:rsidP="00EA777F">
            <w:pPr>
              <w:jc w:val="center"/>
              <w:rPr>
                <w:bCs/>
              </w:rPr>
            </w:pPr>
            <w:r w:rsidRPr="00EF10DE">
              <w:rPr>
                <w:bCs/>
              </w:rPr>
              <w:t>К6 = стр. 2400 / стр. 2110**</w:t>
            </w:r>
          </w:p>
        </w:tc>
        <w:tc>
          <w:tcPr>
            <w:tcW w:w="2101" w:type="pct"/>
            <w:vAlign w:val="center"/>
          </w:tcPr>
          <w:p w:rsidR="00074819" w:rsidRPr="00EF10DE" w:rsidRDefault="00074819" w:rsidP="00EA777F">
            <w:r w:rsidRPr="00EF10DE">
              <w:t>Отношение чистой прибыли к выручке от продаж.</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К7</w:t>
            </w:r>
          </w:p>
        </w:tc>
        <w:tc>
          <w:tcPr>
            <w:tcW w:w="1044" w:type="pct"/>
            <w:vAlign w:val="center"/>
          </w:tcPr>
          <w:p w:rsidR="00074819" w:rsidRPr="00EF10DE" w:rsidRDefault="00074819" w:rsidP="00EA777F">
            <w:r w:rsidRPr="00EF10DE">
              <w:t>Оборачиваемость товарно-материальных запасов</w:t>
            </w:r>
          </w:p>
        </w:tc>
        <w:tc>
          <w:tcPr>
            <w:tcW w:w="1613" w:type="pct"/>
            <w:vAlign w:val="center"/>
          </w:tcPr>
          <w:p w:rsidR="00074819" w:rsidRPr="00EF10DE" w:rsidRDefault="00074819" w:rsidP="00EA777F">
            <w:pPr>
              <w:jc w:val="center"/>
              <w:rPr>
                <w:rFonts w:eastAsia="MS Mincho"/>
              </w:rPr>
            </w:pPr>
            <w:r w:rsidRPr="00EF10DE">
              <w:rPr>
                <w:bCs/>
              </w:rPr>
              <w:t xml:space="preserve">К7 = (стр. 1520 - расходы будущих периодов) * </w:t>
            </w:r>
            <w:r w:rsidRPr="00EF10DE">
              <w:rPr>
                <w:bCs/>
                <w:i/>
                <w:iCs/>
              </w:rPr>
              <w:t>длительность периода</w:t>
            </w:r>
            <w:r w:rsidRPr="00EF10DE">
              <w:rPr>
                <w:bCs/>
                <w:i/>
                <w:iCs/>
              </w:rPr>
              <w:br/>
              <w:t xml:space="preserve"> (в днях) / </w:t>
            </w:r>
            <w:r w:rsidRPr="00EF10DE">
              <w:rPr>
                <w:bCs/>
              </w:rPr>
              <w:t>стр. 2120**</w:t>
            </w:r>
          </w:p>
        </w:tc>
        <w:tc>
          <w:tcPr>
            <w:tcW w:w="2101" w:type="pct"/>
            <w:vAlign w:val="center"/>
          </w:tcPr>
          <w:p w:rsidR="00074819" w:rsidRPr="00EF10DE" w:rsidRDefault="00074819" w:rsidP="00EA777F">
            <w:r w:rsidRPr="00EF10DE">
              <w:t>Отношение величины запасов умноженной на длительность периода в днях к себестоимости проданных товаров, продукции,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К8</w:t>
            </w:r>
          </w:p>
        </w:tc>
        <w:tc>
          <w:tcPr>
            <w:tcW w:w="1044" w:type="pct"/>
            <w:vAlign w:val="center"/>
          </w:tcPr>
          <w:p w:rsidR="00074819" w:rsidRPr="00EF10DE" w:rsidRDefault="00074819" w:rsidP="00EA777F">
            <w:r w:rsidRPr="00EF10DE">
              <w:t xml:space="preserve">Оборачиваемость дебиторской задолженности </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К8 = стр. 1520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сбыта продукции.</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К9</w:t>
            </w:r>
          </w:p>
        </w:tc>
        <w:tc>
          <w:tcPr>
            <w:tcW w:w="1044" w:type="pct"/>
            <w:vAlign w:val="center"/>
          </w:tcPr>
          <w:p w:rsidR="00074819" w:rsidRPr="00EF10DE" w:rsidRDefault="00074819" w:rsidP="00EA777F">
            <w:r w:rsidRPr="00EF10DE">
              <w:t>Оборачиваемость кредиторской задолженности</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К9 = стр. 1230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выполнения обязательств в отношении поставщиков, бюджета, персонала.</w:t>
            </w:r>
          </w:p>
        </w:tc>
      </w:tr>
    </w:tbl>
    <w:p w:rsidR="00074819" w:rsidRPr="00EF10DE" w:rsidRDefault="00074819" w:rsidP="00074819">
      <w:pPr>
        <w:tabs>
          <w:tab w:val="left" w:pos="0"/>
          <w:tab w:val="left" w:pos="720"/>
        </w:tabs>
        <w:ind w:right="-58"/>
        <w:jc w:val="both"/>
        <w:rPr>
          <w:i/>
          <w:iCs/>
        </w:rPr>
      </w:pPr>
      <w:r w:rsidRPr="00EF10DE">
        <w:rPr>
          <w:i/>
        </w:rPr>
        <w:t>*При наличии информации о просроченной задолженности на момент анализа</w:t>
      </w:r>
    </w:p>
    <w:p w:rsidR="00074819" w:rsidRDefault="00074819" w:rsidP="00074819">
      <w:pPr>
        <w:tabs>
          <w:tab w:val="left" w:pos="0"/>
          <w:tab w:val="left" w:pos="720"/>
        </w:tabs>
        <w:spacing w:after="240"/>
        <w:ind w:right="-57"/>
        <w:jc w:val="both"/>
        <w:rPr>
          <w:i/>
          <w:iCs/>
        </w:rPr>
      </w:pPr>
      <w:r w:rsidRPr="00EF10DE">
        <w:rPr>
          <w:i/>
        </w:rPr>
        <w:t>**</w:t>
      </w:r>
      <w:r w:rsidRPr="00EF10DE">
        <w:rPr>
          <w:i/>
          <w:iCs/>
        </w:rPr>
        <w:t xml:space="preserve"> В случае если стр. 2110 или 2120 равна 0 (Ноль), то данному коэффициенту присваивается наихудший балл из Таблицы 3 соответствующий данному коэффициенту.</w:t>
      </w:r>
    </w:p>
    <w:p w:rsidR="00074819" w:rsidRPr="00BA5829" w:rsidRDefault="00074819" w:rsidP="00074819">
      <w:pPr>
        <w:rPr>
          <w:b/>
          <w:i/>
          <w:sz w:val="24"/>
          <w:szCs w:val="24"/>
        </w:rPr>
      </w:pPr>
      <w:r w:rsidRPr="00BA5829">
        <w:rPr>
          <w:b/>
          <w:i/>
          <w:sz w:val="24"/>
          <w:szCs w:val="24"/>
        </w:rPr>
        <w:t>Таблица 4.2. Правила расчёта коэффициентов</w:t>
      </w:r>
      <w:r>
        <w:rPr>
          <w:b/>
          <w:i/>
          <w:sz w:val="24"/>
          <w:szCs w:val="24"/>
        </w:rPr>
        <w:t xml:space="preserve"> </w:t>
      </w:r>
      <w:r w:rsidRPr="00BA5829">
        <w:rPr>
          <w:b/>
          <w:i/>
          <w:sz w:val="24"/>
          <w:szCs w:val="24"/>
        </w:rPr>
        <w:t>для  некредитных финансовых организаций (НФО)</w:t>
      </w:r>
    </w:p>
    <w:tbl>
      <w:tblPr>
        <w:tblpPr w:leftFromText="180" w:rightFromText="180" w:vertAnchor="text" w:horzAnchor="margin" w:tblpX="186" w:tblpY="183"/>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1556"/>
        <w:gridCol w:w="4307"/>
        <w:gridCol w:w="2954"/>
      </w:tblGrid>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Формула расчета</w:t>
            </w:r>
          </w:p>
          <w:p w:rsidR="00074819" w:rsidRPr="00B67C20" w:rsidRDefault="00074819" w:rsidP="00EA777F">
            <w:pPr>
              <w:jc w:val="center"/>
              <w:rPr>
                <w:bCs/>
                <w:spacing w:val="-3"/>
              </w:rPr>
            </w:pPr>
            <w:r w:rsidRPr="00B67C20">
              <w:rPr>
                <w:bCs/>
                <w:spacing w:val="-3"/>
              </w:rPr>
              <w:t xml:space="preserve">(с использованием данных строк </w:t>
            </w:r>
            <w:r>
              <w:rPr>
                <w:bCs/>
                <w:spacing w:val="-3"/>
              </w:rPr>
              <w:t>используемой отчетности</w:t>
            </w:r>
            <w:r w:rsidRPr="00B67C20">
              <w:rPr>
                <w:bCs/>
                <w:spacing w:val="-3"/>
              </w:rP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bCs/>
                <w:spacing w:val="-3"/>
              </w:rPr>
            </w:pPr>
            <w:r>
              <w:t>Вид отчетности</w:t>
            </w:r>
          </w:p>
        </w:tc>
      </w:tr>
      <w:tr w:rsidR="00074819" w:rsidRPr="00B67C20" w:rsidTr="00EA777F">
        <w:trPr>
          <w:cantSplit/>
          <w:trHeight w:val="236"/>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К1</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jc w:val="both"/>
              <w:rPr>
                <w:bCs/>
              </w:rPr>
            </w:pPr>
            <w:r w:rsidRPr="008D3667">
              <w:rPr>
                <w:bCs/>
              </w:rPr>
              <w:t xml:space="preserve">К1 = </w:t>
            </w:r>
            <w:r>
              <w:rPr>
                <w:bCs/>
              </w:rPr>
              <w:t>(</w:t>
            </w:r>
            <w:r w:rsidRPr="00DC41EE">
              <w:t>стр. 52</w:t>
            </w:r>
            <w:r>
              <w:t>)</w:t>
            </w:r>
            <w:r w:rsidRPr="00DC41EE">
              <w:t xml:space="preserve"> «Итого капитала»</w:t>
            </w:r>
            <w:r>
              <w:t xml:space="preserve"> </w:t>
            </w:r>
            <w:r w:rsidRPr="008D3667">
              <w:rPr>
                <w:bCs/>
              </w:rPr>
              <w:t xml:space="preserve">/ </w:t>
            </w:r>
          </w:p>
          <w:p w:rsidR="00074819" w:rsidRPr="008D3667" w:rsidRDefault="00074819" w:rsidP="00EA777F">
            <w:pPr>
              <w:jc w:val="both"/>
              <w:rPr>
                <w:rFonts w:eastAsia="MS Mincho"/>
              </w:rPr>
            </w:pPr>
            <w:r>
              <w:t>(</w:t>
            </w:r>
            <w:r w:rsidRPr="00DC41EE">
              <w:t>стр. 53</w:t>
            </w:r>
            <w:r>
              <w:t>)</w:t>
            </w:r>
            <w:r w:rsidRPr="00DC41EE">
              <w:t xml:space="preserve"> «Итого капитала и обязательств»</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DC41EE" w:rsidRDefault="00074819" w:rsidP="00EA777F">
            <w:pPr>
              <w:rPr>
                <w:bCs/>
              </w:rPr>
            </w:pPr>
            <w:r>
              <w:rPr>
                <w:bCs/>
              </w:rPr>
              <w:t xml:space="preserve">1. </w:t>
            </w:r>
            <w:r w:rsidRPr="00DC41EE">
              <w:rPr>
                <w:bCs/>
              </w:rPr>
              <w:t>Бухгалтерский баланс НФО на отчётную дату</w:t>
            </w:r>
          </w:p>
        </w:tc>
      </w:tr>
      <w:tr w:rsidR="00074819" w:rsidRPr="00B67C20" w:rsidTr="00EA777F">
        <w:trPr>
          <w:cantSplit/>
          <w:trHeight w:val="67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К2</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rPr>
                <w:bCs/>
              </w:rPr>
            </w:pPr>
            <w:r w:rsidRPr="00B67C20">
              <w:rPr>
                <w:bCs/>
              </w:rPr>
              <w:t xml:space="preserve">К2 = </w:t>
            </w: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Размер собственных средств</w:t>
            </w:r>
            <w:r>
              <w:t>»</w:t>
            </w:r>
            <w:r w:rsidRPr="00DC41EE">
              <w:t xml:space="preserve"> / </w:t>
            </w:r>
          </w:p>
          <w:p w:rsidR="00074819" w:rsidRPr="00B67C20" w:rsidRDefault="00074819" w:rsidP="00EA777F">
            <w:pPr>
              <w:rPr>
                <w:bCs/>
              </w:rPr>
            </w:pP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Суммарная стоимость пассивов</w:t>
            </w:r>
            <w: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tc>
      </w:tr>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i/>
              </w:rPr>
            </w:pPr>
            <w:r w:rsidRPr="00B67C20">
              <w:rPr>
                <w:i/>
              </w:rPr>
              <w:t>К3</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spacing w:val="-3"/>
              </w:rPr>
            </w:pPr>
            <w:r>
              <w:rPr>
                <w:bCs/>
              </w:rPr>
              <w:t>К3 = стр. «Р</w:t>
            </w:r>
            <w:r w:rsidRPr="00B67C20">
              <w:rPr>
                <w:bCs/>
              </w:rPr>
              <w:t>асчет размера собственных средств профессионального участника рынка ценных бумаг - Суммарная стоимость активов</w:t>
            </w:r>
            <w:r>
              <w:rPr>
                <w:bCs/>
              </w:rPr>
              <w:t>»</w:t>
            </w:r>
            <w:r w:rsidRPr="00B67C20">
              <w:rPr>
                <w:bCs/>
              </w:rPr>
              <w:t xml:space="preserve"> / (стр.22) </w:t>
            </w:r>
            <w:r>
              <w:rPr>
                <w:bCs/>
              </w:rPr>
              <w:t>«</w:t>
            </w:r>
            <w:r w:rsidRPr="00B67C20">
              <w:rPr>
                <w:bCs/>
              </w:rPr>
              <w:t>Итого активов</w:t>
            </w:r>
            <w:r>
              <w:rPr>
                <w:bCs/>
              </w:rPr>
              <w:t>»</w:t>
            </w:r>
          </w:p>
        </w:tc>
        <w:tc>
          <w:tcPr>
            <w:tcW w:w="1596" w:type="pct"/>
            <w:tcBorders>
              <w:top w:val="single" w:sz="4" w:space="0" w:color="auto"/>
              <w:left w:val="single" w:sz="4" w:space="0" w:color="auto"/>
              <w:bottom w:val="single" w:sz="4" w:space="0" w:color="auto"/>
              <w:right w:val="single" w:sz="4" w:space="0" w:color="auto"/>
            </w:tcBorders>
          </w:tcPr>
          <w:p w:rsidR="00074819"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p w:rsidR="00074819" w:rsidRPr="00B67C20" w:rsidRDefault="00074819" w:rsidP="00EA777F">
            <w:pPr>
              <w:rPr>
                <w:bCs/>
              </w:rPr>
            </w:pPr>
            <w:r>
              <w:rPr>
                <w:bCs/>
              </w:rPr>
              <w:t>2. Бухгалтерский баланс НФО на отчётную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К4</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активов по чистой прибыли (ROA)</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К4</w:t>
            </w:r>
            <w:r w:rsidRPr="00B67C20">
              <w:rPr>
                <w:bCs/>
              </w:rPr>
              <w:t xml:space="preserve"> </w:t>
            </w:r>
            <w:r w:rsidRPr="00376F60">
              <w:rPr>
                <w:bCs/>
              </w:rPr>
              <w:t xml:space="preserve">= </w:t>
            </w:r>
            <w:r>
              <w:rPr>
                <w:bCs/>
              </w:rPr>
              <w:t>(</w:t>
            </w:r>
            <w:r>
              <w:t>(</w:t>
            </w:r>
            <w:r w:rsidRPr="00DC41EE">
              <w:t>с</w:t>
            </w:r>
            <w:r w:rsidRPr="00DC41EE">
              <w:rPr>
                <w:bCs/>
              </w:rPr>
              <w:t>тр. 29</w:t>
            </w:r>
            <w:r>
              <w:rPr>
                <w:bCs/>
              </w:rPr>
              <w:t>) «</w:t>
            </w:r>
            <w:r w:rsidRPr="00B67C20">
              <w:rPr>
                <w:bCs/>
              </w:rPr>
              <w:t>Прибыль (убыток) после налогообложения /</w:t>
            </w:r>
            <w:r>
              <w:rPr>
                <w:bCs/>
              </w:rPr>
              <w:t xml:space="preserve"> </w:t>
            </w:r>
            <w:r w:rsidRPr="00B67C20">
              <w:rPr>
                <w:bCs/>
              </w:rPr>
              <w:t xml:space="preserve">количество кварталов в </w:t>
            </w:r>
            <w:r>
              <w:rPr>
                <w:bCs/>
              </w:rPr>
              <w:t xml:space="preserve"> рассматриваемом </w:t>
            </w:r>
            <w:r w:rsidRPr="00B67C20">
              <w:rPr>
                <w:bCs/>
              </w:rPr>
              <w:t xml:space="preserve"> периоде</w:t>
            </w:r>
            <w:r>
              <w:rPr>
                <w:bCs/>
              </w:rPr>
              <w:t xml:space="preserve">  </w:t>
            </w:r>
            <w:r w:rsidRPr="00B67C20">
              <w:rPr>
                <w:bCs/>
              </w:rPr>
              <w:t xml:space="preserve">* 4 / (средняя сумма активов (стр. 22) </w:t>
            </w:r>
            <w:r>
              <w:rPr>
                <w:bCs/>
              </w:rPr>
              <w:t>«Итого активов»</w:t>
            </w:r>
            <w:r w:rsidRPr="00B67C20">
              <w:rPr>
                <w:bCs/>
              </w:rPr>
              <w:t xml:space="preserve">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DC41EE" w:rsidRDefault="00074819" w:rsidP="00EA777F">
            <w:r>
              <w:t xml:space="preserve">1. </w:t>
            </w:r>
            <w:r w:rsidRPr="00DC41EE">
              <w:t>Отчёт о финансовых результатах НФО за текущий календарный год</w:t>
            </w:r>
          </w:p>
          <w:p w:rsidR="00074819" w:rsidRPr="00837D65" w:rsidRDefault="00074819" w:rsidP="00EA777F">
            <w:pPr>
              <w:rPr>
                <w:bCs/>
                <w:i/>
              </w:rPr>
            </w:pPr>
            <w:r>
              <w:t xml:space="preserve">2. </w:t>
            </w:r>
            <w:r w:rsidRPr="00DC41EE">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К5</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капитала по чистой прибыли (ROE)</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К5</w:t>
            </w:r>
            <w:r w:rsidRPr="00B67C20">
              <w:rPr>
                <w:bCs/>
              </w:rPr>
              <w:t xml:space="preserve"> = </w:t>
            </w:r>
            <w:r>
              <w:rPr>
                <w:bCs/>
              </w:rPr>
              <w:t>(</w:t>
            </w:r>
            <w:r>
              <w:t>(</w:t>
            </w:r>
            <w:r w:rsidRPr="005376F7">
              <w:t>с</w:t>
            </w:r>
            <w:r w:rsidRPr="005376F7">
              <w:rPr>
                <w:bCs/>
              </w:rPr>
              <w:t>тр. 29</w:t>
            </w:r>
            <w:r>
              <w:rPr>
                <w:bCs/>
              </w:rPr>
              <w:t xml:space="preserve">) </w:t>
            </w:r>
            <w:r>
              <w:t>«</w:t>
            </w:r>
            <w:r w:rsidRPr="00B67C20">
              <w:rPr>
                <w:bCs/>
              </w:rPr>
              <w:t>Прибыль (убыток) после налогообложения</w:t>
            </w:r>
            <w:r>
              <w:rPr>
                <w:bCs/>
              </w:rPr>
              <w:t>»</w:t>
            </w:r>
            <w:r w:rsidRPr="00B67C20">
              <w:rPr>
                <w:bCs/>
              </w:rPr>
              <w:t xml:space="preserve"> /</w:t>
            </w:r>
            <w:r>
              <w:rPr>
                <w:bCs/>
              </w:rPr>
              <w:t xml:space="preserve"> </w:t>
            </w:r>
            <w:r w:rsidRPr="00B67C20">
              <w:rPr>
                <w:bCs/>
              </w:rPr>
              <w:t xml:space="preserve">количество кварталов в </w:t>
            </w:r>
            <w:r>
              <w:rPr>
                <w:bCs/>
              </w:rPr>
              <w:t xml:space="preserve">рассматриваемом </w:t>
            </w:r>
            <w:r w:rsidRPr="00B67C20">
              <w:rPr>
                <w:bCs/>
              </w:rPr>
              <w:t xml:space="preserve"> периоде</w:t>
            </w:r>
            <w:r>
              <w:rPr>
                <w:bCs/>
              </w:rPr>
              <w:t xml:space="preserve"> </w:t>
            </w:r>
            <w:r w:rsidRPr="00B67C20">
              <w:rPr>
                <w:bCs/>
              </w:rPr>
              <w:t xml:space="preserve">* 4) / (средняя сумма капитала (стр. 52) </w:t>
            </w:r>
            <w:r>
              <w:rPr>
                <w:bCs/>
              </w:rPr>
              <w:t xml:space="preserve">«Итого капитала» </w:t>
            </w:r>
            <w:r w:rsidRPr="00B67C20">
              <w:rPr>
                <w:bCs/>
              </w:rPr>
              <w:t>на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5376F7" w:rsidRDefault="00074819" w:rsidP="00EA777F">
            <w:r>
              <w:t xml:space="preserve">1. </w:t>
            </w:r>
            <w:r w:rsidRPr="005376F7">
              <w:t>Отчёт о финансовых результатах НФО за текущий календарный год</w:t>
            </w:r>
          </w:p>
          <w:p w:rsidR="00074819" w:rsidRPr="00B67C20" w:rsidRDefault="00074819" w:rsidP="00EA777F">
            <w:pPr>
              <w:jc w:val="both"/>
              <w:rPr>
                <w:bCs/>
                <w:i/>
              </w:rPr>
            </w:pPr>
            <w:r>
              <w:t xml:space="preserve">2. </w:t>
            </w:r>
            <w:r w:rsidRPr="005376F7">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К6</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sidRPr="00B67C20">
              <w:rPr>
                <w:bCs/>
              </w:rPr>
              <w:t xml:space="preserve">К6 = </w:t>
            </w:r>
            <w:r w:rsidRPr="00DC41EE">
              <w:rPr>
                <w:bCs/>
              </w:rPr>
              <w:t xml:space="preserve"> </w:t>
            </w:r>
            <w:r w:rsidRPr="00B67C20">
              <w:rPr>
                <w:bCs/>
              </w:rPr>
              <w:t>Расходы на обслуживание долга (статья ОПУ</w:t>
            </w:r>
            <w:r w:rsidRPr="00DC41EE">
              <w:rPr>
                <w:bCs/>
              </w:rPr>
              <w:t xml:space="preserve"> «</w:t>
            </w:r>
            <w:r w:rsidRPr="00B67C20">
              <w:rPr>
                <w:bCs/>
              </w:rPr>
              <w:t xml:space="preserve">Процентные расходы» (стр. 18)) / Чистый доход от операционной </w:t>
            </w:r>
            <w:r w:rsidRPr="00DC41EE">
              <w:rPr>
                <w:bCs/>
              </w:rPr>
              <w:t xml:space="preserve"> </w:t>
            </w:r>
            <w:r w:rsidRPr="00B67C20">
              <w:rPr>
                <w:bCs/>
              </w:rPr>
              <w:t>деятельности (статья ОПУ</w:t>
            </w:r>
            <w:r w:rsidRPr="00DC41EE">
              <w:rPr>
                <w:bCs/>
              </w:rPr>
              <w:t xml:space="preserve"> «</w:t>
            </w:r>
            <w:r w:rsidRPr="00B67C20">
              <w:rPr>
                <w:bCs/>
              </w:rPr>
              <w:t>Торговые и инвестиционные доходы» (стр. 1) + статья ОПУ</w:t>
            </w:r>
            <w:r w:rsidRPr="00DC41EE">
              <w:rPr>
                <w:bCs/>
              </w:rPr>
              <w:t xml:space="preserve"> « П</w:t>
            </w:r>
            <w:r w:rsidRPr="00B67C20">
              <w:rPr>
                <w:bCs/>
              </w:rPr>
              <w:t>роцентные доходы» (стр. 4) + статья ОПУ</w:t>
            </w:r>
            <w:r w:rsidRPr="00DC41EE">
              <w:rPr>
                <w:bCs/>
              </w:rPr>
              <w:t xml:space="preserve"> « </w:t>
            </w:r>
            <w:r w:rsidRPr="00B67C20">
              <w:rPr>
                <w:bCs/>
              </w:rPr>
              <w:t>Выручка от оказания услуг и комиссионные доходы» (стр. 15))</w:t>
            </w:r>
          </w:p>
        </w:tc>
        <w:tc>
          <w:tcPr>
            <w:tcW w:w="1596"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rPr>
                <w:bCs/>
              </w:rPr>
            </w:pPr>
            <w:r>
              <w:t xml:space="preserve">1. </w:t>
            </w:r>
            <w:r w:rsidRPr="005376F7">
              <w:t>Отчёт о финансовых результатах НФО за текущий календарный год</w:t>
            </w:r>
          </w:p>
        </w:tc>
      </w:tr>
    </w:tbl>
    <w:p w:rsidR="00074819" w:rsidRPr="00BA5829" w:rsidRDefault="00074819" w:rsidP="00074819">
      <w:pPr>
        <w:tabs>
          <w:tab w:val="left" w:pos="0"/>
          <w:tab w:val="left" w:pos="720"/>
        </w:tabs>
        <w:spacing w:after="240"/>
        <w:ind w:right="-57"/>
        <w:jc w:val="both"/>
        <w:rPr>
          <w:iCs/>
        </w:rPr>
      </w:pPr>
    </w:p>
    <w:p w:rsidR="00074819" w:rsidRDefault="00AF70C4"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sidRPr="00241C31">
        <w:rPr>
          <w:rFonts w:ascii="Times New Roman" w:hAnsi="Times New Roman"/>
          <w:b/>
          <w:sz w:val="24"/>
          <w:szCs w:val="24"/>
        </w:rPr>
        <w:lastRenderedPageBreak/>
        <w:t>Для дебиторской задолженности</w:t>
      </w:r>
      <w:r>
        <w:rPr>
          <w:rFonts w:ascii="Times New Roman" w:hAnsi="Times New Roman"/>
          <w:b/>
          <w:sz w:val="24"/>
          <w:szCs w:val="24"/>
        </w:rPr>
        <w:t xml:space="preserve"> (контрагенты - физические лица и индивидуальные предприниматели)</w:t>
      </w:r>
      <w:r w:rsidR="00074819" w:rsidRPr="00241C31">
        <w:rPr>
          <w:rFonts w:ascii="Times New Roman" w:hAnsi="Times New Roman"/>
          <w:b/>
          <w:sz w:val="24"/>
          <w:szCs w:val="24"/>
        </w:rPr>
        <w:t>:</w:t>
      </w:r>
    </w:p>
    <w:p w:rsidR="00074819" w:rsidRPr="00EF00D0" w:rsidRDefault="00074819" w:rsidP="00074819">
      <w:pPr>
        <w:spacing w:before="120"/>
        <w:jc w:val="both"/>
        <w:rPr>
          <w:sz w:val="24"/>
          <w:szCs w:val="24"/>
        </w:rPr>
      </w:pPr>
      <w:r>
        <w:rPr>
          <w:sz w:val="24"/>
          <w:szCs w:val="24"/>
        </w:rPr>
        <w:t>а</w:t>
      </w:r>
      <w:r w:rsidRPr="00EF00D0">
        <w:rPr>
          <w:sz w:val="24"/>
          <w:szCs w:val="24"/>
        </w:rPr>
        <w:t xml:space="preserve">) </w:t>
      </w:r>
      <w:r>
        <w:rPr>
          <w:sz w:val="24"/>
          <w:szCs w:val="24"/>
        </w:rPr>
        <w:t xml:space="preserve">При отсутствии просрочки </w:t>
      </w:r>
      <w:r w:rsidRPr="00EF00D0">
        <w:rPr>
          <w:sz w:val="24"/>
          <w:szCs w:val="24"/>
        </w:rPr>
        <w:t>расчет производится по следующей формуле:</w:t>
      </w:r>
    </w:p>
    <w:p w:rsidR="00074819" w:rsidRPr="00D41A1C" w:rsidRDefault="00570344" w:rsidP="00074819">
      <w:pPr>
        <w:pStyle w:val="a3"/>
        <w:jc w:val="center"/>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r>
              <w:rPr>
                <w:rFonts w:ascii="Cambria Math" w:hAnsi="Cambria Math"/>
                <w:sz w:val="28"/>
                <w:szCs w:val="28"/>
              </w:rPr>
              <m:t xml:space="preserve"> </m:t>
            </m:r>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(4</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w:t>
      </w:r>
      <w:r w:rsidRPr="00EF00D0">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3"/>
      </w:r>
      <w:r>
        <w:rPr>
          <w:sz w:val="24"/>
          <w:szCs w:val="24"/>
        </w:rPr>
        <w:t>.</w:t>
      </w:r>
    </w:p>
    <w:p w:rsidR="00074819" w:rsidRDefault="00074819" w:rsidP="00074819">
      <w:pPr>
        <w:ind w:left="720"/>
        <w:jc w:val="both"/>
        <w:rPr>
          <w:sz w:val="24"/>
          <w:szCs w:val="24"/>
        </w:rPr>
      </w:pPr>
    </w:p>
    <w:p w:rsidR="00074819" w:rsidRPr="00EF10DE" w:rsidRDefault="00074819" w:rsidP="00074819">
      <w:pPr>
        <w:spacing w:before="120" w:after="120"/>
        <w:contextualSpacing/>
        <w:jc w:val="both"/>
        <w:rPr>
          <w:sz w:val="24"/>
          <w:szCs w:val="24"/>
        </w:rPr>
      </w:pPr>
      <w:r>
        <w:rPr>
          <w:sz w:val="24"/>
          <w:szCs w:val="24"/>
        </w:rPr>
        <w:t>б</w:t>
      </w:r>
      <w:r w:rsidRPr="00EF00D0">
        <w:rPr>
          <w:sz w:val="24"/>
          <w:szCs w:val="24"/>
        </w:rPr>
        <w:t xml:space="preserve">) </w:t>
      </w:r>
      <w:r>
        <w:rPr>
          <w:sz w:val="24"/>
          <w:szCs w:val="24"/>
        </w:rPr>
        <w:t xml:space="preserve">При возникновении просрочки длительностью в 1 день и </w:t>
      </w:r>
      <w:r w:rsidRPr="00526769">
        <w:rPr>
          <w:sz w:val="24"/>
          <w:szCs w:val="24"/>
        </w:rPr>
        <w:t>более, а также при наличии информации о процедуре банкротства контрагента расчет производится по следующей формуле:</w:t>
      </w:r>
    </w:p>
    <w:p w:rsidR="00074819" w:rsidRPr="00241C31" w:rsidRDefault="00074819" w:rsidP="00074819">
      <w:pPr>
        <w:pStyle w:val="a3"/>
        <w:spacing w:before="120" w:after="120" w:line="240" w:lineRule="auto"/>
        <w:ind w:left="0"/>
        <w:contextualSpacing w:val="0"/>
        <w:jc w:val="both"/>
        <w:rPr>
          <w:rFonts w:ascii="Times New Roman" w:hAnsi="Times New Roman"/>
          <w:b/>
          <w:sz w:val="24"/>
          <w:szCs w:val="24"/>
        </w:rPr>
      </w:pPr>
    </w:p>
    <w:p w:rsidR="00074819" w:rsidRPr="008803FD" w:rsidRDefault="00074819" w:rsidP="00074819">
      <w:pPr>
        <w:pStyle w:val="a3"/>
        <w:spacing w:after="0" w:line="240" w:lineRule="auto"/>
        <w:ind w:left="567"/>
        <w:jc w:val="both"/>
        <w:rPr>
          <w:rFonts w:ascii="Times New Roman" w:hAnsi="Times New Roman"/>
          <w:sz w:val="16"/>
          <w:szCs w:val="16"/>
        </w:rPr>
      </w:pPr>
    </w:p>
    <w:p w:rsidR="00074819" w:rsidRDefault="00570344" w:rsidP="00074819">
      <w:pPr>
        <w:pStyle w:val="a3"/>
        <w:spacing w:after="0" w:line="240" w:lineRule="auto"/>
        <w:ind w:left="567"/>
        <w:jc w:val="right"/>
        <w:rPr>
          <w:rFonts w:ascii="Times New Roman" w:hAnsi="Times New Roman"/>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lang w:val="en-US"/>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lang w:val="en-US"/>
                      </w:rPr>
                      <m:t>PV</m:t>
                    </m:r>
                  </m:den>
                </m:f>
                <m:r>
                  <w:rPr>
                    <w:rFonts w:ascii="Cambria Math" w:hAnsi="Cambria Math"/>
                    <w:sz w:val="28"/>
                    <w:szCs w:val="28"/>
                  </w:rPr>
                  <m:t xml:space="preserve">,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&gt;0,</m:t>
                </m:r>
              </m:e>
              <m:e>
                <m:r>
                  <w:rPr>
                    <w:rFonts w:ascii="Cambria Math" w:hAnsi="Cambria Math"/>
                    <w:sz w:val="28"/>
                    <w:szCs w:val="28"/>
                  </w:rPr>
                  <m:t xml:space="preserve">    1,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≤0.</m:t>
                </m:r>
              </m:e>
            </m:eqArr>
          </m:e>
        </m:d>
      </m:oMath>
      <w:r w:rsidR="00074819">
        <w:rPr>
          <w:rFonts w:ascii="Times New Roman" w:hAnsi="Times New Roman"/>
        </w:rPr>
        <w:tab/>
      </w:r>
      <w:r w:rsidR="00074819">
        <w:rPr>
          <w:rFonts w:ascii="Times New Roman" w:hAnsi="Times New Roman"/>
        </w:rPr>
        <w:tab/>
      </w:r>
      <w:r w:rsidR="00074819">
        <w:rPr>
          <w:rFonts w:ascii="Times New Roman" w:hAnsi="Times New Roman"/>
        </w:rPr>
        <w:tab/>
      </w:r>
      <w:r w:rsidR="00074819">
        <w:rPr>
          <w:rFonts w:ascii="Times New Roman" w:hAnsi="Times New Roman"/>
        </w:rPr>
        <w:tab/>
        <w:t>(5)</w:t>
      </w:r>
    </w:p>
    <w:p w:rsidR="00074819" w:rsidRPr="009B2BBA" w:rsidRDefault="00074819" w:rsidP="00074819">
      <w:pPr>
        <w:pStyle w:val="a3"/>
        <w:spacing w:after="0" w:line="240" w:lineRule="auto"/>
        <w:ind w:left="567"/>
        <w:jc w:val="right"/>
        <w:rPr>
          <w:rFonts w:ascii="Times New Roman" w:hAnsi="Times New Roman"/>
          <w:sz w:val="16"/>
          <w:szCs w:val="16"/>
        </w:rPr>
      </w:pPr>
    </w:p>
    <w:p w:rsidR="00074819" w:rsidRDefault="00074819" w:rsidP="00074819">
      <w:pPr>
        <w:jc w:val="both"/>
        <w:rPr>
          <w:sz w:val="24"/>
          <w:szCs w:val="24"/>
        </w:rPr>
      </w:pPr>
      <w:r>
        <w:rPr>
          <w:sz w:val="24"/>
          <w:szCs w:val="24"/>
        </w:rPr>
        <w:t xml:space="preserve">где </w:t>
      </w:r>
      <m:oMath>
        <m:r>
          <w:rPr>
            <w:rFonts w:ascii="Cambria Math" w:hAnsi="Cambria Math"/>
            <w:sz w:val="24"/>
            <w:szCs w:val="24"/>
            <w:lang w:val="en-US"/>
          </w:rPr>
          <m:t>R</m:t>
        </m:r>
      </m:oMath>
      <w:r w:rsidRPr="00EF10DE">
        <w:rPr>
          <w:sz w:val="24"/>
          <w:szCs w:val="24"/>
        </w:rPr>
        <w:t xml:space="preserve"> - размер обеспечения</w:t>
      </w:r>
      <w:r>
        <w:rPr>
          <w:sz w:val="24"/>
          <w:szCs w:val="24"/>
        </w:rPr>
        <w:t xml:space="preserve">; </w:t>
      </w:r>
      <m:oMath>
        <m:r>
          <w:rPr>
            <w:rFonts w:ascii="Cambria Math" w:hAnsi="Cambria Math"/>
            <w:sz w:val="24"/>
            <w:szCs w:val="24"/>
          </w:rPr>
          <m:t>PV</m:t>
        </m:r>
      </m:oMath>
      <w:r w:rsidRPr="00EF10DE">
        <w:rPr>
          <w:sz w:val="24"/>
          <w:szCs w:val="24"/>
        </w:rPr>
        <w:t xml:space="preserve"> - </w:t>
      </w:r>
      <w:r>
        <w:rPr>
          <w:sz w:val="24"/>
          <w:szCs w:val="24"/>
        </w:rPr>
        <w:t>справедливая стоимость актива</w:t>
      </w:r>
      <w:r w:rsidRPr="00EF10DE">
        <w:rPr>
          <w:sz w:val="24"/>
          <w:szCs w:val="24"/>
        </w:rPr>
        <w:t xml:space="preserve"> на отчётную дату</w:t>
      </w:r>
      <w:r>
        <w:rPr>
          <w:sz w:val="24"/>
          <w:szCs w:val="24"/>
        </w:rPr>
        <w:t>.</w:t>
      </w:r>
    </w:p>
    <w:p w:rsidR="00074819" w:rsidRPr="00D06797" w:rsidRDefault="00074819" w:rsidP="00074819">
      <w:pPr>
        <w:jc w:val="both"/>
        <w:rPr>
          <w:rFonts w:eastAsia="Batang"/>
          <w:b/>
          <w:color w:val="000000"/>
          <w:sz w:val="24"/>
          <w:szCs w:val="24"/>
        </w:rPr>
      </w:pPr>
      <w:r>
        <w:rPr>
          <w:sz w:val="24"/>
          <w:szCs w:val="24"/>
        </w:rPr>
        <w:t>3. Коэффициент кредитного качества определяется с точностью до двух знаков после запятой.</w:t>
      </w:r>
    </w:p>
    <w:p w:rsidR="00AF70C4" w:rsidRDefault="00AF70C4">
      <w:pPr>
        <w:rPr>
          <w:rFonts w:eastAsia="Calibri"/>
          <w:b/>
          <w:sz w:val="24"/>
          <w:szCs w:val="24"/>
          <w:lang w:eastAsia="en-US"/>
        </w:rPr>
      </w:pPr>
    </w:p>
    <w:p w:rsidR="00AF70C4" w:rsidRDefault="00AF70C4">
      <w:pPr>
        <w:rPr>
          <w:rFonts w:eastAsia="Calibri"/>
          <w:b/>
          <w:sz w:val="24"/>
          <w:szCs w:val="24"/>
          <w:lang w:eastAsia="en-US"/>
        </w:rPr>
      </w:pPr>
      <w:r>
        <w:rPr>
          <w:b/>
          <w:sz w:val="24"/>
          <w:szCs w:val="24"/>
        </w:rPr>
        <w:br w:type="page"/>
      </w:r>
    </w:p>
    <w:p w:rsidR="00C41500" w:rsidRPr="00207827"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lastRenderedPageBreak/>
        <w:t xml:space="preserve">Приложение </w:t>
      </w:r>
      <w:r w:rsidR="004D6268" w:rsidRPr="006D7089">
        <w:rPr>
          <w:rFonts w:ascii="Times New Roman" w:hAnsi="Times New Roman"/>
          <w:b/>
          <w:sz w:val="24"/>
          <w:szCs w:val="24"/>
        </w:rPr>
        <w:t>3</w:t>
      </w:r>
      <w:r w:rsidRPr="00207827">
        <w:rPr>
          <w:rFonts w:ascii="Times New Roman" w:hAnsi="Times New Roman"/>
          <w:b/>
          <w:sz w:val="24"/>
          <w:szCs w:val="24"/>
        </w:rPr>
        <w:t xml:space="preserve"> </w:t>
      </w:r>
    </w:p>
    <w:p w:rsidR="00C41500" w:rsidRPr="00207827" w:rsidRDefault="00C41500" w:rsidP="00207827">
      <w:pPr>
        <w:pStyle w:val="a3"/>
        <w:spacing w:after="0" w:line="240" w:lineRule="auto"/>
        <w:ind w:left="4820"/>
        <w:jc w:val="right"/>
        <w:rPr>
          <w:rFonts w:ascii="Times New Roman" w:hAnsi="Times New Roman"/>
          <w:b/>
          <w:sz w:val="24"/>
          <w:szCs w:val="24"/>
        </w:rPr>
      </w:pPr>
    </w:p>
    <w:p w:rsidR="00C41500" w:rsidRPr="00B602F2"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t>Перечень доступных и наблюдаемых биржевых площадок</w:t>
      </w:r>
    </w:p>
    <w:p w:rsidR="00CF07F7" w:rsidRPr="00B602F2" w:rsidRDefault="00CF07F7" w:rsidP="00207827">
      <w:pPr>
        <w:pStyle w:val="a3"/>
        <w:spacing w:after="0" w:line="240" w:lineRule="auto"/>
        <w:ind w:left="4820"/>
        <w:jc w:val="right"/>
        <w:rPr>
          <w:rFonts w:ascii="Times New Roman" w:hAnsi="Times New Roman"/>
          <w:b/>
          <w:sz w:val="24"/>
          <w:szCs w:val="24"/>
        </w:rPr>
      </w:pPr>
    </w:p>
    <w:tbl>
      <w:tblPr>
        <w:tblW w:w="0" w:type="auto"/>
        <w:tblInd w:w="48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85"/>
      </w:tblGrid>
      <w:tr w:rsidR="003539B4" w:rsidRPr="00B602F2" w:rsidTr="00287F00">
        <w:tc>
          <w:tcPr>
            <w:tcW w:w="7085" w:type="dxa"/>
            <w:shd w:val="clear" w:color="auto" w:fill="A6A6A6"/>
          </w:tcPr>
          <w:p w:rsidR="003539B4" w:rsidRPr="00B602F2" w:rsidRDefault="003539B4" w:rsidP="00B47CC0">
            <w:pPr>
              <w:pStyle w:val="a3"/>
              <w:autoSpaceDE w:val="0"/>
              <w:autoSpaceDN w:val="0"/>
              <w:adjustRightInd w:val="0"/>
              <w:spacing w:after="0" w:line="240" w:lineRule="auto"/>
              <w:ind w:left="0"/>
              <w:jc w:val="center"/>
              <w:rPr>
                <w:rFonts w:ascii="Times New Roman" w:hAnsi="Times New Roman"/>
                <w:b/>
                <w:i/>
                <w:sz w:val="24"/>
                <w:szCs w:val="24"/>
              </w:rPr>
            </w:pPr>
            <w:r w:rsidRPr="00B602F2">
              <w:rPr>
                <w:rFonts w:ascii="Times New Roman" w:hAnsi="Times New Roman"/>
                <w:b/>
                <w:i/>
                <w:sz w:val="24"/>
                <w:szCs w:val="24"/>
              </w:rPr>
              <w:t>Доступные и наблюдаемые биржевые площадки</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"Московская Биржа ММВБ-РТС"</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"Санкт-Петербургская биржа"</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Закрытое акционерное общество "Санкт-Петербургская Валютная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Гонконгская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Амстердам</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Брюссель</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Лиссабон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Лондон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Париж</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Лондонская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 Арка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Франкфуртская фондовая биржа</w:t>
            </w:r>
          </w:p>
        </w:tc>
      </w:tr>
    </w:tbl>
    <w:p w:rsidR="00C41500" w:rsidRPr="00B602F2" w:rsidRDefault="00C41500" w:rsidP="00207827">
      <w:pPr>
        <w:ind w:left="4820"/>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761A82" w:rsidRPr="00B602F2" w:rsidRDefault="00761A82" w:rsidP="006D7089">
      <w:pPr>
        <w:jc w:val="both"/>
        <w:rPr>
          <w:rFonts w:eastAsia="Calibri"/>
          <w:sz w:val="24"/>
          <w:szCs w:val="24"/>
          <w:lang w:eastAsia="en-US"/>
        </w:rPr>
      </w:pPr>
    </w:p>
    <w:sectPr w:rsidR="00761A82" w:rsidRPr="00B602F2" w:rsidSect="00207827">
      <w:footerReference w:type="default" r:id="rId96"/>
      <w:pgSz w:w="11906" w:h="16838"/>
      <w:pgMar w:top="1134" w:right="851" w:bottom="851" w:left="175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F2F" w:rsidRDefault="00E02F2F" w:rsidP="003830AE">
      <w:r>
        <w:separator/>
      </w:r>
    </w:p>
  </w:endnote>
  <w:endnote w:type="continuationSeparator" w:id="0">
    <w:p w:rsidR="00E02F2F" w:rsidRDefault="00E02F2F" w:rsidP="0038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ranklin Gothic Demi Cond">
    <w:panose1 w:val="020B07060304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F2F" w:rsidRDefault="00E02F2F">
    <w:pPr>
      <w:pStyle w:val="af2"/>
      <w:jc w:val="right"/>
    </w:pPr>
    <w:r>
      <w:fldChar w:fldCharType="begin"/>
    </w:r>
    <w:r>
      <w:instrText>PAGE   \* MERGEFORMAT</w:instrText>
    </w:r>
    <w:r>
      <w:fldChar w:fldCharType="separate"/>
    </w:r>
    <w:r w:rsidR="00570344">
      <w:rPr>
        <w:noProof/>
      </w:rPr>
      <w:t>1</w:t>
    </w:r>
    <w:r>
      <w:fldChar w:fldCharType="end"/>
    </w:r>
  </w:p>
  <w:p w:rsidR="00E02F2F" w:rsidRDefault="00E02F2F">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F2F" w:rsidRDefault="00E02F2F" w:rsidP="003830AE">
      <w:r>
        <w:separator/>
      </w:r>
    </w:p>
  </w:footnote>
  <w:footnote w:type="continuationSeparator" w:id="0">
    <w:p w:rsidR="00E02F2F" w:rsidRDefault="00E02F2F" w:rsidP="003830AE">
      <w:r>
        <w:continuationSeparator/>
      </w:r>
    </w:p>
  </w:footnote>
  <w:footnote w:id="1">
    <w:p w:rsidR="00E02F2F" w:rsidRPr="009B2BBA" w:rsidRDefault="00E02F2F" w:rsidP="00074819">
      <w:pPr>
        <w:pStyle w:val="ab"/>
        <w:jc w:val="both"/>
        <w:rPr>
          <w:rFonts w:ascii="Times New Roman" w:hAnsi="Times New Roman"/>
          <w:i/>
        </w:rPr>
      </w:pPr>
      <w:r w:rsidRPr="009B2BBA">
        <w:rPr>
          <w:rFonts w:ascii="Times New Roman" w:hAnsi="Times New Roman"/>
        </w:rPr>
        <w:footnoteRef/>
      </w:r>
      <w:r w:rsidRPr="009B2BBA">
        <w:rPr>
          <w:rFonts w:ascii="Times New Roman" w:hAnsi="Times New Roman"/>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 w:id="2">
    <w:p w:rsidR="00E02F2F" w:rsidRPr="001914BA" w:rsidRDefault="00E02F2F" w:rsidP="00074819">
      <w:pPr>
        <w:pStyle w:val="ab"/>
        <w:rPr>
          <w:rFonts w:ascii="Times New Roman" w:hAnsi="Times New Roman"/>
        </w:rPr>
      </w:pPr>
      <w:r w:rsidRPr="001914BA">
        <w:rPr>
          <w:rStyle w:val="ad"/>
          <w:rFonts w:ascii="Times New Roman" w:hAnsi="Times New Roman"/>
        </w:rPr>
        <w:footnoteRef/>
      </w:r>
      <w:r w:rsidRPr="001914BA">
        <w:rPr>
          <w:rFonts w:ascii="Times New Roman" w:hAnsi="Times New Roman"/>
        </w:rPr>
        <w:t xml:space="preserve"> При наличии рейтингов нескольких рейтинговых агентств выбирается </w:t>
      </w:r>
      <w:r>
        <w:rPr>
          <w:rFonts w:ascii="Times New Roman" w:hAnsi="Times New Roman"/>
        </w:rPr>
        <w:t xml:space="preserve">с минимальным номером группы </w:t>
      </w:r>
    </w:p>
  </w:footnote>
  <w:footnote w:id="3">
    <w:p w:rsidR="00E02F2F" w:rsidRPr="009B2BBA" w:rsidRDefault="00E02F2F" w:rsidP="00074819">
      <w:pPr>
        <w:pStyle w:val="ab"/>
        <w:jc w:val="both"/>
        <w:rPr>
          <w:rFonts w:ascii="Times New Roman" w:hAnsi="Times New Roman"/>
          <w:i/>
        </w:rPr>
      </w:pPr>
      <w:r w:rsidRPr="00D1770B">
        <w:rPr>
          <w:rStyle w:val="ad"/>
        </w:rPr>
        <w:footnoteRef/>
      </w:r>
      <w:r w:rsidRPr="00D1770B">
        <w:rPr>
          <w:rStyle w:val="ad"/>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E1D"/>
    <w:multiLevelType w:val="hybridMultilevel"/>
    <w:tmpl w:val="1BA28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BD6F3F"/>
    <w:multiLevelType w:val="hybridMultilevel"/>
    <w:tmpl w:val="B9BAA52E"/>
    <w:lvl w:ilvl="0" w:tplc="04190001">
      <w:start w:val="1"/>
      <w:numFmt w:val="bullet"/>
      <w:lvlText w:val=""/>
      <w:lvlJc w:val="left"/>
      <w:pPr>
        <w:ind w:left="938" w:hanging="360"/>
      </w:pPr>
      <w:rPr>
        <w:rFonts w:ascii="Symbol" w:hAnsi="Symbol" w:hint="default"/>
      </w:rPr>
    </w:lvl>
    <w:lvl w:ilvl="1" w:tplc="04190003" w:tentative="1">
      <w:start w:val="1"/>
      <w:numFmt w:val="bullet"/>
      <w:lvlText w:val="o"/>
      <w:lvlJc w:val="left"/>
      <w:pPr>
        <w:ind w:left="1658" w:hanging="360"/>
      </w:pPr>
      <w:rPr>
        <w:rFonts w:ascii="Courier New" w:hAnsi="Courier New" w:cs="Courier New" w:hint="default"/>
      </w:rPr>
    </w:lvl>
    <w:lvl w:ilvl="2" w:tplc="04190005" w:tentative="1">
      <w:start w:val="1"/>
      <w:numFmt w:val="bullet"/>
      <w:lvlText w:val=""/>
      <w:lvlJc w:val="left"/>
      <w:pPr>
        <w:ind w:left="2378" w:hanging="360"/>
      </w:pPr>
      <w:rPr>
        <w:rFonts w:ascii="Wingdings" w:hAnsi="Wingdings" w:hint="default"/>
      </w:rPr>
    </w:lvl>
    <w:lvl w:ilvl="3" w:tplc="04190001" w:tentative="1">
      <w:start w:val="1"/>
      <w:numFmt w:val="bullet"/>
      <w:lvlText w:val=""/>
      <w:lvlJc w:val="left"/>
      <w:pPr>
        <w:ind w:left="3098" w:hanging="360"/>
      </w:pPr>
      <w:rPr>
        <w:rFonts w:ascii="Symbol" w:hAnsi="Symbol" w:hint="default"/>
      </w:rPr>
    </w:lvl>
    <w:lvl w:ilvl="4" w:tplc="04190003" w:tentative="1">
      <w:start w:val="1"/>
      <w:numFmt w:val="bullet"/>
      <w:lvlText w:val="o"/>
      <w:lvlJc w:val="left"/>
      <w:pPr>
        <w:ind w:left="3818" w:hanging="360"/>
      </w:pPr>
      <w:rPr>
        <w:rFonts w:ascii="Courier New" w:hAnsi="Courier New" w:cs="Courier New" w:hint="default"/>
      </w:rPr>
    </w:lvl>
    <w:lvl w:ilvl="5" w:tplc="04190005" w:tentative="1">
      <w:start w:val="1"/>
      <w:numFmt w:val="bullet"/>
      <w:lvlText w:val=""/>
      <w:lvlJc w:val="left"/>
      <w:pPr>
        <w:ind w:left="4538" w:hanging="360"/>
      </w:pPr>
      <w:rPr>
        <w:rFonts w:ascii="Wingdings" w:hAnsi="Wingdings" w:hint="default"/>
      </w:rPr>
    </w:lvl>
    <w:lvl w:ilvl="6" w:tplc="04190001" w:tentative="1">
      <w:start w:val="1"/>
      <w:numFmt w:val="bullet"/>
      <w:lvlText w:val=""/>
      <w:lvlJc w:val="left"/>
      <w:pPr>
        <w:ind w:left="5258" w:hanging="360"/>
      </w:pPr>
      <w:rPr>
        <w:rFonts w:ascii="Symbol" w:hAnsi="Symbol" w:hint="default"/>
      </w:rPr>
    </w:lvl>
    <w:lvl w:ilvl="7" w:tplc="04190003" w:tentative="1">
      <w:start w:val="1"/>
      <w:numFmt w:val="bullet"/>
      <w:lvlText w:val="o"/>
      <w:lvlJc w:val="left"/>
      <w:pPr>
        <w:ind w:left="5978" w:hanging="360"/>
      </w:pPr>
      <w:rPr>
        <w:rFonts w:ascii="Courier New" w:hAnsi="Courier New" w:cs="Courier New" w:hint="default"/>
      </w:rPr>
    </w:lvl>
    <w:lvl w:ilvl="8" w:tplc="04190005" w:tentative="1">
      <w:start w:val="1"/>
      <w:numFmt w:val="bullet"/>
      <w:lvlText w:val=""/>
      <w:lvlJc w:val="left"/>
      <w:pPr>
        <w:ind w:left="6698" w:hanging="360"/>
      </w:pPr>
      <w:rPr>
        <w:rFonts w:ascii="Wingdings" w:hAnsi="Wingdings" w:hint="default"/>
      </w:rPr>
    </w:lvl>
  </w:abstractNum>
  <w:abstractNum w:abstractNumId="2">
    <w:nsid w:val="01990501"/>
    <w:multiLevelType w:val="multilevel"/>
    <w:tmpl w:val="3394426C"/>
    <w:lvl w:ilvl="0">
      <w:start w:val="1"/>
      <w:numFmt w:val="bullet"/>
      <w:lvlText w:val=""/>
      <w:lvlJc w:val="left"/>
      <w:pPr>
        <w:ind w:left="360" w:hanging="360"/>
      </w:pPr>
      <w:rPr>
        <w:rFonts w:ascii="Wingdings" w:hAnsi="Wingdings" w:hint="default"/>
      </w:rPr>
    </w:lvl>
    <w:lvl w:ilvl="1">
      <w:start w:val="1"/>
      <w:numFmt w:val="decimal"/>
      <w:lvlText w:val="%1.%2."/>
      <w:lvlJc w:val="left"/>
      <w:pPr>
        <w:ind w:left="720" w:hanging="72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22B4D0F"/>
    <w:multiLevelType w:val="hybridMultilevel"/>
    <w:tmpl w:val="7D221C0E"/>
    <w:lvl w:ilvl="0" w:tplc="C2943C6C">
      <w:start w:val="1"/>
      <w:numFmt w:val="upperRoman"/>
      <w:lvlText w:val="%1."/>
      <w:lvlJc w:val="left"/>
      <w:pPr>
        <w:ind w:left="5540" w:hanging="72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4">
    <w:nsid w:val="065C14B3"/>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5">
    <w:nsid w:val="066F75D0"/>
    <w:multiLevelType w:val="multilevel"/>
    <w:tmpl w:val="627A7A3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6EA6101"/>
    <w:multiLevelType w:val="hybridMultilevel"/>
    <w:tmpl w:val="73B6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F939C1"/>
    <w:multiLevelType w:val="multilevel"/>
    <w:tmpl w:val="1D1644A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07DA5D7B"/>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A8A1059"/>
    <w:multiLevelType w:val="hybridMultilevel"/>
    <w:tmpl w:val="B2026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2B0114"/>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0CD86A29"/>
    <w:multiLevelType w:val="hybridMultilevel"/>
    <w:tmpl w:val="C742E692"/>
    <w:lvl w:ilvl="0" w:tplc="4F9C7A1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0D3843AA"/>
    <w:multiLevelType w:val="multilevel"/>
    <w:tmpl w:val="297015B6"/>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3">
    <w:nsid w:val="0D617A0D"/>
    <w:multiLevelType w:val="hybridMultilevel"/>
    <w:tmpl w:val="29C24D40"/>
    <w:lvl w:ilvl="0" w:tplc="04190017">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0E9B1390"/>
    <w:multiLevelType w:val="hybridMultilevel"/>
    <w:tmpl w:val="42CCD908"/>
    <w:lvl w:ilvl="0" w:tplc="04190001">
      <w:start w:val="1"/>
      <w:numFmt w:val="bullet"/>
      <w:lvlText w:val=""/>
      <w:lvlJc w:val="left"/>
      <w:pPr>
        <w:ind w:left="1185" w:hanging="360"/>
      </w:pPr>
      <w:rPr>
        <w:rFonts w:ascii="Symbol" w:hAnsi="Symbol" w:hint="default"/>
      </w:rPr>
    </w:lvl>
    <w:lvl w:ilvl="1" w:tplc="04190003">
      <w:start w:val="1"/>
      <w:numFmt w:val="bullet"/>
      <w:lvlText w:val="o"/>
      <w:lvlJc w:val="left"/>
      <w:pPr>
        <w:ind w:left="1905" w:hanging="360"/>
      </w:pPr>
      <w:rPr>
        <w:rFonts w:ascii="Courier New" w:hAnsi="Courier New" w:cs="Courier New" w:hint="default"/>
      </w:rPr>
    </w:lvl>
    <w:lvl w:ilvl="2" w:tplc="04190005">
      <w:start w:val="1"/>
      <w:numFmt w:val="bullet"/>
      <w:lvlText w:val=""/>
      <w:lvlJc w:val="left"/>
      <w:pPr>
        <w:ind w:left="2625" w:hanging="360"/>
      </w:pPr>
      <w:rPr>
        <w:rFonts w:ascii="Wingdings" w:hAnsi="Wingdings" w:hint="default"/>
      </w:rPr>
    </w:lvl>
    <w:lvl w:ilvl="3" w:tplc="04190001">
      <w:start w:val="1"/>
      <w:numFmt w:val="bullet"/>
      <w:lvlText w:val=""/>
      <w:lvlJc w:val="left"/>
      <w:pPr>
        <w:ind w:left="3345" w:hanging="360"/>
      </w:pPr>
      <w:rPr>
        <w:rFonts w:ascii="Symbol" w:hAnsi="Symbol" w:hint="default"/>
      </w:rPr>
    </w:lvl>
    <w:lvl w:ilvl="4" w:tplc="04190003">
      <w:start w:val="1"/>
      <w:numFmt w:val="bullet"/>
      <w:lvlText w:val="o"/>
      <w:lvlJc w:val="left"/>
      <w:pPr>
        <w:ind w:left="4065" w:hanging="360"/>
      </w:pPr>
      <w:rPr>
        <w:rFonts w:ascii="Courier New" w:hAnsi="Courier New" w:cs="Courier New" w:hint="default"/>
      </w:rPr>
    </w:lvl>
    <w:lvl w:ilvl="5" w:tplc="04190005">
      <w:start w:val="1"/>
      <w:numFmt w:val="bullet"/>
      <w:lvlText w:val=""/>
      <w:lvlJc w:val="left"/>
      <w:pPr>
        <w:ind w:left="4785" w:hanging="360"/>
      </w:pPr>
      <w:rPr>
        <w:rFonts w:ascii="Wingdings" w:hAnsi="Wingdings" w:hint="default"/>
      </w:rPr>
    </w:lvl>
    <w:lvl w:ilvl="6" w:tplc="04190001">
      <w:start w:val="1"/>
      <w:numFmt w:val="bullet"/>
      <w:lvlText w:val=""/>
      <w:lvlJc w:val="left"/>
      <w:pPr>
        <w:ind w:left="5505" w:hanging="360"/>
      </w:pPr>
      <w:rPr>
        <w:rFonts w:ascii="Symbol" w:hAnsi="Symbol" w:hint="default"/>
      </w:rPr>
    </w:lvl>
    <w:lvl w:ilvl="7" w:tplc="04190003">
      <w:start w:val="1"/>
      <w:numFmt w:val="bullet"/>
      <w:lvlText w:val="o"/>
      <w:lvlJc w:val="left"/>
      <w:pPr>
        <w:ind w:left="6225" w:hanging="360"/>
      </w:pPr>
      <w:rPr>
        <w:rFonts w:ascii="Courier New" w:hAnsi="Courier New" w:cs="Courier New" w:hint="default"/>
      </w:rPr>
    </w:lvl>
    <w:lvl w:ilvl="8" w:tplc="04190005">
      <w:start w:val="1"/>
      <w:numFmt w:val="bullet"/>
      <w:lvlText w:val=""/>
      <w:lvlJc w:val="left"/>
      <w:pPr>
        <w:ind w:left="6945" w:hanging="360"/>
      </w:pPr>
      <w:rPr>
        <w:rFonts w:ascii="Wingdings" w:hAnsi="Wingdings" w:hint="default"/>
      </w:rPr>
    </w:lvl>
  </w:abstractNum>
  <w:abstractNum w:abstractNumId="15">
    <w:nsid w:val="0EA16434"/>
    <w:multiLevelType w:val="hybridMultilevel"/>
    <w:tmpl w:val="CD3E531A"/>
    <w:lvl w:ilvl="0" w:tplc="D09EF5A8">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0EA21BB6"/>
    <w:multiLevelType w:val="hybridMultilevel"/>
    <w:tmpl w:val="A4ACD3D2"/>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7">
    <w:nsid w:val="0F18385F"/>
    <w:multiLevelType w:val="hybridMultilevel"/>
    <w:tmpl w:val="2F7CF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F5B54A1"/>
    <w:multiLevelType w:val="hybridMultilevel"/>
    <w:tmpl w:val="C8A620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110B0AA2"/>
    <w:multiLevelType w:val="hybridMultilevel"/>
    <w:tmpl w:val="1754356A"/>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131F41B5"/>
    <w:multiLevelType w:val="hybridMultilevel"/>
    <w:tmpl w:val="883607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39B5EEC"/>
    <w:multiLevelType w:val="hybridMultilevel"/>
    <w:tmpl w:val="2DEAF002"/>
    <w:lvl w:ilvl="0" w:tplc="9B76A66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14286BDE"/>
    <w:multiLevelType w:val="hybridMultilevel"/>
    <w:tmpl w:val="D9E01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5673FFF"/>
    <w:multiLevelType w:val="hybridMultilevel"/>
    <w:tmpl w:val="CFBE4820"/>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162247E9"/>
    <w:multiLevelType w:val="hybridMultilevel"/>
    <w:tmpl w:val="5D96D37E"/>
    <w:lvl w:ilvl="0" w:tplc="040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78F09C5"/>
    <w:multiLevelType w:val="hybridMultilevel"/>
    <w:tmpl w:val="6966C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79A2429"/>
    <w:multiLevelType w:val="hybridMultilevel"/>
    <w:tmpl w:val="55BA56E2"/>
    <w:lvl w:ilvl="0" w:tplc="99ACEE1C">
      <w:start w:val="1"/>
      <w:numFmt w:val="bullet"/>
      <w:lvlText w:val="-"/>
      <w:lvlJc w:val="left"/>
      <w:pPr>
        <w:ind w:left="2223" w:hanging="360"/>
      </w:pPr>
      <w:rPr>
        <w:rFonts w:ascii="Calibri" w:eastAsia="Calibri" w:hAnsi="Calibri" w:cs="Times New Roman" w:hint="default"/>
      </w:rPr>
    </w:lvl>
    <w:lvl w:ilvl="1" w:tplc="04190003" w:tentative="1">
      <w:start w:val="1"/>
      <w:numFmt w:val="bullet"/>
      <w:lvlText w:val="o"/>
      <w:lvlJc w:val="left"/>
      <w:pPr>
        <w:ind w:left="2943" w:hanging="360"/>
      </w:pPr>
      <w:rPr>
        <w:rFonts w:ascii="Courier New" w:hAnsi="Courier New" w:cs="Courier New" w:hint="default"/>
      </w:rPr>
    </w:lvl>
    <w:lvl w:ilvl="2" w:tplc="04190005" w:tentative="1">
      <w:start w:val="1"/>
      <w:numFmt w:val="bullet"/>
      <w:lvlText w:val=""/>
      <w:lvlJc w:val="left"/>
      <w:pPr>
        <w:ind w:left="3663" w:hanging="360"/>
      </w:pPr>
      <w:rPr>
        <w:rFonts w:ascii="Wingdings" w:hAnsi="Wingdings" w:hint="default"/>
      </w:rPr>
    </w:lvl>
    <w:lvl w:ilvl="3" w:tplc="04190001" w:tentative="1">
      <w:start w:val="1"/>
      <w:numFmt w:val="bullet"/>
      <w:lvlText w:val=""/>
      <w:lvlJc w:val="left"/>
      <w:pPr>
        <w:ind w:left="4383" w:hanging="360"/>
      </w:pPr>
      <w:rPr>
        <w:rFonts w:ascii="Symbol" w:hAnsi="Symbol" w:hint="default"/>
      </w:rPr>
    </w:lvl>
    <w:lvl w:ilvl="4" w:tplc="04190003" w:tentative="1">
      <w:start w:val="1"/>
      <w:numFmt w:val="bullet"/>
      <w:lvlText w:val="o"/>
      <w:lvlJc w:val="left"/>
      <w:pPr>
        <w:ind w:left="5103" w:hanging="360"/>
      </w:pPr>
      <w:rPr>
        <w:rFonts w:ascii="Courier New" w:hAnsi="Courier New" w:cs="Courier New" w:hint="default"/>
      </w:rPr>
    </w:lvl>
    <w:lvl w:ilvl="5" w:tplc="04190005" w:tentative="1">
      <w:start w:val="1"/>
      <w:numFmt w:val="bullet"/>
      <w:lvlText w:val=""/>
      <w:lvlJc w:val="left"/>
      <w:pPr>
        <w:ind w:left="5823" w:hanging="360"/>
      </w:pPr>
      <w:rPr>
        <w:rFonts w:ascii="Wingdings" w:hAnsi="Wingdings" w:hint="default"/>
      </w:rPr>
    </w:lvl>
    <w:lvl w:ilvl="6" w:tplc="04190001" w:tentative="1">
      <w:start w:val="1"/>
      <w:numFmt w:val="bullet"/>
      <w:lvlText w:val=""/>
      <w:lvlJc w:val="left"/>
      <w:pPr>
        <w:ind w:left="6543" w:hanging="360"/>
      </w:pPr>
      <w:rPr>
        <w:rFonts w:ascii="Symbol" w:hAnsi="Symbol" w:hint="default"/>
      </w:rPr>
    </w:lvl>
    <w:lvl w:ilvl="7" w:tplc="04190003" w:tentative="1">
      <w:start w:val="1"/>
      <w:numFmt w:val="bullet"/>
      <w:lvlText w:val="o"/>
      <w:lvlJc w:val="left"/>
      <w:pPr>
        <w:ind w:left="7263" w:hanging="360"/>
      </w:pPr>
      <w:rPr>
        <w:rFonts w:ascii="Courier New" w:hAnsi="Courier New" w:cs="Courier New" w:hint="default"/>
      </w:rPr>
    </w:lvl>
    <w:lvl w:ilvl="8" w:tplc="04190005" w:tentative="1">
      <w:start w:val="1"/>
      <w:numFmt w:val="bullet"/>
      <w:lvlText w:val=""/>
      <w:lvlJc w:val="left"/>
      <w:pPr>
        <w:ind w:left="7983" w:hanging="360"/>
      </w:pPr>
      <w:rPr>
        <w:rFonts w:ascii="Wingdings" w:hAnsi="Wingdings" w:hint="default"/>
      </w:rPr>
    </w:lvl>
  </w:abstractNum>
  <w:abstractNum w:abstractNumId="27">
    <w:nsid w:val="186F7F6A"/>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189D77E9"/>
    <w:multiLevelType w:val="multilevel"/>
    <w:tmpl w:val="D4FC791E"/>
    <w:lvl w:ilvl="0">
      <w:start w:val="1"/>
      <w:numFmt w:val="bullet"/>
      <w:lvlText w:val=""/>
      <w:lvlJc w:val="left"/>
      <w:pPr>
        <w:ind w:left="1776" w:hanging="360"/>
      </w:pPr>
      <w:rPr>
        <w:rFonts w:ascii="Symbol" w:hAnsi="Symbol" w:hint="default"/>
      </w:rPr>
    </w:lvl>
    <w:lvl w:ilvl="1">
      <w:start w:val="1"/>
      <w:numFmt w:val="decimal"/>
      <w:lvlText w:val="%1.%2."/>
      <w:lvlJc w:val="left"/>
      <w:pPr>
        <w:ind w:left="2208" w:hanging="432"/>
      </w:pPr>
      <w:rPr>
        <w:rFonts w:hint="default"/>
      </w:rPr>
    </w:lvl>
    <w:lvl w:ilvl="2">
      <w:start w:val="1"/>
      <w:numFmt w:val="decimal"/>
      <w:lvlText w:val="%1.%2.%3."/>
      <w:lvlJc w:val="left"/>
      <w:pPr>
        <w:ind w:left="2640" w:hanging="504"/>
      </w:pPr>
      <w:rPr>
        <w:rFonts w:hint="default"/>
      </w:rPr>
    </w:lvl>
    <w:lvl w:ilvl="3">
      <w:start w:val="1"/>
      <w:numFmt w:val="decimal"/>
      <w:lvlText w:val="%1.%2.%3.%4."/>
      <w:lvlJc w:val="left"/>
      <w:pPr>
        <w:ind w:left="3144" w:hanging="648"/>
      </w:pPr>
      <w:rPr>
        <w:rFonts w:hint="default"/>
      </w:rPr>
    </w:lvl>
    <w:lvl w:ilvl="4">
      <w:start w:val="1"/>
      <w:numFmt w:val="decimal"/>
      <w:lvlText w:val="%1.%2.%3.%4.%5."/>
      <w:lvlJc w:val="left"/>
      <w:pPr>
        <w:ind w:left="3648" w:hanging="792"/>
      </w:pPr>
      <w:rPr>
        <w:rFonts w:hint="default"/>
      </w:rPr>
    </w:lvl>
    <w:lvl w:ilvl="5">
      <w:start w:val="1"/>
      <w:numFmt w:val="decimal"/>
      <w:lvlText w:val="%1.%2.%3.%4.%5.%6."/>
      <w:lvlJc w:val="left"/>
      <w:pPr>
        <w:ind w:left="4152" w:hanging="936"/>
      </w:pPr>
      <w:rPr>
        <w:rFonts w:hint="default"/>
      </w:rPr>
    </w:lvl>
    <w:lvl w:ilvl="6">
      <w:start w:val="1"/>
      <w:numFmt w:val="decimal"/>
      <w:lvlText w:val="%1.%2.%3.%4.%5.%6.%7."/>
      <w:lvlJc w:val="left"/>
      <w:pPr>
        <w:ind w:left="4656" w:hanging="1080"/>
      </w:pPr>
      <w:rPr>
        <w:rFonts w:hint="default"/>
      </w:rPr>
    </w:lvl>
    <w:lvl w:ilvl="7">
      <w:start w:val="1"/>
      <w:numFmt w:val="decimal"/>
      <w:lvlText w:val="%1.%2.%3.%4.%5.%6.%7.%8."/>
      <w:lvlJc w:val="left"/>
      <w:pPr>
        <w:ind w:left="5160" w:hanging="1224"/>
      </w:pPr>
      <w:rPr>
        <w:rFonts w:hint="default"/>
      </w:rPr>
    </w:lvl>
    <w:lvl w:ilvl="8">
      <w:start w:val="1"/>
      <w:numFmt w:val="decimal"/>
      <w:lvlText w:val="%1.%2.%3.%4.%5.%6.%7.%8.%9."/>
      <w:lvlJc w:val="left"/>
      <w:pPr>
        <w:ind w:left="5736" w:hanging="1440"/>
      </w:pPr>
      <w:rPr>
        <w:rFonts w:hint="default"/>
      </w:rPr>
    </w:lvl>
  </w:abstractNum>
  <w:abstractNum w:abstractNumId="29">
    <w:nsid w:val="18AF2781"/>
    <w:multiLevelType w:val="hybridMultilevel"/>
    <w:tmpl w:val="80AA67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19EA582D"/>
    <w:multiLevelType w:val="hybridMultilevel"/>
    <w:tmpl w:val="F4C6E258"/>
    <w:lvl w:ilvl="0" w:tplc="F3769618">
      <w:start w:val="1"/>
      <w:numFmt w:val="bullet"/>
      <w:lvlText w:val="-"/>
      <w:lvlJc w:val="left"/>
      <w:pPr>
        <w:ind w:left="788" w:hanging="360"/>
      </w:pPr>
      <w:rPr>
        <w:rFonts w:ascii="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1">
    <w:nsid w:val="1CCA1B0F"/>
    <w:multiLevelType w:val="hybridMultilevel"/>
    <w:tmpl w:val="95C40B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1F81587B"/>
    <w:multiLevelType w:val="hybridMultilevel"/>
    <w:tmpl w:val="548AB23A"/>
    <w:lvl w:ilvl="0" w:tplc="28360C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20201BFC"/>
    <w:multiLevelType w:val="hybridMultilevel"/>
    <w:tmpl w:val="A42C9B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206503A0"/>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35">
    <w:nsid w:val="21DD5199"/>
    <w:multiLevelType w:val="multilevel"/>
    <w:tmpl w:val="3000C096"/>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36">
    <w:nsid w:val="21F0288D"/>
    <w:multiLevelType w:val="hybridMultilevel"/>
    <w:tmpl w:val="DF404A26"/>
    <w:lvl w:ilvl="0" w:tplc="04190001">
      <w:start w:val="1"/>
      <w:numFmt w:val="bullet"/>
      <w:lvlText w:val=""/>
      <w:lvlJc w:val="left"/>
      <w:pPr>
        <w:ind w:left="1509" w:hanging="360"/>
      </w:pPr>
      <w:rPr>
        <w:rFonts w:ascii="Symbol" w:hAnsi="Symbol" w:hint="default"/>
      </w:rPr>
    </w:lvl>
    <w:lvl w:ilvl="1" w:tplc="04190003">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37">
    <w:nsid w:val="22490712"/>
    <w:multiLevelType w:val="hybridMultilevel"/>
    <w:tmpl w:val="E2881A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31A456D"/>
    <w:multiLevelType w:val="hybridMultilevel"/>
    <w:tmpl w:val="3918BD9C"/>
    <w:lvl w:ilvl="0" w:tplc="4BB821BE">
      <w:start w:val="1"/>
      <w:numFmt w:val="bullet"/>
      <w:lvlText w:val=""/>
      <w:lvlJc w:val="left"/>
      <w:pPr>
        <w:ind w:left="1506" w:hanging="360"/>
      </w:pPr>
      <w:rPr>
        <w:rFonts w:ascii="Symbol" w:hAnsi="Symbol" w:hint="default"/>
      </w:rPr>
    </w:lvl>
    <w:lvl w:ilvl="1" w:tplc="B87A9782" w:tentative="1">
      <w:start w:val="1"/>
      <w:numFmt w:val="bullet"/>
      <w:lvlText w:val="o"/>
      <w:lvlJc w:val="left"/>
      <w:pPr>
        <w:ind w:left="2226" w:hanging="360"/>
      </w:pPr>
      <w:rPr>
        <w:rFonts w:ascii="Courier New" w:hAnsi="Courier New" w:cs="Courier New" w:hint="default"/>
      </w:rPr>
    </w:lvl>
    <w:lvl w:ilvl="2" w:tplc="C3F2CB58" w:tentative="1">
      <w:start w:val="1"/>
      <w:numFmt w:val="bullet"/>
      <w:lvlText w:val=""/>
      <w:lvlJc w:val="left"/>
      <w:pPr>
        <w:ind w:left="2946" w:hanging="360"/>
      </w:pPr>
      <w:rPr>
        <w:rFonts w:ascii="Wingdings" w:hAnsi="Wingdings" w:hint="default"/>
      </w:rPr>
    </w:lvl>
    <w:lvl w:ilvl="3" w:tplc="A1C0E60A" w:tentative="1">
      <w:start w:val="1"/>
      <w:numFmt w:val="bullet"/>
      <w:lvlText w:val=""/>
      <w:lvlJc w:val="left"/>
      <w:pPr>
        <w:ind w:left="3666" w:hanging="360"/>
      </w:pPr>
      <w:rPr>
        <w:rFonts w:ascii="Symbol" w:hAnsi="Symbol" w:hint="default"/>
      </w:rPr>
    </w:lvl>
    <w:lvl w:ilvl="4" w:tplc="D35E3616" w:tentative="1">
      <w:start w:val="1"/>
      <w:numFmt w:val="bullet"/>
      <w:lvlText w:val="o"/>
      <w:lvlJc w:val="left"/>
      <w:pPr>
        <w:ind w:left="4386" w:hanging="360"/>
      </w:pPr>
      <w:rPr>
        <w:rFonts w:ascii="Courier New" w:hAnsi="Courier New" w:cs="Courier New" w:hint="default"/>
      </w:rPr>
    </w:lvl>
    <w:lvl w:ilvl="5" w:tplc="37F4F660" w:tentative="1">
      <w:start w:val="1"/>
      <w:numFmt w:val="bullet"/>
      <w:lvlText w:val=""/>
      <w:lvlJc w:val="left"/>
      <w:pPr>
        <w:ind w:left="5106" w:hanging="360"/>
      </w:pPr>
      <w:rPr>
        <w:rFonts w:ascii="Wingdings" w:hAnsi="Wingdings" w:hint="default"/>
      </w:rPr>
    </w:lvl>
    <w:lvl w:ilvl="6" w:tplc="5FA0D7EA" w:tentative="1">
      <w:start w:val="1"/>
      <w:numFmt w:val="bullet"/>
      <w:lvlText w:val=""/>
      <w:lvlJc w:val="left"/>
      <w:pPr>
        <w:ind w:left="5826" w:hanging="360"/>
      </w:pPr>
      <w:rPr>
        <w:rFonts w:ascii="Symbol" w:hAnsi="Symbol" w:hint="default"/>
      </w:rPr>
    </w:lvl>
    <w:lvl w:ilvl="7" w:tplc="AB648662" w:tentative="1">
      <w:start w:val="1"/>
      <w:numFmt w:val="bullet"/>
      <w:lvlText w:val="o"/>
      <w:lvlJc w:val="left"/>
      <w:pPr>
        <w:ind w:left="6546" w:hanging="360"/>
      </w:pPr>
      <w:rPr>
        <w:rFonts w:ascii="Courier New" w:hAnsi="Courier New" w:cs="Courier New" w:hint="default"/>
      </w:rPr>
    </w:lvl>
    <w:lvl w:ilvl="8" w:tplc="F09C24DE" w:tentative="1">
      <w:start w:val="1"/>
      <w:numFmt w:val="bullet"/>
      <w:lvlText w:val=""/>
      <w:lvlJc w:val="left"/>
      <w:pPr>
        <w:ind w:left="7266" w:hanging="360"/>
      </w:pPr>
      <w:rPr>
        <w:rFonts w:ascii="Wingdings" w:hAnsi="Wingdings" w:hint="default"/>
      </w:rPr>
    </w:lvl>
  </w:abstractNum>
  <w:abstractNum w:abstractNumId="39">
    <w:nsid w:val="246452BE"/>
    <w:multiLevelType w:val="hybridMultilevel"/>
    <w:tmpl w:val="19567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6A7075F"/>
    <w:multiLevelType w:val="hybridMultilevel"/>
    <w:tmpl w:val="F968AD0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nsid w:val="27133353"/>
    <w:multiLevelType w:val="hybridMultilevel"/>
    <w:tmpl w:val="506476C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2A93019C"/>
    <w:multiLevelType w:val="multilevel"/>
    <w:tmpl w:val="C47EBD6E"/>
    <w:lvl w:ilvl="0">
      <w:start w:val="1"/>
      <w:numFmt w:val="decimal"/>
      <w:lvlText w:val="%1."/>
      <w:lvlJc w:val="left"/>
      <w:pPr>
        <w:ind w:left="360" w:hanging="360"/>
      </w:pPr>
      <w:rPr>
        <w:rFonts w:ascii="Verdana" w:hAnsi="Verdana"/>
      </w:rPr>
    </w:lvl>
    <w:lvl w:ilvl="1">
      <w:start w:val="1"/>
      <w:numFmt w:val="decimal"/>
      <w:lvlText w:val="%1.%2."/>
      <w:lvlJc w:val="left"/>
      <w:pPr>
        <w:ind w:left="792" w:hanging="432"/>
      </w:pPr>
      <w:rPr>
        <w:rFonts w:ascii="Verdana" w:hAnsi="Verdana" w:cs="Times New Roman"/>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2F575802"/>
    <w:multiLevelType w:val="hybridMultilevel"/>
    <w:tmpl w:val="2D7EB2C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3CD0D32"/>
    <w:multiLevelType w:val="hybridMultilevel"/>
    <w:tmpl w:val="AB36B99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4892FB2"/>
    <w:multiLevelType w:val="hybridMultilevel"/>
    <w:tmpl w:val="EF0EA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6674FD4"/>
    <w:multiLevelType w:val="hybridMultilevel"/>
    <w:tmpl w:val="C742E1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83A3FEF"/>
    <w:multiLevelType w:val="hybridMultilevel"/>
    <w:tmpl w:val="DFB478E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8">
    <w:nsid w:val="3AC7353A"/>
    <w:multiLevelType w:val="multilevel"/>
    <w:tmpl w:val="DC1C9AD0"/>
    <w:lvl w:ilvl="0">
      <w:start w:val="1"/>
      <w:numFmt w:val="decimal"/>
      <w:lvlText w:val="%1."/>
      <w:lvlJc w:val="left"/>
      <w:pPr>
        <w:ind w:left="720" w:hanging="360"/>
      </w:pPr>
      <w:rPr>
        <w:rFonts w:hint="default"/>
        <w:sz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9">
    <w:nsid w:val="3BCB20BC"/>
    <w:multiLevelType w:val="hybridMultilevel"/>
    <w:tmpl w:val="100A9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CDC175A"/>
    <w:multiLevelType w:val="hybridMultilevel"/>
    <w:tmpl w:val="079A05F2"/>
    <w:lvl w:ilvl="0" w:tplc="9BB2AAE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D220D74"/>
    <w:multiLevelType w:val="multilevel"/>
    <w:tmpl w:val="8046875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2">
    <w:nsid w:val="3D76179C"/>
    <w:multiLevelType w:val="hybridMultilevel"/>
    <w:tmpl w:val="D9B0DBB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E034081"/>
    <w:multiLevelType w:val="multilevel"/>
    <w:tmpl w:val="B72EEC94"/>
    <w:lvl w:ilvl="0">
      <w:start w:val="1"/>
      <w:numFmt w:val="decimal"/>
      <w:pStyle w:val="1"/>
      <w:lvlText w:val="%1"/>
      <w:lvlJc w:val="left"/>
      <w:pPr>
        <w:tabs>
          <w:tab w:val="num" w:pos="432"/>
        </w:tabs>
        <w:ind w:left="432" w:hanging="432"/>
      </w:pPr>
      <w:rPr>
        <w:rFonts w:cs="Times New Roman"/>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BodyNum"/>
      <w:lvlText w:val="%6."/>
      <w:lvlJc w:val="left"/>
      <w:pPr>
        <w:tabs>
          <w:tab w:val="num" w:pos="1152"/>
        </w:tabs>
        <w:ind w:left="1152" w:hanging="1152"/>
      </w:pPr>
      <w:rPr>
        <w:rFonts w:cs="Times New Roman"/>
      </w:rPr>
    </w:lvl>
    <w:lvl w:ilvl="6">
      <w:start w:val="1"/>
      <w:numFmt w:val="decimal"/>
      <w:lvlText w:val="%1.%2.%3.%4.%5.%6.%7"/>
      <w:lvlJc w:val="left"/>
      <w:pPr>
        <w:tabs>
          <w:tab w:val="num" w:pos="1440"/>
        </w:tabs>
        <w:ind w:left="1296" w:hanging="1296"/>
      </w:pPr>
      <w:rPr>
        <w:rFonts w:cs="Times New Roman"/>
      </w:rPr>
    </w:lvl>
    <w:lvl w:ilvl="7">
      <w:start w:val="1"/>
      <w:numFmt w:val="decimal"/>
      <w:lvlText w:val="%1.%2.%3.%4.%5.%6.%7.%8"/>
      <w:lvlJc w:val="left"/>
      <w:pPr>
        <w:tabs>
          <w:tab w:val="num" w:pos="180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54">
    <w:nsid w:val="3F0F70F7"/>
    <w:multiLevelType w:val="hybridMultilevel"/>
    <w:tmpl w:val="3C028DA8"/>
    <w:lvl w:ilvl="0" w:tplc="04190017">
      <w:start w:val="1"/>
      <w:numFmt w:val="lowerLetter"/>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25878CF"/>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6">
    <w:nsid w:val="42BF56DA"/>
    <w:multiLevelType w:val="multilevel"/>
    <w:tmpl w:val="B0ECF40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0"/>
        <w:szCs w:val="20"/>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42CF40A2"/>
    <w:multiLevelType w:val="hybridMultilevel"/>
    <w:tmpl w:val="94FE64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3473A97"/>
    <w:multiLevelType w:val="hybridMultilevel"/>
    <w:tmpl w:val="FD6CE6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44203A5A"/>
    <w:multiLevelType w:val="hybridMultilevel"/>
    <w:tmpl w:val="523053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44F641F3"/>
    <w:multiLevelType w:val="multilevel"/>
    <w:tmpl w:val="B37C2CF0"/>
    <w:lvl w:ilvl="0">
      <w:start w:val="3"/>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1">
    <w:nsid w:val="45E93406"/>
    <w:multiLevelType w:val="hybridMultilevel"/>
    <w:tmpl w:val="0EAAF07C"/>
    <w:lvl w:ilvl="0" w:tplc="04190001">
      <w:start w:val="1"/>
      <w:numFmt w:val="bullet"/>
      <w:lvlText w:val=""/>
      <w:lvlJc w:val="left"/>
      <w:pPr>
        <w:ind w:left="2062" w:hanging="360"/>
      </w:pPr>
      <w:rPr>
        <w:rFonts w:ascii="Symbol" w:hAnsi="Symbol" w:hint="default"/>
      </w:rPr>
    </w:lvl>
    <w:lvl w:ilvl="1" w:tplc="04190003">
      <w:start w:val="1"/>
      <w:numFmt w:val="bullet"/>
      <w:lvlText w:val="o"/>
      <w:lvlJc w:val="left"/>
      <w:pPr>
        <w:ind w:left="2782" w:hanging="360"/>
      </w:pPr>
      <w:rPr>
        <w:rFonts w:ascii="Courier New" w:hAnsi="Courier New" w:cs="Courier New" w:hint="default"/>
      </w:rPr>
    </w:lvl>
    <w:lvl w:ilvl="2" w:tplc="04190005">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62">
    <w:nsid w:val="48145856"/>
    <w:multiLevelType w:val="hybridMultilevel"/>
    <w:tmpl w:val="430CB7FC"/>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3">
    <w:nsid w:val="488674DF"/>
    <w:multiLevelType w:val="hybridMultilevel"/>
    <w:tmpl w:val="C3F4F7A8"/>
    <w:lvl w:ilvl="0" w:tplc="28D24E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49C1350F"/>
    <w:multiLevelType w:val="hybridMultilevel"/>
    <w:tmpl w:val="2CE49F92"/>
    <w:lvl w:ilvl="0" w:tplc="5CEEA0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5">
    <w:nsid w:val="4A04484E"/>
    <w:multiLevelType w:val="hybridMultilevel"/>
    <w:tmpl w:val="EBCC701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A05776C"/>
    <w:multiLevelType w:val="multilevel"/>
    <w:tmpl w:val="55C28002"/>
    <w:lvl w:ilvl="0">
      <w:start w:val="1"/>
      <w:numFmt w:val="bullet"/>
      <w:lvlText w:val=""/>
      <w:lvlJc w:val="left"/>
      <w:pPr>
        <w:ind w:left="1776" w:hanging="360"/>
      </w:pPr>
      <w:rPr>
        <w:rFonts w:ascii="Symbol" w:hAnsi="Symbol" w:hint="default"/>
      </w:rPr>
    </w:lvl>
    <w:lvl w:ilvl="1">
      <w:start w:val="1"/>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856" w:hanging="144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576" w:hanging="2160"/>
      </w:pPr>
      <w:rPr>
        <w:rFonts w:hint="default"/>
      </w:rPr>
    </w:lvl>
    <w:lvl w:ilvl="8">
      <w:start w:val="1"/>
      <w:numFmt w:val="decimal"/>
      <w:isLgl/>
      <w:lvlText w:val="%1.%2.%3.%4.%5.%6.%7.%8.%9."/>
      <w:lvlJc w:val="left"/>
      <w:pPr>
        <w:ind w:left="3576" w:hanging="2160"/>
      </w:pPr>
      <w:rPr>
        <w:rFonts w:hint="default"/>
      </w:rPr>
    </w:lvl>
  </w:abstractNum>
  <w:abstractNum w:abstractNumId="67">
    <w:nsid w:val="4AB65C1C"/>
    <w:multiLevelType w:val="multilevel"/>
    <w:tmpl w:val="B308D41A"/>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68">
    <w:nsid w:val="4CE82FFA"/>
    <w:multiLevelType w:val="multilevel"/>
    <w:tmpl w:val="8A0C6B9A"/>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9">
    <w:nsid w:val="4D562527"/>
    <w:multiLevelType w:val="hybridMultilevel"/>
    <w:tmpl w:val="0BA8B1F6"/>
    <w:lvl w:ilvl="0" w:tplc="664629B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nsid w:val="50A80361"/>
    <w:multiLevelType w:val="hybridMultilevel"/>
    <w:tmpl w:val="EA1E1BF8"/>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nsid w:val="52C9281C"/>
    <w:multiLevelType w:val="hybridMultilevel"/>
    <w:tmpl w:val="6A106602"/>
    <w:lvl w:ilvl="0" w:tplc="E8302F1A">
      <w:start w:val="1"/>
      <w:numFmt w:val="lowerLetter"/>
      <w:lvlText w:val="%1)"/>
      <w:lvlJc w:val="left"/>
      <w:pPr>
        <w:ind w:left="2138" w:hanging="360"/>
      </w:pPr>
      <w:rPr>
        <w:rFonts w:ascii="Times New Roman" w:eastAsia="Calibri" w:hAnsi="Times New Roman" w:cs="Times New Roman"/>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72">
    <w:nsid w:val="53AC393E"/>
    <w:multiLevelType w:val="hybridMultilevel"/>
    <w:tmpl w:val="41E2D9A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3">
    <w:nsid w:val="53E94EB3"/>
    <w:multiLevelType w:val="multilevel"/>
    <w:tmpl w:val="C85E4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nsid w:val="545D38AF"/>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54CD7553"/>
    <w:multiLevelType w:val="hybridMultilevel"/>
    <w:tmpl w:val="3CE68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6A71E9B"/>
    <w:multiLevelType w:val="hybridMultilevel"/>
    <w:tmpl w:val="A8FC52D8"/>
    <w:lvl w:ilvl="0" w:tplc="040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nsid w:val="59124C0C"/>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9794C9F"/>
    <w:multiLevelType w:val="hybridMultilevel"/>
    <w:tmpl w:val="7A466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AAE040D"/>
    <w:multiLevelType w:val="hybridMultilevel"/>
    <w:tmpl w:val="B238A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5B84303A"/>
    <w:multiLevelType w:val="multilevel"/>
    <w:tmpl w:val="A8D2344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1">
    <w:nsid w:val="5CF022E0"/>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2">
    <w:nsid w:val="5DFF4853"/>
    <w:multiLevelType w:val="hybridMultilevel"/>
    <w:tmpl w:val="C00629B8"/>
    <w:lvl w:ilvl="0" w:tplc="F9B41EB4">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5EA818A1"/>
    <w:multiLevelType w:val="hybridMultilevel"/>
    <w:tmpl w:val="B166112C"/>
    <w:lvl w:ilvl="0" w:tplc="EE943A4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nsid w:val="6430596A"/>
    <w:multiLevelType w:val="hybridMultilevel"/>
    <w:tmpl w:val="5F04BB3C"/>
    <w:lvl w:ilvl="0" w:tplc="188624A6">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85">
    <w:nsid w:val="643807D8"/>
    <w:multiLevelType w:val="hybridMultilevel"/>
    <w:tmpl w:val="13563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5424FBE"/>
    <w:multiLevelType w:val="hybridMultilevel"/>
    <w:tmpl w:val="F74A8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66452F32"/>
    <w:multiLevelType w:val="hybridMultilevel"/>
    <w:tmpl w:val="9A4007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nsid w:val="678C2139"/>
    <w:multiLevelType w:val="hybridMultilevel"/>
    <w:tmpl w:val="A18C1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67E16CA3"/>
    <w:multiLevelType w:val="multilevel"/>
    <w:tmpl w:val="1610EBC6"/>
    <w:lvl w:ilvl="0">
      <w:start w:val="1"/>
      <w:numFmt w:val="bullet"/>
      <w:lvlText w:val=""/>
      <w:lvlJc w:val="left"/>
      <w:pPr>
        <w:ind w:left="360" w:hanging="36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nsid w:val="68431624"/>
    <w:multiLevelType w:val="hybridMultilevel"/>
    <w:tmpl w:val="25EE7E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8EC6436"/>
    <w:multiLevelType w:val="hybridMultilevel"/>
    <w:tmpl w:val="704CA68A"/>
    <w:lvl w:ilvl="0" w:tplc="04190001">
      <w:start w:val="1"/>
      <w:numFmt w:val="bullet"/>
      <w:lvlText w:val=""/>
      <w:lvlJc w:val="left"/>
      <w:pPr>
        <w:ind w:left="2138" w:hanging="360"/>
      </w:pPr>
      <w:rPr>
        <w:rFonts w:ascii="Symbol" w:hAnsi="Symbol"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92">
    <w:nsid w:val="6B9A3C61"/>
    <w:multiLevelType w:val="hybridMultilevel"/>
    <w:tmpl w:val="085E68D6"/>
    <w:lvl w:ilvl="0" w:tplc="0419000F">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C780D5E"/>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D1937EE"/>
    <w:multiLevelType w:val="hybridMultilevel"/>
    <w:tmpl w:val="DDDCD0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6E673E45"/>
    <w:multiLevelType w:val="multilevel"/>
    <w:tmpl w:val="EA7AF61A"/>
    <w:lvl w:ilvl="0">
      <w:start w:val="1"/>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6">
    <w:nsid w:val="6FF25734"/>
    <w:multiLevelType w:val="hybridMultilevel"/>
    <w:tmpl w:val="259C2DAA"/>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71662E2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nsid w:val="739F67C7"/>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9">
    <w:nsid w:val="763F2559"/>
    <w:multiLevelType w:val="hybridMultilevel"/>
    <w:tmpl w:val="36384B7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90924E8"/>
    <w:multiLevelType w:val="hybridMultilevel"/>
    <w:tmpl w:val="3FC4BD6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01">
    <w:nsid w:val="7A096B6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nsid w:val="7AED1C47"/>
    <w:multiLevelType w:val="hybridMultilevel"/>
    <w:tmpl w:val="690C7308"/>
    <w:lvl w:ilvl="0" w:tplc="8AE01AA8">
      <w:start w:val="1"/>
      <w:numFmt w:val="lowerLetter"/>
      <w:lvlText w:val="%1)"/>
      <w:lvlJc w:val="left"/>
      <w:pPr>
        <w:ind w:left="1778" w:hanging="360"/>
      </w:pPr>
      <w:rPr>
        <w:rFonts w:hint="default"/>
        <w:b w:val="0"/>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03">
    <w:nsid w:val="7DF57F4A"/>
    <w:multiLevelType w:val="hybridMultilevel"/>
    <w:tmpl w:val="33243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3"/>
  </w:num>
  <w:num w:numId="2">
    <w:abstractNumId w:val="80"/>
  </w:num>
  <w:num w:numId="3">
    <w:abstractNumId w:val="89"/>
  </w:num>
  <w:num w:numId="4">
    <w:abstractNumId w:val="2"/>
  </w:num>
  <w:num w:numId="5">
    <w:abstractNumId w:val="60"/>
  </w:num>
  <w:num w:numId="6">
    <w:abstractNumId w:val="82"/>
  </w:num>
  <w:num w:numId="7">
    <w:abstractNumId w:val="20"/>
  </w:num>
  <w:num w:numId="8">
    <w:abstractNumId w:val="102"/>
  </w:num>
  <w:num w:numId="9">
    <w:abstractNumId w:val="7"/>
  </w:num>
  <w:num w:numId="10">
    <w:abstractNumId w:val="72"/>
  </w:num>
  <w:num w:numId="11">
    <w:abstractNumId w:val="4"/>
  </w:num>
  <w:num w:numId="12">
    <w:abstractNumId w:val="10"/>
  </w:num>
  <w:num w:numId="13">
    <w:abstractNumId w:val="26"/>
  </w:num>
  <w:num w:numId="14">
    <w:abstractNumId w:val="36"/>
  </w:num>
  <w:num w:numId="15">
    <w:abstractNumId w:val="41"/>
  </w:num>
  <w:num w:numId="16">
    <w:abstractNumId w:val="98"/>
  </w:num>
  <w:num w:numId="17">
    <w:abstractNumId w:val="91"/>
  </w:num>
  <w:num w:numId="18">
    <w:abstractNumId w:val="71"/>
  </w:num>
  <w:num w:numId="19">
    <w:abstractNumId w:val="61"/>
  </w:num>
  <w:num w:numId="20">
    <w:abstractNumId w:val="65"/>
  </w:num>
  <w:num w:numId="21">
    <w:abstractNumId w:val="6"/>
  </w:num>
  <w:num w:numId="22">
    <w:abstractNumId w:val="6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73"/>
  </w:num>
  <w:num w:numId="25">
    <w:abstractNumId w:val="99"/>
  </w:num>
  <w:num w:numId="26">
    <w:abstractNumId w:val="83"/>
  </w:num>
  <w:num w:numId="27">
    <w:abstractNumId w:val="52"/>
  </w:num>
  <w:num w:numId="28">
    <w:abstractNumId w:val="43"/>
  </w:num>
  <w:num w:numId="29">
    <w:abstractNumId w:val="46"/>
  </w:num>
  <w:num w:numId="30">
    <w:abstractNumId w:val="76"/>
  </w:num>
  <w:num w:numId="31">
    <w:abstractNumId w:val="24"/>
  </w:num>
  <w:num w:numId="32">
    <w:abstractNumId w:val="3"/>
  </w:num>
  <w:num w:numId="33">
    <w:abstractNumId w:val="5"/>
  </w:num>
  <w:num w:numId="34">
    <w:abstractNumId w:val="92"/>
  </w:num>
  <w:num w:numId="35">
    <w:abstractNumId w:val="29"/>
  </w:num>
  <w:num w:numId="36">
    <w:abstractNumId w:val="59"/>
  </w:num>
  <w:num w:numId="37">
    <w:abstractNumId w:val="86"/>
  </w:num>
  <w:num w:numId="38">
    <w:abstractNumId w:val="64"/>
  </w:num>
  <w:num w:numId="39">
    <w:abstractNumId w:val="95"/>
  </w:num>
  <w:num w:numId="40">
    <w:abstractNumId w:val="44"/>
  </w:num>
  <w:num w:numId="41">
    <w:abstractNumId w:val="40"/>
  </w:num>
  <w:num w:numId="42">
    <w:abstractNumId w:val="15"/>
  </w:num>
  <w:num w:numId="43">
    <w:abstractNumId w:val="42"/>
  </w:num>
  <w:num w:numId="44">
    <w:abstractNumId w:val="51"/>
  </w:num>
  <w:num w:numId="45">
    <w:abstractNumId w:val="12"/>
  </w:num>
  <w:num w:numId="46">
    <w:abstractNumId w:val="35"/>
  </w:num>
  <w:num w:numId="47">
    <w:abstractNumId w:val="35"/>
    <w:lvlOverride w:ilvl="0">
      <w:startOverride w:val="1"/>
    </w:lvlOverride>
  </w:num>
  <w:num w:numId="48">
    <w:abstractNumId w:val="31"/>
  </w:num>
  <w:num w:numId="49">
    <w:abstractNumId w:val="62"/>
  </w:num>
  <w:num w:numId="50">
    <w:abstractNumId w:val="1"/>
  </w:num>
  <w:num w:numId="51">
    <w:abstractNumId w:val="33"/>
  </w:num>
  <w:num w:numId="52">
    <w:abstractNumId w:val="13"/>
  </w:num>
  <w:num w:numId="53">
    <w:abstractNumId w:val="37"/>
  </w:num>
  <w:num w:numId="54">
    <w:abstractNumId w:val="90"/>
  </w:num>
  <w:num w:numId="55">
    <w:abstractNumId w:val="54"/>
  </w:num>
  <w:num w:numId="56">
    <w:abstractNumId w:val="17"/>
  </w:num>
  <w:num w:numId="57">
    <w:abstractNumId w:val="84"/>
  </w:num>
  <w:num w:numId="58">
    <w:abstractNumId w:val="8"/>
  </w:num>
  <w:num w:numId="59">
    <w:abstractNumId w:val="36"/>
  </w:num>
  <w:num w:numId="60">
    <w:abstractNumId w:val="34"/>
  </w:num>
  <w:num w:numId="61">
    <w:abstractNumId w:val="50"/>
  </w:num>
  <w:num w:numId="62">
    <w:abstractNumId w:val="55"/>
  </w:num>
  <w:num w:numId="63">
    <w:abstractNumId w:val="49"/>
  </w:num>
  <w:num w:numId="64">
    <w:abstractNumId w:val="78"/>
  </w:num>
  <w:num w:numId="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45"/>
  </w:num>
  <w:num w:numId="68">
    <w:abstractNumId w:val="16"/>
  </w:num>
  <w:num w:numId="69">
    <w:abstractNumId w:val="96"/>
  </w:num>
  <w:num w:numId="70">
    <w:abstractNumId w:val="25"/>
  </w:num>
  <w:num w:numId="71">
    <w:abstractNumId w:val="79"/>
  </w:num>
  <w:num w:numId="72">
    <w:abstractNumId w:val="58"/>
  </w:num>
  <w:num w:numId="73">
    <w:abstractNumId w:val="9"/>
  </w:num>
  <w:num w:numId="74">
    <w:abstractNumId w:val="56"/>
  </w:num>
  <w:num w:numId="75">
    <w:abstractNumId w:val="70"/>
  </w:num>
  <w:num w:numId="76">
    <w:abstractNumId w:val="23"/>
  </w:num>
  <w:num w:numId="7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8"/>
  </w:num>
  <w:num w:numId="79">
    <w:abstractNumId w:val="103"/>
  </w:num>
  <w:num w:numId="80">
    <w:abstractNumId w:val="85"/>
  </w:num>
  <w:num w:numId="81">
    <w:abstractNumId w:val="100"/>
  </w:num>
  <w:num w:numId="82">
    <w:abstractNumId w:val="28"/>
  </w:num>
  <w:num w:numId="83">
    <w:abstractNumId w:val="39"/>
  </w:num>
  <w:num w:numId="84">
    <w:abstractNumId w:val="47"/>
  </w:num>
  <w:num w:numId="85">
    <w:abstractNumId w:val="66"/>
  </w:num>
  <w:num w:numId="86">
    <w:abstractNumId w:val="0"/>
  </w:num>
  <w:num w:numId="87">
    <w:abstractNumId w:val="19"/>
  </w:num>
  <w:num w:numId="88">
    <w:abstractNumId w:val="69"/>
  </w:num>
  <w:num w:numId="89">
    <w:abstractNumId w:val="27"/>
  </w:num>
  <w:num w:numId="90">
    <w:abstractNumId w:val="30"/>
  </w:num>
  <w:num w:numId="91">
    <w:abstractNumId w:val="22"/>
  </w:num>
  <w:num w:numId="92">
    <w:abstractNumId w:val="21"/>
  </w:num>
  <w:num w:numId="93">
    <w:abstractNumId w:val="38"/>
  </w:num>
  <w:num w:numId="9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7"/>
  </w:num>
  <w:num w:numId="96">
    <w:abstractNumId w:val="88"/>
  </w:num>
  <w:num w:numId="97">
    <w:abstractNumId w:val="57"/>
  </w:num>
  <w:num w:numId="98">
    <w:abstractNumId w:val="87"/>
  </w:num>
  <w:num w:numId="99">
    <w:abstractNumId w:val="101"/>
  </w:num>
  <w:num w:numId="100">
    <w:abstractNumId w:val="93"/>
  </w:num>
  <w:num w:numId="101">
    <w:abstractNumId w:val="74"/>
  </w:num>
  <w:num w:numId="102">
    <w:abstractNumId w:val="75"/>
  </w:num>
  <w:num w:numId="103">
    <w:abstractNumId w:val="77"/>
  </w:num>
  <w:num w:numId="104">
    <w:abstractNumId w:val="94"/>
  </w:num>
  <w:num w:numId="105">
    <w:abstractNumId w:val="48"/>
  </w:num>
  <w:num w:numId="106">
    <w:abstractNumId w:val="63"/>
  </w:num>
  <w:num w:numId="107">
    <w:abstractNumId w:val="11"/>
  </w:num>
  <w:num w:numId="108">
    <w:abstractNumId w:val="8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282"/>
    <w:rsid w:val="00001FF8"/>
    <w:rsid w:val="000048E0"/>
    <w:rsid w:val="00010341"/>
    <w:rsid w:val="00013B13"/>
    <w:rsid w:val="00017690"/>
    <w:rsid w:val="00017937"/>
    <w:rsid w:val="00023789"/>
    <w:rsid w:val="00023C4E"/>
    <w:rsid w:val="0002429A"/>
    <w:rsid w:val="000264EC"/>
    <w:rsid w:val="00030ECC"/>
    <w:rsid w:val="00032EEC"/>
    <w:rsid w:val="00033ADF"/>
    <w:rsid w:val="00033F72"/>
    <w:rsid w:val="000354CD"/>
    <w:rsid w:val="000400A0"/>
    <w:rsid w:val="00043A9A"/>
    <w:rsid w:val="00043DD3"/>
    <w:rsid w:val="00044BD6"/>
    <w:rsid w:val="00046022"/>
    <w:rsid w:val="00051D05"/>
    <w:rsid w:val="000521CD"/>
    <w:rsid w:val="00052BB9"/>
    <w:rsid w:val="00054374"/>
    <w:rsid w:val="00055734"/>
    <w:rsid w:val="000562CD"/>
    <w:rsid w:val="00056C0E"/>
    <w:rsid w:val="00066C60"/>
    <w:rsid w:val="00071E67"/>
    <w:rsid w:val="00074819"/>
    <w:rsid w:val="00074D1E"/>
    <w:rsid w:val="00075CC8"/>
    <w:rsid w:val="00081147"/>
    <w:rsid w:val="00081418"/>
    <w:rsid w:val="00083EE4"/>
    <w:rsid w:val="00084178"/>
    <w:rsid w:val="000843D2"/>
    <w:rsid w:val="000848DB"/>
    <w:rsid w:val="00092BCE"/>
    <w:rsid w:val="00095A95"/>
    <w:rsid w:val="00097DF3"/>
    <w:rsid w:val="000A0547"/>
    <w:rsid w:val="000A0EA6"/>
    <w:rsid w:val="000A492C"/>
    <w:rsid w:val="000A5D5B"/>
    <w:rsid w:val="000B0B31"/>
    <w:rsid w:val="000B0E41"/>
    <w:rsid w:val="000B1246"/>
    <w:rsid w:val="000B2C93"/>
    <w:rsid w:val="000B6991"/>
    <w:rsid w:val="000B69F9"/>
    <w:rsid w:val="000B7871"/>
    <w:rsid w:val="000C3642"/>
    <w:rsid w:val="000C3BB1"/>
    <w:rsid w:val="000C4D19"/>
    <w:rsid w:val="000C6C4D"/>
    <w:rsid w:val="000D4814"/>
    <w:rsid w:val="000D50C9"/>
    <w:rsid w:val="000D5130"/>
    <w:rsid w:val="000E0A66"/>
    <w:rsid w:val="000E2D60"/>
    <w:rsid w:val="000E56E8"/>
    <w:rsid w:val="000F312D"/>
    <w:rsid w:val="000F5892"/>
    <w:rsid w:val="000F7731"/>
    <w:rsid w:val="00101924"/>
    <w:rsid w:val="00104ADF"/>
    <w:rsid w:val="00110AE3"/>
    <w:rsid w:val="00111E06"/>
    <w:rsid w:val="00114720"/>
    <w:rsid w:val="00116F5D"/>
    <w:rsid w:val="0012263C"/>
    <w:rsid w:val="0012535E"/>
    <w:rsid w:val="00127B0D"/>
    <w:rsid w:val="0013016E"/>
    <w:rsid w:val="00131BB0"/>
    <w:rsid w:val="00135D24"/>
    <w:rsid w:val="00136C9D"/>
    <w:rsid w:val="001418F4"/>
    <w:rsid w:val="00142307"/>
    <w:rsid w:val="00142E03"/>
    <w:rsid w:val="0014628C"/>
    <w:rsid w:val="00151D52"/>
    <w:rsid w:val="0015629D"/>
    <w:rsid w:val="001604EB"/>
    <w:rsid w:val="001632DC"/>
    <w:rsid w:val="0016519B"/>
    <w:rsid w:val="001666C5"/>
    <w:rsid w:val="0017499E"/>
    <w:rsid w:val="00177A2C"/>
    <w:rsid w:val="00177F5E"/>
    <w:rsid w:val="00180342"/>
    <w:rsid w:val="00180B38"/>
    <w:rsid w:val="00180F46"/>
    <w:rsid w:val="00182DF7"/>
    <w:rsid w:val="0018525A"/>
    <w:rsid w:val="00190665"/>
    <w:rsid w:val="00193D75"/>
    <w:rsid w:val="001948C6"/>
    <w:rsid w:val="00197382"/>
    <w:rsid w:val="001A6D39"/>
    <w:rsid w:val="001A7D8A"/>
    <w:rsid w:val="001B0ACA"/>
    <w:rsid w:val="001B0D4B"/>
    <w:rsid w:val="001B1FD4"/>
    <w:rsid w:val="001B3087"/>
    <w:rsid w:val="001B3D47"/>
    <w:rsid w:val="001B5005"/>
    <w:rsid w:val="001B59B4"/>
    <w:rsid w:val="001B5D7C"/>
    <w:rsid w:val="001B64F2"/>
    <w:rsid w:val="001B76F7"/>
    <w:rsid w:val="001B7C50"/>
    <w:rsid w:val="001C1534"/>
    <w:rsid w:val="001C2451"/>
    <w:rsid w:val="001C2BAE"/>
    <w:rsid w:val="001C6566"/>
    <w:rsid w:val="001D585A"/>
    <w:rsid w:val="001E0AC3"/>
    <w:rsid w:val="001E650A"/>
    <w:rsid w:val="001F043F"/>
    <w:rsid w:val="001F0D28"/>
    <w:rsid w:val="001F35AC"/>
    <w:rsid w:val="001F5ABF"/>
    <w:rsid w:val="001F798D"/>
    <w:rsid w:val="00200976"/>
    <w:rsid w:val="00203597"/>
    <w:rsid w:val="00204D22"/>
    <w:rsid w:val="00207827"/>
    <w:rsid w:val="00217703"/>
    <w:rsid w:val="0022699A"/>
    <w:rsid w:val="00230EF4"/>
    <w:rsid w:val="00231387"/>
    <w:rsid w:val="00232746"/>
    <w:rsid w:val="0023602C"/>
    <w:rsid w:val="002360F7"/>
    <w:rsid w:val="00236BAD"/>
    <w:rsid w:val="00236CED"/>
    <w:rsid w:val="00242C26"/>
    <w:rsid w:val="002543F5"/>
    <w:rsid w:val="0026178D"/>
    <w:rsid w:val="002636F7"/>
    <w:rsid w:val="002702DA"/>
    <w:rsid w:val="00277EEA"/>
    <w:rsid w:val="00285904"/>
    <w:rsid w:val="00285BF7"/>
    <w:rsid w:val="00285E63"/>
    <w:rsid w:val="0028663A"/>
    <w:rsid w:val="00287569"/>
    <w:rsid w:val="00287852"/>
    <w:rsid w:val="00287E37"/>
    <w:rsid w:val="00287F00"/>
    <w:rsid w:val="00291323"/>
    <w:rsid w:val="00291938"/>
    <w:rsid w:val="002953F9"/>
    <w:rsid w:val="00296822"/>
    <w:rsid w:val="00296FEF"/>
    <w:rsid w:val="002A6B20"/>
    <w:rsid w:val="002A704C"/>
    <w:rsid w:val="002B1203"/>
    <w:rsid w:val="002B358F"/>
    <w:rsid w:val="002B3C60"/>
    <w:rsid w:val="002B446F"/>
    <w:rsid w:val="002B4F9E"/>
    <w:rsid w:val="002B7001"/>
    <w:rsid w:val="002C2321"/>
    <w:rsid w:val="002C2A03"/>
    <w:rsid w:val="002C41C0"/>
    <w:rsid w:val="002C4628"/>
    <w:rsid w:val="002D2D20"/>
    <w:rsid w:val="002D54C0"/>
    <w:rsid w:val="002E2B71"/>
    <w:rsid w:val="002E6EFD"/>
    <w:rsid w:val="002E7818"/>
    <w:rsid w:val="002F4C60"/>
    <w:rsid w:val="00301918"/>
    <w:rsid w:val="003021B2"/>
    <w:rsid w:val="00304DE6"/>
    <w:rsid w:val="003127F4"/>
    <w:rsid w:val="00312E6B"/>
    <w:rsid w:val="00313129"/>
    <w:rsid w:val="00317D61"/>
    <w:rsid w:val="00320520"/>
    <w:rsid w:val="00320711"/>
    <w:rsid w:val="00326C5E"/>
    <w:rsid w:val="0032768F"/>
    <w:rsid w:val="00327F68"/>
    <w:rsid w:val="0033142B"/>
    <w:rsid w:val="0033389B"/>
    <w:rsid w:val="00333E12"/>
    <w:rsid w:val="0033487F"/>
    <w:rsid w:val="003353C6"/>
    <w:rsid w:val="003406EA"/>
    <w:rsid w:val="00341370"/>
    <w:rsid w:val="00343ACD"/>
    <w:rsid w:val="00343CE2"/>
    <w:rsid w:val="00343DA6"/>
    <w:rsid w:val="00344F13"/>
    <w:rsid w:val="0034772B"/>
    <w:rsid w:val="0034795F"/>
    <w:rsid w:val="003539B4"/>
    <w:rsid w:val="00357439"/>
    <w:rsid w:val="00357B5D"/>
    <w:rsid w:val="00357EF1"/>
    <w:rsid w:val="003609B8"/>
    <w:rsid w:val="0036427D"/>
    <w:rsid w:val="00365533"/>
    <w:rsid w:val="003730E0"/>
    <w:rsid w:val="0037389E"/>
    <w:rsid w:val="00375035"/>
    <w:rsid w:val="00376820"/>
    <w:rsid w:val="00382355"/>
    <w:rsid w:val="003830AE"/>
    <w:rsid w:val="00385DBF"/>
    <w:rsid w:val="00386320"/>
    <w:rsid w:val="00390DB4"/>
    <w:rsid w:val="00391DC8"/>
    <w:rsid w:val="0039221C"/>
    <w:rsid w:val="00396B1A"/>
    <w:rsid w:val="003A35F8"/>
    <w:rsid w:val="003A4701"/>
    <w:rsid w:val="003A6106"/>
    <w:rsid w:val="003A73A0"/>
    <w:rsid w:val="003B369C"/>
    <w:rsid w:val="003C3866"/>
    <w:rsid w:val="003C3BD8"/>
    <w:rsid w:val="003D2C4C"/>
    <w:rsid w:val="003D50D8"/>
    <w:rsid w:val="003D64D4"/>
    <w:rsid w:val="003E2CAE"/>
    <w:rsid w:val="003E39BE"/>
    <w:rsid w:val="003E60E5"/>
    <w:rsid w:val="003E6260"/>
    <w:rsid w:val="003F3810"/>
    <w:rsid w:val="003F63E9"/>
    <w:rsid w:val="00400C3B"/>
    <w:rsid w:val="00401BC1"/>
    <w:rsid w:val="00402638"/>
    <w:rsid w:val="0040417C"/>
    <w:rsid w:val="00404EC3"/>
    <w:rsid w:val="004072BD"/>
    <w:rsid w:val="0041119D"/>
    <w:rsid w:val="004126B2"/>
    <w:rsid w:val="00414721"/>
    <w:rsid w:val="00420A21"/>
    <w:rsid w:val="004219B1"/>
    <w:rsid w:val="00422B64"/>
    <w:rsid w:val="0042409D"/>
    <w:rsid w:val="004242B6"/>
    <w:rsid w:val="0042481A"/>
    <w:rsid w:val="00431BAF"/>
    <w:rsid w:val="004405A2"/>
    <w:rsid w:val="0044441D"/>
    <w:rsid w:val="004470B3"/>
    <w:rsid w:val="00450D61"/>
    <w:rsid w:val="00451B1D"/>
    <w:rsid w:val="00451D0B"/>
    <w:rsid w:val="00453041"/>
    <w:rsid w:val="00454BFE"/>
    <w:rsid w:val="0045505D"/>
    <w:rsid w:val="004567F2"/>
    <w:rsid w:val="00460541"/>
    <w:rsid w:val="00460A56"/>
    <w:rsid w:val="004621EC"/>
    <w:rsid w:val="004736C9"/>
    <w:rsid w:val="0047623A"/>
    <w:rsid w:val="0048170D"/>
    <w:rsid w:val="00483C3E"/>
    <w:rsid w:val="00484282"/>
    <w:rsid w:val="004853F6"/>
    <w:rsid w:val="004900C9"/>
    <w:rsid w:val="00491646"/>
    <w:rsid w:val="0049468A"/>
    <w:rsid w:val="00494B15"/>
    <w:rsid w:val="004962BE"/>
    <w:rsid w:val="004A034C"/>
    <w:rsid w:val="004A0C28"/>
    <w:rsid w:val="004A3A22"/>
    <w:rsid w:val="004A3DF8"/>
    <w:rsid w:val="004A6BBE"/>
    <w:rsid w:val="004A7C54"/>
    <w:rsid w:val="004C0A43"/>
    <w:rsid w:val="004C1A50"/>
    <w:rsid w:val="004C4973"/>
    <w:rsid w:val="004C7DD4"/>
    <w:rsid w:val="004D2083"/>
    <w:rsid w:val="004D2C2F"/>
    <w:rsid w:val="004D6268"/>
    <w:rsid w:val="004E45B5"/>
    <w:rsid w:val="004E6328"/>
    <w:rsid w:val="004E7A4E"/>
    <w:rsid w:val="004F169B"/>
    <w:rsid w:val="004F1986"/>
    <w:rsid w:val="004F2EFF"/>
    <w:rsid w:val="004F4438"/>
    <w:rsid w:val="004F5D5D"/>
    <w:rsid w:val="004F72A2"/>
    <w:rsid w:val="00501123"/>
    <w:rsid w:val="005011DB"/>
    <w:rsid w:val="00511FFC"/>
    <w:rsid w:val="00513981"/>
    <w:rsid w:val="00513C08"/>
    <w:rsid w:val="005152F3"/>
    <w:rsid w:val="00515B50"/>
    <w:rsid w:val="00516AA2"/>
    <w:rsid w:val="00522906"/>
    <w:rsid w:val="0052348A"/>
    <w:rsid w:val="00523E57"/>
    <w:rsid w:val="0052413E"/>
    <w:rsid w:val="00524AFE"/>
    <w:rsid w:val="00526769"/>
    <w:rsid w:val="00530DDC"/>
    <w:rsid w:val="005318EC"/>
    <w:rsid w:val="00531A7B"/>
    <w:rsid w:val="00534572"/>
    <w:rsid w:val="00537AB0"/>
    <w:rsid w:val="00540FCA"/>
    <w:rsid w:val="00542EFF"/>
    <w:rsid w:val="005441DC"/>
    <w:rsid w:val="0054520A"/>
    <w:rsid w:val="005467FA"/>
    <w:rsid w:val="00547F91"/>
    <w:rsid w:val="00551C34"/>
    <w:rsid w:val="005523DE"/>
    <w:rsid w:val="00552908"/>
    <w:rsid w:val="00553946"/>
    <w:rsid w:val="00554BE7"/>
    <w:rsid w:val="005550F4"/>
    <w:rsid w:val="00555137"/>
    <w:rsid w:val="0056579C"/>
    <w:rsid w:val="00566BCA"/>
    <w:rsid w:val="00570344"/>
    <w:rsid w:val="00572145"/>
    <w:rsid w:val="0057227A"/>
    <w:rsid w:val="00573529"/>
    <w:rsid w:val="00576DF7"/>
    <w:rsid w:val="005776D4"/>
    <w:rsid w:val="00577858"/>
    <w:rsid w:val="00580DCE"/>
    <w:rsid w:val="005827CD"/>
    <w:rsid w:val="00586901"/>
    <w:rsid w:val="005877F2"/>
    <w:rsid w:val="00590BDB"/>
    <w:rsid w:val="00593889"/>
    <w:rsid w:val="00595C6B"/>
    <w:rsid w:val="005973ED"/>
    <w:rsid w:val="005974E1"/>
    <w:rsid w:val="00597B10"/>
    <w:rsid w:val="005A1975"/>
    <w:rsid w:val="005A39C7"/>
    <w:rsid w:val="005A3F82"/>
    <w:rsid w:val="005A57C0"/>
    <w:rsid w:val="005A5CF2"/>
    <w:rsid w:val="005A6020"/>
    <w:rsid w:val="005B27BC"/>
    <w:rsid w:val="005B6D41"/>
    <w:rsid w:val="005B7ACA"/>
    <w:rsid w:val="005C441B"/>
    <w:rsid w:val="005C549A"/>
    <w:rsid w:val="005C6875"/>
    <w:rsid w:val="005C7569"/>
    <w:rsid w:val="005D0CC5"/>
    <w:rsid w:val="005D51F3"/>
    <w:rsid w:val="005D6F5B"/>
    <w:rsid w:val="005E0259"/>
    <w:rsid w:val="005E10BC"/>
    <w:rsid w:val="005E124E"/>
    <w:rsid w:val="005E43EC"/>
    <w:rsid w:val="005E7C8E"/>
    <w:rsid w:val="005F12F3"/>
    <w:rsid w:val="005F2AC8"/>
    <w:rsid w:val="005F4E75"/>
    <w:rsid w:val="005F5954"/>
    <w:rsid w:val="00604302"/>
    <w:rsid w:val="00604ABF"/>
    <w:rsid w:val="0060535E"/>
    <w:rsid w:val="00605561"/>
    <w:rsid w:val="006065D2"/>
    <w:rsid w:val="006073AB"/>
    <w:rsid w:val="00616812"/>
    <w:rsid w:val="00620D35"/>
    <w:rsid w:val="00623AF9"/>
    <w:rsid w:val="00632AAF"/>
    <w:rsid w:val="00634A93"/>
    <w:rsid w:val="00635E2F"/>
    <w:rsid w:val="00637559"/>
    <w:rsid w:val="006448B1"/>
    <w:rsid w:val="00644B1F"/>
    <w:rsid w:val="00653F3B"/>
    <w:rsid w:val="006549A2"/>
    <w:rsid w:val="00664910"/>
    <w:rsid w:val="00664B66"/>
    <w:rsid w:val="00664CCC"/>
    <w:rsid w:val="006663C5"/>
    <w:rsid w:val="006670DF"/>
    <w:rsid w:val="006707EB"/>
    <w:rsid w:val="00673225"/>
    <w:rsid w:val="0067470F"/>
    <w:rsid w:val="0068119F"/>
    <w:rsid w:val="006827D3"/>
    <w:rsid w:val="0068578F"/>
    <w:rsid w:val="0068662B"/>
    <w:rsid w:val="00690080"/>
    <w:rsid w:val="00692396"/>
    <w:rsid w:val="00697590"/>
    <w:rsid w:val="006A0A1C"/>
    <w:rsid w:val="006A0B39"/>
    <w:rsid w:val="006A1F7C"/>
    <w:rsid w:val="006A3D75"/>
    <w:rsid w:val="006A5096"/>
    <w:rsid w:val="006A56F0"/>
    <w:rsid w:val="006A6805"/>
    <w:rsid w:val="006C0691"/>
    <w:rsid w:val="006C28DC"/>
    <w:rsid w:val="006C7A4D"/>
    <w:rsid w:val="006D1AB8"/>
    <w:rsid w:val="006D1CAE"/>
    <w:rsid w:val="006D589C"/>
    <w:rsid w:val="006D6573"/>
    <w:rsid w:val="006D7089"/>
    <w:rsid w:val="006E07D0"/>
    <w:rsid w:val="00701426"/>
    <w:rsid w:val="007016C0"/>
    <w:rsid w:val="00703CAA"/>
    <w:rsid w:val="0070492F"/>
    <w:rsid w:val="0071542C"/>
    <w:rsid w:val="00715C3B"/>
    <w:rsid w:val="00716DF8"/>
    <w:rsid w:val="00723426"/>
    <w:rsid w:val="00724964"/>
    <w:rsid w:val="007250C5"/>
    <w:rsid w:val="00733EF2"/>
    <w:rsid w:val="0073420D"/>
    <w:rsid w:val="00742272"/>
    <w:rsid w:val="007439FF"/>
    <w:rsid w:val="00750218"/>
    <w:rsid w:val="00754466"/>
    <w:rsid w:val="007559B4"/>
    <w:rsid w:val="00761A82"/>
    <w:rsid w:val="00761FA8"/>
    <w:rsid w:val="0076275F"/>
    <w:rsid w:val="007653B9"/>
    <w:rsid w:val="0076626C"/>
    <w:rsid w:val="00767421"/>
    <w:rsid w:val="007726F3"/>
    <w:rsid w:val="007766BB"/>
    <w:rsid w:val="00780947"/>
    <w:rsid w:val="00781DD6"/>
    <w:rsid w:val="00786007"/>
    <w:rsid w:val="00793AC5"/>
    <w:rsid w:val="00795D48"/>
    <w:rsid w:val="007A5572"/>
    <w:rsid w:val="007A5F56"/>
    <w:rsid w:val="007A6AC7"/>
    <w:rsid w:val="007B04B1"/>
    <w:rsid w:val="007B0999"/>
    <w:rsid w:val="007C0C4E"/>
    <w:rsid w:val="007C173E"/>
    <w:rsid w:val="007C4FD7"/>
    <w:rsid w:val="007D030F"/>
    <w:rsid w:val="007D30C2"/>
    <w:rsid w:val="007D311E"/>
    <w:rsid w:val="007D3688"/>
    <w:rsid w:val="007D7251"/>
    <w:rsid w:val="007E1EF6"/>
    <w:rsid w:val="007E36B0"/>
    <w:rsid w:val="007E4F34"/>
    <w:rsid w:val="007E545B"/>
    <w:rsid w:val="007E6807"/>
    <w:rsid w:val="007E68D9"/>
    <w:rsid w:val="007F000A"/>
    <w:rsid w:val="007F04B9"/>
    <w:rsid w:val="007F1DF0"/>
    <w:rsid w:val="007F610B"/>
    <w:rsid w:val="0080042A"/>
    <w:rsid w:val="00800868"/>
    <w:rsid w:val="0080550F"/>
    <w:rsid w:val="008068EC"/>
    <w:rsid w:val="00822AF1"/>
    <w:rsid w:val="008272DA"/>
    <w:rsid w:val="0082760A"/>
    <w:rsid w:val="008278C1"/>
    <w:rsid w:val="0083138F"/>
    <w:rsid w:val="008331F0"/>
    <w:rsid w:val="00834BCC"/>
    <w:rsid w:val="00835AF0"/>
    <w:rsid w:val="0083701C"/>
    <w:rsid w:val="0083727A"/>
    <w:rsid w:val="00837982"/>
    <w:rsid w:val="0084076D"/>
    <w:rsid w:val="0084118F"/>
    <w:rsid w:val="00843A4C"/>
    <w:rsid w:val="00850462"/>
    <w:rsid w:val="008531BD"/>
    <w:rsid w:val="00861165"/>
    <w:rsid w:val="00862493"/>
    <w:rsid w:val="00865051"/>
    <w:rsid w:val="00865858"/>
    <w:rsid w:val="0086674A"/>
    <w:rsid w:val="00867899"/>
    <w:rsid w:val="008705DE"/>
    <w:rsid w:val="00873951"/>
    <w:rsid w:val="00875FFB"/>
    <w:rsid w:val="008813DB"/>
    <w:rsid w:val="00881924"/>
    <w:rsid w:val="008835A9"/>
    <w:rsid w:val="00886410"/>
    <w:rsid w:val="0089112B"/>
    <w:rsid w:val="00891E3D"/>
    <w:rsid w:val="00891F99"/>
    <w:rsid w:val="0089311A"/>
    <w:rsid w:val="00894CA5"/>
    <w:rsid w:val="008A1E74"/>
    <w:rsid w:val="008A357D"/>
    <w:rsid w:val="008A3E09"/>
    <w:rsid w:val="008A60F7"/>
    <w:rsid w:val="008A6D7D"/>
    <w:rsid w:val="008B37A7"/>
    <w:rsid w:val="008B5B54"/>
    <w:rsid w:val="008B6AEF"/>
    <w:rsid w:val="008C19B5"/>
    <w:rsid w:val="008C288B"/>
    <w:rsid w:val="008C39F7"/>
    <w:rsid w:val="008C4398"/>
    <w:rsid w:val="008D2063"/>
    <w:rsid w:val="008D26A4"/>
    <w:rsid w:val="008D2A32"/>
    <w:rsid w:val="008D6EFD"/>
    <w:rsid w:val="008E1CA2"/>
    <w:rsid w:val="008E709B"/>
    <w:rsid w:val="008E7232"/>
    <w:rsid w:val="008F4A3C"/>
    <w:rsid w:val="008F4B61"/>
    <w:rsid w:val="008F7813"/>
    <w:rsid w:val="0090015B"/>
    <w:rsid w:val="009013C1"/>
    <w:rsid w:val="00904F42"/>
    <w:rsid w:val="00911F6A"/>
    <w:rsid w:val="00913107"/>
    <w:rsid w:val="009160D6"/>
    <w:rsid w:val="00916328"/>
    <w:rsid w:val="00917256"/>
    <w:rsid w:val="00917D36"/>
    <w:rsid w:val="00922871"/>
    <w:rsid w:val="00923742"/>
    <w:rsid w:val="009253FB"/>
    <w:rsid w:val="009254A7"/>
    <w:rsid w:val="0093011E"/>
    <w:rsid w:val="00932EC5"/>
    <w:rsid w:val="00940277"/>
    <w:rsid w:val="00940B75"/>
    <w:rsid w:val="00945408"/>
    <w:rsid w:val="0094598B"/>
    <w:rsid w:val="00945FDF"/>
    <w:rsid w:val="009505F1"/>
    <w:rsid w:val="00950E2A"/>
    <w:rsid w:val="00952513"/>
    <w:rsid w:val="00952AC8"/>
    <w:rsid w:val="00953EF2"/>
    <w:rsid w:val="00954196"/>
    <w:rsid w:val="0095520B"/>
    <w:rsid w:val="00955E00"/>
    <w:rsid w:val="00955E54"/>
    <w:rsid w:val="009563C8"/>
    <w:rsid w:val="00957EAB"/>
    <w:rsid w:val="0096366F"/>
    <w:rsid w:val="009709E7"/>
    <w:rsid w:val="0097426C"/>
    <w:rsid w:val="00977BF4"/>
    <w:rsid w:val="009856A4"/>
    <w:rsid w:val="009875C3"/>
    <w:rsid w:val="00990A36"/>
    <w:rsid w:val="00992268"/>
    <w:rsid w:val="00992280"/>
    <w:rsid w:val="009926AA"/>
    <w:rsid w:val="00992762"/>
    <w:rsid w:val="00992C44"/>
    <w:rsid w:val="009965CD"/>
    <w:rsid w:val="009A05B8"/>
    <w:rsid w:val="009A48DC"/>
    <w:rsid w:val="009B000D"/>
    <w:rsid w:val="009B12A3"/>
    <w:rsid w:val="009B53E1"/>
    <w:rsid w:val="009C4A83"/>
    <w:rsid w:val="009C52A7"/>
    <w:rsid w:val="009C681C"/>
    <w:rsid w:val="009C7BDD"/>
    <w:rsid w:val="009D0B2A"/>
    <w:rsid w:val="009D1C36"/>
    <w:rsid w:val="009E0409"/>
    <w:rsid w:val="009E1AD3"/>
    <w:rsid w:val="009E5345"/>
    <w:rsid w:val="009E5BC7"/>
    <w:rsid w:val="009E6B40"/>
    <w:rsid w:val="009F2815"/>
    <w:rsid w:val="009F2F72"/>
    <w:rsid w:val="009F35A8"/>
    <w:rsid w:val="009F3E47"/>
    <w:rsid w:val="009F6658"/>
    <w:rsid w:val="009F7AE8"/>
    <w:rsid w:val="00A014DE"/>
    <w:rsid w:val="00A019CD"/>
    <w:rsid w:val="00A027A3"/>
    <w:rsid w:val="00A03222"/>
    <w:rsid w:val="00A051B7"/>
    <w:rsid w:val="00A05B89"/>
    <w:rsid w:val="00A06D30"/>
    <w:rsid w:val="00A1447F"/>
    <w:rsid w:val="00A14F0D"/>
    <w:rsid w:val="00A1583A"/>
    <w:rsid w:val="00A16BBF"/>
    <w:rsid w:val="00A21BF9"/>
    <w:rsid w:val="00A25204"/>
    <w:rsid w:val="00A25DA0"/>
    <w:rsid w:val="00A30D26"/>
    <w:rsid w:val="00A32C0F"/>
    <w:rsid w:val="00A33542"/>
    <w:rsid w:val="00A3413F"/>
    <w:rsid w:val="00A34BE3"/>
    <w:rsid w:val="00A365EE"/>
    <w:rsid w:val="00A37CD6"/>
    <w:rsid w:val="00A37D19"/>
    <w:rsid w:val="00A4256F"/>
    <w:rsid w:val="00A4313B"/>
    <w:rsid w:val="00A45BE2"/>
    <w:rsid w:val="00A602F8"/>
    <w:rsid w:val="00A64FDC"/>
    <w:rsid w:val="00A674AD"/>
    <w:rsid w:val="00A675EE"/>
    <w:rsid w:val="00A67769"/>
    <w:rsid w:val="00A7031A"/>
    <w:rsid w:val="00A70339"/>
    <w:rsid w:val="00A705B9"/>
    <w:rsid w:val="00A70C83"/>
    <w:rsid w:val="00A7371D"/>
    <w:rsid w:val="00A753DE"/>
    <w:rsid w:val="00A7566D"/>
    <w:rsid w:val="00A81E87"/>
    <w:rsid w:val="00A831A0"/>
    <w:rsid w:val="00A839D7"/>
    <w:rsid w:val="00A86CCC"/>
    <w:rsid w:val="00A91E9A"/>
    <w:rsid w:val="00A92A07"/>
    <w:rsid w:val="00A96122"/>
    <w:rsid w:val="00A96E08"/>
    <w:rsid w:val="00AA1A0E"/>
    <w:rsid w:val="00AA35E0"/>
    <w:rsid w:val="00AB232A"/>
    <w:rsid w:val="00AB4C83"/>
    <w:rsid w:val="00AB4E39"/>
    <w:rsid w:val="00AB6548"/>
    <w:rsid w:val="00AB6A52"/>
    <w:rsid w:val="00AB7824"/>
    <w:rsid w:val="00AC46DC"/>
    <w:rsid w:val="00AD1AF7"/>
    <w:rsid w:val="00AD3DE1"/>
    <w:rsid w:val="00AD50EF"/>
    <w:rsid w:val="00AD757B"/>
    <w:rsid w:val="00AD7AEA"/>
    <w:rsid w:val="00AE0228"/>
    <w:rsid w:val="00AE2096"/>
    <w:rsid w:val="00AE2EEA"/>
    <w:rsid w:val="00AF183B"/>
    <w:rsid w:val="00AF27A2"/>
    <w:rsid w:val="00AF2C04"/>
    <w:rsid w:val="00AF4C02"/>
    <w:rsid w:val="00AF5515"/>
    <w:rsid w:val="00AF5680"/>
    <w:rsid w:val="00AF67F8"/>
    <w:rsid w:val="00AF70C4"/>
    <w:rsid w:val="00AF72CA"/>
    <w:rsid w:val="00B01828"/>
    <w:rsid w:val="00B027F4"/>
    <w:rsid w:val="00B02D45"/>
    <w:rsid w:val="00B0494F"/>
    <w:rsid w:val="00B10FFD"/>
    <w:rsid w:val="00B123AB"/>
    <w:rsid w:val="00B14699"/>
    <w:rsid w:val="00B148AE"/>
    <w:rsid w:val="00B210C9"/>
    <w:rsid w:val="00B22FE6"/>
    <w:rsid w:val="00B273EF"/>
    <w:rsid w:val="00B34013"/>
    <w:rsid w:val="00B42D08"/>
    <w:rsid w:val="00B431B5"/>
    <w:rsid w:val="00B45604"/>
    <w:rsid w:val="00B47CC0"/>
    <w:rsid w:val="00B55C81"/>
    <w:rsid w:val="00B57238"/>
    <w:rsid w:val="00B602F2"/>
    <w:rsid w:val="00B6187F"/>
    <w:rsid w:val="00B6525F"/>
    <w:rsid w:val="00B70449"/>
    <w:rsid w:val="00B706B6"/>
    <w:rsid w:val="00B70F4B"/>
    <w:rsid w:val="00B77AE0"/>
    <w:rsid w:val="00B81002"/>
    <w:rsid w:val="00B8252D"/>
    <w:rsid w:val="00B82DE7"/>
    <w:rsid w:val="00B84138"/>
    <w:rsid w:val="00B86749"/>
    <w:rsid w:val="00B877F4"/>
    <w:rsid w:val="00B9132A"/>
    <w:rsid w:val="00B92565"/>
    <w:rsid w:val="00B93515"/>
    <w:rsid w:val="00BA3554"/>
    <w:rsid w:val="00BA4BC8"/>
    <w:rsid w:val="00BA5077"/>
    <w:rsid w:val="00BA6D56"/>
    <w:rsid w:val="00BB16E8"/>
    <w:rsid w:val="00BB1DCE"/>
    <w:rsid w:val="00BB623D"/>
    <w:rsid w:val="00BC3C7D"/>
    <w:rsid w:val="00BC6C21"/>
    <w:rsid w:val="00BD352B"/>
    <w:rsid w:val="00BD356A"/>
    <w:rsid w:val="00BD7871"/>
    <w:rsid w:val="00BE0C79"/>
    <w:rsid w:val="00BE327E"/>
    <w:rsid w:val="00BE5F85"/>
    <w:rsid w:val="00BF2B65"/>
    <w:rsid w:val="00BF6E4D"/>
    <w:rsid w:val="00BF7014"/>
    <w:rsid w:val="00C033D4"/>
    <w:rsid w:val="00C034EB"/>
    <w:rsid w:val="00C05365"/>
    <w:rsid w:val="00C056EB"/>
    <w:rsid w:val="00C061B7"/>
    <w:rsid w:val="00C07D91"/>
    <w:rsid w:val="00C13B0C"/>
    <w:rsid w:val="00C14D53"/>
    <w:rsid w:val="00C150B8"/>
    <w:rsid w:val="00C16709"/>
    <w:rsid w:val="00C16A2B"/>
    <w:rsid w:val="00C17699"/>
    <w:rsid w:val="00C2401F"/>
    <w:rsid w:val="00C27195"/>
    <w:rsid w:val="00C2774D"/>
    <w:rsid w:val="00C33CC0"/>
    <w:rsid w:val="00C40D07"/>
    <w:rsid w:val="00C41500"/>
    <w:rsid w:val="00C44113"/>
    <w:rsid w:val="00C44990"/>
    <w:rsid w:val="00C467E2"/>
    <w:rsid w:val="00C50D43"/>
    <w:rsid w:val="00C51A1D"/>
    <w:rsid w:val="00C5342A"/>
    <w:rsid w:val="00C53F7F"/>
    <w:rsid w:val="00C54030"/>
    <w:rsid w:val="00C575B9"/>
    <w:rsid w:val="00C65F70"/>
    <w:rsid w:val="00C72FA3"/>
    <w:rsid w:val="00C738BC"/>
    <w:rsid w:val="00C80418"/>
    <w:rsid w:val="00C81073"/>
    <w:rsid w:val="00C831B9"/>
    <w:rsid w:val="00C83A60"/>
    <w:rsid w:val="00C83DA2"/>
    <w:rsid w:val="00C8532C"/>
    <w:rsid w:val="00C862DC"/>
    <w:rsid w:val="00C91EDE"/>
    <w:rsid w:val="00C952F7"/>
    <w:rsid w:val="00CA14A2"/>
    <w:rsid w:val="00CA4F48"/>
    <w:rsid w:val="00CA5873"/>
    <w:rsid w:val="00CA62B4"/>
    <w:rsid w:val="00CA712B"/>
    <w:rsid w:val="00CB20E1"/>
    <w:rsid w:val="00CB264C"/>
    <w:rsid w:val="00CC1B84"/>
    <w:rsid w:val="00CC4290"/>
    <w:rsid w:val="00CC4419"/>
    <w:rsid w:val="00CC74B8"/>
    <w:rsid w:val="00CD29FD"/>
    <w:rsid w:val="00CD6750"/>
    <w:rsid w:val="00CE04D7"/>
    <w:rsid w:val="00CE212C"/>
    <w:rsid w:val="00CE4FFF"/>
    <w:rsid w:val="00CE6019"/>
    <w:rsid w:val="00CF07F7"/>
    <w:rsid w:val="00CF12C7"/>
    <w:rsid w:val="00CF5591"/>
    <w:rsid w:val="00D00AF7"/>
    <w:rsid w:val="00D0181F"/>
    <w:rsid w:val="00D02C44"/>
    <w:rsid w:val="00D03143"/>
    <w:rsid w:val="00D121AB"/>
    <w:rsid w:val="00D16AC9"/>
    <w:rsid w:val="00D179B7"/>
    <w:rsid w:val="00D17E92"/>
    <w:rsid w:val="00D208C2"/>
    <w:rsid w:val="00D21479"/>
    <w:rsid w:val="00D21848"/>
    <w:rsid w:val="00D21D32"/>
    <w:rsid w:val="00D21F8F"/>
    <w:rsid w:val="00D239E8"/>
    <w:rsid w:val="00D30E62"/>
    <w:rsid w:val="00D31784"/>
    <w:rsid w:val="00D32CFC"/>
    <w:rsid w:val="00D36261"/>
    <w:rsid w:val="00D412EB"/>
    <w:rsid w:val="00D425EE"/>
    <w:rsid w:val="00D57F7A"/>
    <w:rsid w:val="00D61A01"/>
    <w:rsid w:val="00D64665"/>
    <w:rsid w:val="00D64D02"/>
    <w:rsid w:val="00D651B4"/>
    <w:rsid w:val="00D75E19"/>
    <w:rsid w:val="00D7733C"/>
    <w:rsid w:val="00D8047F"/>
    <w:rsid w:val="00D82737"/>
    <w:rsid w:val="00D82F9C"/>
    <w:rsid w:val="00D83E34"/>
    <w:rsid w:val="00D87E73"/>
    <w:rsid w:val="00D929E1"/>
    <w:rsid w:val="00D937F5"/>
    <w:rsid w:val="00D93DD9"/>
    <w:rsid w:val="00D9660A"/>
    <w:rsid w:val="00DA3B3F"/>
    <w:rsid w:val="00DA7E19"/>
    <w:rsid w:val="00DB38AA"/>
    <w:rsid w:val="00DB59EA"/>
    <w:rsid w:val="00DB6581"/>
    <w:rsid w:val="00DC1A4C"/>
    <w:rsid w:val="00DC1C60"/>
    <w:rsid w:val="00DC3159"/>
    <w:rsid w:val="00DC48C8"/>
    <w:rsid w:val="00DC607E"/>
    <w:rsid w:val="00DD02EE"/>
    <w:rsid w:val="00DD293A"/>
    <w:rsid w:val="00DD367C"/>
    <w:rsid w:val="00DD4FFB"/>
    <w:rsid w:val="00DD583A"/>
    <w:rsid w:val="00DD5A2E"/>
    <w:rsid w:val="00DE1C4A"/>
    <w:rsid w:val="00DE69C2"/>
    <w:rsid w:val="00DE6E43"/>
    <w:rsid w:val="00DE7035"/>
    <w:rsid w:val="00DE7FF9"/>
    <w:rsid w:val="00DF0C52"/>
    <w:rsid w:val="00E024CC"/>
    <w:rsid w:val="00E02F2F"/>
    <w:rsid w:val="00E10023"/>
    <w:rsid w:val="00E154E4"/>
    <w:rsid w:val="00E16DE7"/>
    <w:rsid w:val="00E201A1"/>
    <w:rsid w:val="00E201F4"/>
    <w:rsid w:val="00E20DE0"/>
    <w:rsid w:val="00E224AA"/>
    <w:rsid w:val="00E2298F"/>
    <w:rsid w:val="00E22EF2"/>
    <w:rsid w:val="00E238AB"/>
    <w:rsid w:val="00E23E20"/>
    <w:rsid w:val="00E243FC"/>
    <w:rsid w:val="00E249A9"/>
    <w:rsid w:val="00E25510"/>
    <w:rsid w:val="00E271F4"/>
    <w:rsid w:val="00E27DC6"/>
    <w:rsid w:val="00E300F2"/>
    <w:rsid w:val="00E3065E"/>
    <w:rsid w:val="00E307B5"/>
    <w:rsid w:val="00E37D01"/>
    <w:rsid w:val="00E37F4F"/>
    <w:rsid w:val="00E442FD"/>
    <w:rsid w:val="00E54C83"/>
    <w:rsid w:val="00E55F2A"/>
    <w:rsid w:val="00E57C32"/>
    <w:rsid w:val="00E60851"/>
    <w:rsid w:val="00E62868"/>
    <w:rsid w:val="00E64B69"/>
    <w:rsid w:val="00E67337"/>
    <w:rsid w:val="00E67848"/>
    <w:rsid w:val="00E67D84"/>
    <w:rsid w:val="00E67D8F"/>
    <w:rsid w:val="00E7061A"/>
    <w:rsid w:val="00E728B6"/>
    <w:rsid w:val="00E75118"/>
    <w:rsid w:val="00E76F60"/>
    <w:rsid w:val="00E802CD"/>
    <w:rsid w:val="00E8353F"/>
    <w:rsid w:val="00E87227"/>
    <w:rsid w:val="00E957FD"/>
    <w:rsid w:val="00E97C2D"/>
    <w:rsid w:val="00EA3CFE"/>
    <w:rsid w:val="00EA4001"/>
    <w:rsid w:val="00EA563C"/>
    <w:rsid w:val="00EA565C"/>
    <w:rsid w:val="00EA777F"/>
    <w:rsid w:val="00EB6173"/>
    <w:rsid w:val="00EB6766"/>
    <w:rsid w:val="00EB7E1B"/>
    <w:rsid w:val="00EC42EA"/>
    <w:rsid w:val="00EC48B0"/>
    <w:rsid w:val="00EC5B37"/>
    <w:rsid w:val="00EC6131"/>
    <w:rsid w:val="00ED025A"/>
    <w:rsid w:val="00ED16C2"/>
    <w:rsid w:val="00ED2D53"/>
    <w:rsid w:val="00EE0327"/>
    <w:rsid w:val="00EE1CC6"/>
    <w:rsid w:val="00EE35FD"/>
    <w:rsid w:val="00EE385A"/>
    <w:rsid w:val="00EE7967"/>
    <w:rsid w:val="00EF12B7"/>
    <w:rsid w:val="00EF5EF2"/>
    <w:rsid w:val="00EF75DF"/>
    <w:rsid w:val="00F0137C"/>
    <w:rsid w:val="00F01D33"/>
    <w:rsid w:val="00F04EBA"/>
    <w:rsid w:val="00F05508"/>
    <w:rsid w:val="00F141D8"/>
    <w:rsid w:val="00F200B5"/>
    <w:rsid w:val="00F23785"/>
    <w:rsid w:val="00F25076"/>
    <w:rsid w:val="00F3099A"/>
    <w:rsid w:val="00F31367"/>
    <w:rsid w:val="00F33884"/>
    <w:rsid w:val="00F34573"/>
    <w:rsid w:val="00F4058C"/>
    <w:rsid w:val="00F4321D"/>
    <w:rsid w:val="00F45930"/>
    <w:rsid w:val="00F5283B"/>
    <w:rsid w:val="00F55091"/>
    <w:rsid w:val="00F5554F"/>
    <w:rsid w:val="00F55C07"/>
    <w:rsid w:val="00F56AB5"/>
    <w:rsid w:val="00F578FD"/>
    <w:rsid w:val="00F663FF"/>
    <w:rsid w:val="00F66AF1"/>
    <w:rsid w:val="00F744E1"/>
    <w:rsid w:val="00F75227"/>
    <w:rsid w:val="00F75CF4"/>
    <w:rsid w:val="00F81B38"/>
    <w:rsid w:val="00F825E1"/>
    <w:rsid w:val="00F839FF"/>
    <w:rsid w:val="00F90191"/>
    <w:rsid w:val="00F94B38"/>
    <w:rsid w:val="00F959A1"/>
    <w:rsid w:val="00F97F12"/>
    <w:rsid w:val="00FA1CEB"/>
    <w:rsid w:val="00FA386D"/>
    <w:rsid w:val="00FA651B"/>
    <w:rsid w:val="00FA69E2"/>
    <w:rsid w:val="00FB6BD7"/>
    <w:rsid w:val="00FB6DC4"/>
    <w:rsid w:val="00FC67FF"/>
    <w:rsid w:val="00FC6BA3"/>
    <w:rsid w:val="00FC71CE"/>
    <w:rsid w:val="00FD60A2"/>
    <w:rsid w:val="00FE48C0"/>
    <w:rsid w:val="00FF4895"/>
    <w:rsid w:val="00FF6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69340">
      <w:bodyDiv w:val="1"/>
      <w:marLeft w:val="0"/>
      <w:marRight w:val="0"/>
      <w:marTop w:val="0"/>
      <w:marBottom w:val="0"/>
      <w:divBdr>
        <w:top w:val="none" w:sz="0" w:space="0" w:color="auto"/>
        <w:left w:val="none" w:sz="0" w:space="0" w:color="auto"/>
        <w:bottom w:val="none" w:sz="0" w:space="0" w:color="auto"/>
        <w:right w:val="none" w:sz="0" w:space="0" w:color="auto"/>
      </w:divBdr>
    </w:div>
    <w:div w:id="179860778">
      <w:bodyDiv w:val="1"/>
      <w:marLeft w:val="0"/>
      <w:marRight w:val="0"/>
      <w:marTop w:val="0"/>
      <w:marBottom w:val="0"/>
      <w:divBdr>
        <w:top w:val="none" w:sz="0" w:space="0" w:color="auto"/>
        <w:left w:val="none" w:sz="0" w:space="0" w:color="auto"/>
        <w:bottom w:val="none" w:sz="0" w:space="0" w:color="auto"/>
        <w:right w:val="none" w:sz="0" w:space="0" w:color="auto"/>
      </w:divBdr>
    </w:div>
    <w:div w:id="463929707">
      <w:bodyDiv w:val="1"/>
      <w:marLeft w:val="0"/>
      <w:marRight w:val="0"/>
      <w:marTop w:val="0"/>
      <w:marBottom w:val="0"/>
      <w:divBdr>
        <w:top w:val="none" w:sz="0" w:space="0" w:color="auto"/>
        <w:left w:val="none" w:sz="0" w:space="0" w:color="auto"/>
        <w:bottom w:val="none" w:sz="0" w:space="0" w:color="auto"/>
        <w:right w:val="none" w:sz="0" w:space="0" w:color="auto"/>
      </w:divBdr>
    </w:div>
    <w:div w:id="764961725">
      <w:bodyDiv w:val="1"/>
      <w:marLeft w:val="0"/>
      <w:marRight w:val="0"/>
      <w:marTop w:val="0"/>
      <w:marBottom w:val="0"/>
      <w:divBdr>
        <w:top w:val="none" w:sz="0" w:space="0" w:color="auto"/>
        <w:left w:val="none" w:sz="0" w:space="0" w:color="auto"/>
        <w:bottom w:val="none" w:sz="0" w:space="0" w:color="auto"/>
        <w:right w:val="none" w:sz="0" w:space="0" w:color="auto"/>
      </w:divBdr>
    </w:div>
    <w:div w:id="1191646035">
      <w:bodyDiv w:val="1"/>
      <w:marLeft w:val="0"/>
      <w:marRight w:val="0"/>
      <w:marTop w:val="0"/>
      <w:marBottom w:val="0"/>
      <w:divBdr>
        <w:top w:val="none" w:sz="0" w:space="0" w:color="auto"/>
        <w:left w:val="none" w:sz="0" w:space="0" w:color="auto"/>
        <w:bottom w:val="none" w:sz="0" w:space="0" w:color="auto"/>
        <w:right w:val="none" w:sz="0" w:space="0" w:color="auto"/>
      </w:divBdr>
    </w:div>
    <w:div w:id="1206481005">
      <w:bodyDiv w:val="1"/>
      <w:marLeft w:val="0"/>
      <w:marRight w:val="0"/>
      <w:marTop w:val="0"/>
      <w:marBottom w:val="0"/>
      <w:divBdr>
        <w:top w:val="none" w:sz="0" w:space="0" w:color="auto"/>
        <w:left w:val="none" w:sz="0" w:space="0" w:color="auto"/>
        <w:bottom w:val="none" w:sz="0" w:space="0" w:color="auto"/>
        <w:right w:val="none" w:sz="0" w:space="0" w:color="auto"/>
      </w:divBdr>
    </w:div>
    <w:div w:id="1422332557">
      <w:bodyDiv w:val="1"/>
      <w:marLeft w:val="0"/>
      <w:marRight w:val="0"/>
      <w:marTop w:val="0"/>
      <w:marBottom w:val="0"/>
      <w:divBdr>
        <w:top w:val="none" w:sz="0" w:space="0" w:color="auto"/>
        <w:left w:val="none" w:sz="0" w:space="0" w:color="auto"/>
        <w:bottom w:val="none" w:sz="0" w:space="0" w:color="auto"/>
        <w:right w:val="none" w:sz="0" w:space="0" w:color="auto"/>
      </w:divBdr>
    </w:div>
    <w:div w:id="1525820724">
      <w:bodyDiv w:val="1"/>
      <w:marLeft w:val="0"/>
      <w:marRight w:val="0"/>
      <w:marTop w:val="0"/>
      <w:marBottom w:val="0"/>
      <w:divBdr>
        <w:top w:val="none" w:sz="0" w:space="0" w:color="auto"/>
        <w:left w:val="none" w:sz="0" w:space="0" w:color="auto"/>
        <w:bottom w:val="none" w:sz="0" w:space="0" w:color="auto"/>
        <w:right w:val="none" w:sz="0" w:space="0" w:color="auto"/>
      </w:divBdr>
    </w:div>
    <w:div w:id="1604649757">
      <w:bodyDiv w:val="1"/>
      <w:marLeft w:val="0"/>
      <w:marRight w:val="0"/>
      <w:marTop w:val="0"/>
      <w:marBottom w:val="0"/>
      <w:divBdr>
        <w:top w:val="none" w:sz="0" w:space="0" w:color="auto"/>
        <w:left w:val="none" w:sz="0" w:space="0" w:color="auto"/>
        <w:bottom w:val="none" w:sz="0" w:space="0" w:color="auto"/>
        <w:right w:val="none" w:sz="0" w:space="0" w:color="auto"/>
      </w:divBdr>
    </w:div>
    <w:div w:id="208040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image" Target="media/image19.wmf"/><Relationship Id="rId50" Type="http://schemas.openxmlformats.org/officeDocument/2006/relationships/oleObject" Target="embeddings/oleObject22.bin"/><Relationship Id="rId55" Type="http://schemas.openxmlformats.org/officeDocument/2006/relationships/oleObject" Target="embeddings/oleObject25.bin"/><Relationship Id="rId63" Type="http://schemas.openxmlformats.org/officeDocument/2006/relationships/image" Target="media/image25.wmf"/><Relationship Id="rId68" Type="http://schemas.openxmlformats.org/officeDocument/2006/relationships/oleObject" Target="embeddings/oleObject34.bin"/><Relationship Id="rId76" Type="http://schemas.openxmlformats.org/officeDocument/2006/relationships/image" Target="media/image27.wmf"/><Relationship Id="rId84" Type="http://schemas.openxmlformats.org/officeDocument/2006/relationships/image" Target="media/image30.png"/><Relationship Id="rId89" Type="http://schemas.openxmlformats.org/officeDocument/2006/relationships/hyperlink" Target="https://www.spratings.com/documents/20184/774196/2016+Annual+Global+Corporate+Default+Study+And+Rating+Transitions.pdf/2ddcf9dd-3b82-4151-9dab-8e3fc70a7035" TargetMode="External"/><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oleObject" Target="embeddings/oleObject37.bin"/><Relationship Id="rId92" Type="http://schemas.openxmlformats.org/officeDocument/2006/relationships/image" Target="media/image33.wmf"/><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wmf"/><Relationship Id="rId45" Type="http://schemas.openxmlformats.org/officeDocument/2006/relationships/oleObject" Target="embeddings/oleObject18.bin"/><Relationship Id="rId53" Type="http://schemas.openxmlformats.org/officeDocument/2006/relationships/oleObject" Target="embeddings/oleObject24.bin"/><Relationship Id="rId58" Type="http://schemas.openxmlformats.org/officeDocument/2006/relationships/oleObject" Target="embeddings/oleObject27.bin"/><Relationship Id="rId66" Type="http://schemas.openxmlformats.org/officeDocument/2006/relationships/oleObject" Target="embeddings/oleObject32.bin"/><Relationship Id="rId74" Type="http://schemas.openxmlformats.org/officeDocument/2006/relationships/oleObject" Target="embeddings/oleObject39.bin"/><Relationship Id="rId79" Type="http://schemas.openxmlformats.org/officeDocument/2006/relationships/oleObject" Target="embeddings/oleObject42.bin"/><Relationship Id="rId87" Type="http://schemas.openxmlformats.org/officeDocument/2006/relationships/hyperlink" Target="https://www.spratings.com/documents/20184/774196/2016+Annual+Global+Corporate+Default+Study+And+Rating+Transitions.pdf/2ddcf9dd-3b82-4151-9dab-8e3fc70a7035" TargetMode="External"/><Relationship Id="rId5" Type="http://schemas.openxmlformats.org/officeDocument/2006/relationships/settings" Target="settings.xml"/><Relationship Id="rId61" Type="http://schemas.openxmlformats.org/officeDocument/2006/relationships/image" Target="media/image24.wmf"/><Relationship Id="rId82" Type="http://schemas.openxmlformats.org/officeDocument/2006/relationships/oleObject" Target="embeddings/oleObject44.bin"/><Relationship Id="rId90" Type="http://schemas.openxmlformats.org/officeDocument/2006/relationships/image" Target="media/image32.wmf"/><Relationship Id="rId95" Type="http://schemas.openxmlformats.org/officeDocument/2006/relationships/oleObject" Target="embeddings/oleObject50.bin"/><Relationship Id="rId19" Type="http://schemas.openxmlformats.org/officeDocument/2006/relationships/oleObject" Target="embeddings/oleObject5.bin"/><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oleObject" Target="embeddings/oleObject20.bin"/><Relationship Id="rId56" Type="http://schemas.openxmlformats.org/officeDocument/2006/relationships/oleObject" Target="embeddings/oleObject26.bin"/><Relationship Id="rId64" Type="http://schemas.openxmlformats.org/officeDocument/2006/relationships/oleObject" Target="embeddings/oleObject30.bin"/><Relationship Id="rId69" Type="http://schemas.openxmlformats.org/officeDocument/2006/relationships/oleObject" Target="embeddings/oleObject35.bin"/><Relationship Id="rId77" Type="http://schemas.openxmlformats.org/officeDocument/2006/relationships/oleObject" Target="embeddings/oleObject41.bin"/><Relationship Id="rId8" Type="http://schemas.openxmlformats.org/officeDocument/2006/relationships/endnotes" Target="endnotes.xml"/><Relationship Id="rId51" Type="http://schemas.openxmlformats.org/officeDocument/2006/relationships/oleObject" Target="embeddings/oleObject23.bin"/><Relationship Id="rId72" Type="http://schemas.openxmlformats.org/officeDocument/2006/relationships/image" Target="media/image26.wmf"/><Relationship Id="rId80" Type="http://schemas.openxmlformats.org/officeDocument/2006/relationships/image" Target="media/image29.wmf"/><Relationship Id="rId85" Type="http://schemas.openxmlformats.org/officeDocument/2006/relationships/image" Target="media/image31.wmf"/><Relationship Id="rId93" Type="http://schemas.openxmlformats.org/officeDocument/2006/relationships/oleObject" Target="embeddings/oleObject49.bin"/><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wmf"/><Relationship Id="rId46" Type="http://schemas.openxmlformats.org/officeDocument/2006/relationships/oleObject" Target="embeddings/oleObject19.bin"/><Relationship Id="rId59" Type="http://schemas.openxmlformats.org/officeDocument/2006/relationships/image" Target="media/image23.wmf"/><Relationship Id="rId67" Type="http://schemas.openxmlformats.org/officeDocument/2006/relationships/oleObject" Target="embeddings/oleObject33.bin"/><Relationship Id="rId20" Type="http://schemas.openxmlformats.org/officeDocument/2006/relationships/image" Target="media/image6.wmf"/><Relationship Id="rId41" Type="http://schemas.openxmlformats.org/officeDocument/2006/relationships/oleObject" Target="embeddings/oleObject16.bin"/><Relationship Id="rId54" Type="http://schemas.openxmlformats.org/officeDocument/2006/relationships/image" Target="media/image21.wmf"/><Relationship Id="rId62" Type="http://schemas.openxmlformats.org/officeDocument/2006/relationships/oleObject" Target="embeddings/oleObject29.bin"/><Relationship Id="rId70" Type="http://schemas.openxmlformats.org/officeDocument/2006/relationships/oleObject" Target="embeddings/oleObject36.bin"/><Relationship Id="rId75" Type="http://schemas.openxmlformats.org/officeDocument/2006/relationships/oleObject" Target="embeddings/oleObject40.bin"/><Relationship Id="rId83" Type="http://schemas.openxmlformats.org/officeDocument/2006/relationships/oleObject" Target="embeddings/oleObject45.bin"/><Relationship Id="rId88" Type="http://schemas.openxmlformats.org/officeDocument/2006/relationships/oleObject" Target="embeddings/oleObject47.bin"/><Relationship Id="rId91" Type="http://schemas.openxmlformats.org/officeDocument/2006/relationships/oleObject" Target="embeddings/oleObject48.bin"/><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image" Target="media/image22.wmf"/><Relationship Id="rId10" Type="http://schemas.openxmlformats.org/officeDocument/2006/relationships/image" Target="media/image1.wmf"/><Relationship Id="rId31" Type="http://schemas.openxmlformats.org/officeDocument/2006/relationships/oleObject" Target="embeddings/oleObject11.bin"/><Relationship Id="rId44" Type="http://schemas.openxmlformats.org/officeDocument/2006/relationships/image" Target="media/image18.wmf"/><Relationship Id="rId52" Type="http://schemas.openxmlformats.org/officeDocument/2006/relationships/image" Target="media/image20.wmf"/><Relationship Id="rId60" Type="http://schemas.openxmlformats.org/officeDocument/2006/relationships/oleObject" Target="embeddings/oleObject28.bin"/><Relationship Id="rId65" Type="http://schemas.openxmlformats.org/officeDocument/2006/relationships/oleObject" Target="embeddings/oleObject31.bin"/><Relationship Id="rId73" Type="http://schemas.openxmlformats.org/officeDocument/2006/relationships/oleObject" Target="embeddings/oleObject38.bin"/><Relationship Id="rId78" Type="http://schemas.openxmlformats.org/officeDocument/2006/relationships/image" Target="media/image28.wmf"/><Relationship Id="rId81" Type="http://schemas.openxmlformats.org/officeDocument/2006/relationships/oleObject" Target="embeddings/oleObject43.bin"/><Relationship Id="rId86" Type="http://schemas.openxmlformats.org/officeDocument/2006/relationships/oleObject" Target="embeddings/oleObject46.bin"/><Relationship Id="rId94" Type="http://schemas.openxmlformats.org/officeDocument/2006/relationships/image" Target="media/image34.wmf"/><Relationship Id="rId4" Type="http://schemas.microsoft.com/office/2007/relationships/stylesWithEffects" Target="stylesWithEffects.xml"/><Relationship Id="rId9" Type="http://schemas.openxmlformats.org/officeDocument/2006/relationships/hyperlink" Target="consultantplus://offline/ref=111881364BC8F0400B2E06FF7690E35F7C5ED2370B83E221AB56763DF1n1AFI" TargetMode="External"/><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1E42D-23C7-4AEF-9610-3285773C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17028</Words>
  <Characters>97060</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113861</CharactersWithSpaces>
  <SharedDoc>false</SharedDoc>
  <HLinks>
    <vt:vector size="18" baseType="variant">
      <vt:variant>
        <vt:i4>3145833</vt:i4>
      </vt:variant>
      <vt:variant>
        <vt:i4>366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3145833</vt:i4>
      </vt:variant>
      <vt:variant>
        <vt:i4>276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1703936</vt:i4>
      </vt:variant>
      <vt:variant>
        <vt:i4>0</vt:i4>
      </vt:variant>
      <vt:variant>
        <vt:i4>0</vt:i4>
      </vt:variant>
      <vt:variant>
        <vt:i4>5</vt:i4>
      </vt:variant>
      <vt:variant>
        <vt:lpwstr>consultantplus://offline/ref=111881364BC8F0400B2E06FF7690E35F7C5ED2370B83E221AB56763DF1n1AFI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Кулик</dc:creator>
  <cp:lastModifiedBy>Ларин</cp:lastModifiedBy>
  <cp:revision>2</cp:revision>
  <cp:lastPrinted>2019-03-15T11:13:00Z</cp:lastPrinted>
  <dcterms:created xsi:type="dcterms:W3CDTF">2019-04-22T16:16:00Z</dcterms:created>
  <dcterms:modified xsi:type="dcterms:W3CDTF">2019-04-22T16:16:00Z</dcterms:modified>
</cp:coreProperties>
</file>